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76"/>
        <w:gridCol w:w="5330"/>
        <w:gridCol w:w="1777"/>
      </w:tblGrid>
      <w:tr w:rsidR="00073459" w:rsidRPr="00B73BE4" w14:paraId="5C3DFD6C" w14:textId="77777777" w:rsidTr="00073459">
        <w:trPr>
          <w:trHeight w:val="2060"/>
          <w:jc w:val="center"/>
        </w:trPr>
        <w:tc>
          <w:tcPr>
            <w:tcW w:w="1776" w:type="dxa"/>
          </w:tcPr>
          <w:p w14:paraId="034899A4" w14:textId="77777777" w:rsidR="00073459" w:rsidRPr="00B73BE4" w:rsidRDefault="00073459" w:rsidP="00894346">
            <w:pPr>
              <w:spacing w:before="20" w:after="20"/>
              <w:jc w:val="right"/>
              <w:rPr>
                <w:rFonts w:asciiTheme="minorHAnsi" w:hAnsiTheme="minorHAnsi" w:cstheme="minorHAnsi"/>
                <w:b/>
                <w:szCs w:val="22"/>
              </w:rPr>
            </w:pPr>
            <w:bookmarkStart w:id="0" w:name="Annex1"/>
            <w:bookmarkStart w:id="1" w:name="_GoBack"/>
            <w:bookmarkEnd w:id="1"/>
            <w:r w:rsidRPr="00B73BE4">
              <w:rPr>
                <w:rFonts w:asciiTheme="minorHAnsi" w:hAnsiTheme="minorHAnsi" w:cstheme="minorHAnsi"/>
                <w:b/>
                <w:noProof/>
                <w:szCs w:val="22"/>
                <w:lang w:eastAsia="en-GB"/>
              </w:rPr>
              <w:drawing>
                <wp:inline distT="0" distB="0" distL="0" distR="0" wp14:anchorId="667C31A9" wp14:editId="458A0ADE">
                  <wp:extent cx="825500" cy="124501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DP logo.png"/>
                          <pic:cNvPicPr/>
                        </pic:nvPicPr>
                        <pic:blipFill>
                          <a:blip r:embed="rId12">
                            <a:extLst>
                              <a:ext uri="{28A0092B-C50C-407E-A947-70E740481C1C}">
                                <a14:useLocalDpi xmlns:a14="http://schemas.microsoft.com/office/drawing/2010/main" val="0"/>
                              </a:ext>
                            </a:extLst>
                          </a:blip>
                          <a:stretch>
                            <a:fillRect/>
                          </a:stretch>
                        </pic:blipFill>
                        <pic:spPr>
                          <a:xfrm>
                            <a:off x="0" y="0"/>
                            <a:ext cx="827878" cy="1248603"/>
                          </a:xfrm>
                          <a:prstGeom prst="rect">
                            <a:avLst/>
                          </a:prstGeom>
                        </pic:spPr>
                      </pic:pic>
                    </a:graphicData>
                  </a:graphic>
                </wp:inline>
              </w:drawing>
            </w:r>
          </w:p>
        </w:tc>
        <w:tc>
          <w:tcPr>
            <w:tcW w:w="5330" w:type="dxa"/>
          </w:tcPr>
          <w:p w14:paraId="133ACDF8" w14:textId="77777777" w:rsidR="00073459" w:rsidRPr="00B73BE4" w:rsidRDefault="00073459" w:rsidP="00073459">
            <w:pPr>
              <w:spacing w:before="20" w:after="20"/>
              <w:jc w:val="center"/>
              <w:rPr>
                <w:rFonts w:asciiTheme="minorHAnsi" w:hAnsiTheme="minorHAnsi" w:cstheme="minorHAnsi"/>
                <w:b/>
                <w:szCs w:val="22"/>
              </w:rPr>
            </w:pPr>
            <w:r w:rsidRPr="00B73BE4">
              <w:rPr>
                <w:rFonts w:asciiTheme="minorHAnsi" w:hAnsiTheme="minorHAnsi" w:cstheme="minorHAnsi"/>
                <w:b/>
                <w:noProof/>
                <w:szCs w:val="22"/>
                <w:lang w:eastAsia="en-GB"/>
              </w:rPr>
              <w:drawing>
                <wp:inline distT="0" distB="0" distL="0" distR="0" wp14:anchorId="5BCFC4C2" wp14:editId="4CBC25B6">
                  <wp:extent cx="993914" cy="1073426"/>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ina_emblem.png"/>
                          <pic:cNvPicPr/>
                        </pic:nvPicPr>
                        <pic:blipFill>
                          <a:blip r:embed="rId13">
                            <a:extLst>
                              <a:ext uri="{28A0092B-C50C-407E-A947-70E740481C1C}">
                                <a14:useLocalDpi xmlns:a14="http://schemas.microsoft.com/office/drawing/2010/main" val="0"/>
                              </a:ext>
                            </a:extLst>
                          </a:blip>
                          <a:stretch>
                            <a:fillRect/>
                          </a:stretch>
                        </pic:blipFill>
                        <pic:spPr>
                          <a:xfrm>
                            <a:off x="0" y="0"/>
                            <a:ext cx="994946" cy="1074540"/>
                          </a:xfrm>
                          <a:prstGeom prst="rect">
                            <a:avLst/>
                          </a:prstGeom>
                        </pic:spPr>
                      </pic:pic>
                    </a:graphicData>
                  </a:graphic>
                </wp:inline>
              </w:drawing>
            </w:r>
          </w:p>
        </w:tc>
        <w:tc>
          <w:tcPr>
            <w:tcW w:w="1777" w:type="dxa"/>
          </w:tcPr>
          <w:p w14:paraId="51FC6F13" w14:textId="77777777" w:rsidR="00073459" w:rsidRPr="00B73BE4" w:rsidRDefault="00073459" w:rsidP="00073459">
            <w:pPr>
              <w:spacing w:before="20" w:after="20"/>
              <w:jc w:val="right"/>
              <w:rPr>
                <w:rFonts w:asciiTheme="minorHAnsi" w:hAnsiTheme="minorHAnsi" w:cstheme="minorHAnsi"/>
                <w:b/>
                <w:szCs w:val="22"/>
              </w:rPr>
            </w:pPr>
            <w:r w:rsidRPr="00B73BE4">
              <w:rPr>
                <w:rFonts w:asciiTheme="minorHAnsi" w:hAnsiTheme="minorHAnsi" w:cstheme="minorHAnsi"/>
                <w:b/>
                <w:noProof/>
                <w:szCs w:val="22"/>
                <w:lang w:eastAsia="en-GB"/>
              </w:rPr>
              <w:drawing>
                <wp:inline distT="0" distB="0" distL="0" distR="0" wp14:anchorId="68FF8BC9" wp14:editId="2EA2819A">
                  <wp:extent cx="792175" cy="925373"/>
                  <wp:effectExtent l="0" t="0" r="8255" b="825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F logo.png"/>
                          <pic:cNvPicPr/>
                        </pic:nvPicPr>
                        <pic:blipFill>
                          <a:blip r:embed="rId14">
                            <a:extLst>
                              <a:ext uri="{28A0092B-C50C-407E-A947-70E740481C1C}">
                                <a14:useLocalDpi xmlns:a14="http://schemas.microsoft.com/office/drawing/2010/main" val="0"/>
                              </a:ext>
                            </a:extLst>
                          </a:blip>
                          <a:stretch>
                            <a:fillRect/>
                          </a:stretch>
                        </pic:blipFill>
                        <pic:spPr>
                          <a:xfrm>
                            <a:off x="0" y="0"/>
                            <a:ext cx="794042" cy="927554"/>
                          </a:xfrm>
                          <a:prstGeom prst="rect">
                            <a:avLst/>
                          </a:prstGeom>
                        </pic:spPr>
                      </pic:pic>
                    </a:graphicData>
                  </a:graphic>
                </wp:inline>
              </w:drawing>
            </w:r>
          </w:p>
        </w:tc>
      </w:tr>
    </w:tbl>
    <w:bookmarkEnd w:id="0"/>
    <w:p w14:paraId="51300A0D" w14:textId="77777777" w:rsidR="00E3519C" w:rsidRPr="00B73BE4" w:rsidRDefault="00E1433A" w:rsidP="006B76E0">
      <w:pPr>
        <w:spacing w:before="240" w:after="240"/>
        <w:jc w:val="center"/>
        <w:rPr>
          <w:rFonts w:cs="Arial"/>
          <w:b/>
          <w:szCs w:val="22"/>
        </w:rPr>
      </w:pPr>
      <w:r w:rsidRPr="00B73BE4">
        <w:rPr>
          <w:rFonts w:cs="Arial"/>
          <w:b/>
          <w:szCs w:val="22"/>
        </w:rPr>
        <w:t>United Nations Development Programme</w:t>
      </w:r>
    </w:p>
    <w:p w14:paraId="3AFE6B31" w14:textId="77777777" w:rsidR="00A812B8" w:rsidRPr="00B73BE4" w:rsidRDefault="00A812B8" w:rsidP="00A812B8">
      <w:pPr>
        <w:jc w:val="center"/>
        <w:rPr>
          <w:rFonts w:cs="Arial"/>
          <w:b/>
          <w:sz w:val="28"/>
          <w:szCs w:val="22"/>
        </w:rPr>
      </w:pPr>
      <w:r w:rsidRPr="00B73BE4">
        <w:rPr>
          <w:rFonts w:cs="Arial"/>
          <w:b/>
          <w:sz w:val="28"/>
          <w:szCs w:val="22"/>
        </w:rPr>
        <w:t>Project Document</w:t>
      </w:r>
    </w:p>
    <w:p w14:paraId="4D6301CE" w14:textId="77777777" w:rsidR="000230A3" w:rsidRPr="00B73BE4" w:rsidRDefault="000230A3" w:rsidP="00231A45">
      <w:pPr>
        <w:jc w:val="center"/>
        <w:rPr>
          <w:rFonts w:cs="Arial"/>
          <w:b/>
          <w:szCs w:val="22"/>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896"/>
        <w:gridCol w:w="180"/>
        <w:gridCol w:w="1530"/>
        <w:gridCol w:w="1260"/>
        <w:gridCol w:w="270"/>
        <w:gridCol w:w="1710"/>
      </w:tblGrid>
      <w:tr w:rsidR="00B270EB" w:rsidRPr="00B73BE4" w14:paraId="0FCBCB4B" w14:textId="77777777" w:rsidTr="00D1542B">
        <w:trPr>
          <w:trHeight w:val="476"/>
        </w:trPr>
        <w:tc>
          <w:tcPr>
            <w:tcW w:w="9355" w:type="dxa"/>
            <w:gridSpan w:val="7"/>
            <w:shd w:val="clear" w:color="auto" w:fill="auto"/>
          </w:tcPr>
          <w:p w14:paraId="6A490EDB" w14:textId="1E69015D" w:rsidR="00B270EB" w:rsidRPr="00E82719" w:rsidRDefault="00235AE4" w:rsidP="0003763F">
            <w:pPr>
              <w:spacing w:after="240"/>
              <w:jc w:val="left"/>
              <w:rPr>
                <w:rFonts w:cs="Arial"/>
                <w:szCs w:val="20"/>
              </w:rPr>
            </w:pPr>
            <w:r w:rsidRPr="00E82719">
              <w:rPr>
                <w:rFonts w:cs="Arial"/>
                <w:b/>
                <w:szCs w:val="20"/>
              </w:rPr>
              <w:t>Project title</w:t>
            </w:r>
            <w:r w:rsidRPr="00E82719">
              <w:rPr>
                <w:rFonts w:cs="Arial"/>
                <w:szCs w:val="20"/>
              </w:rPr>
              <w:t xml:space="preserve">:  </w:t>
            </w:r>
            <w:r w:rsidR="00585B3B" w:rsidRPr="00585B3B">
              <w:rPr>
                <w:rFonts w:cs="Arial"/>
                <w:szCs w:val="20"/>
              </w:rPr>
              <w:t>Participatory in-situ conservation and sustainable use of agrobiodiversity in Hainan</w:t>
            </w:r>
          </w:p>
        </w:tc>
      </w:tr>
      <w:tr w:rsidR="0077088A" w:rsidRPr="00B73BE4" w14:paraId="436AAE9F" w14:textId="77777777" w:rsidTr="0003763F">
        <w:tc>
          <w:tcPr>
            <w:tcW w:w="2509" w:type="dxa"/>
            <w:shd w:val="clear" w:color="auto" w:fill="auto"/>
          </w:tcPr>
          <w:p w14:paraId="1842A6A9" w14:textId="77777777" w:rsidR="0077088A" w:rsidRPr="00B73BE4" w:rsidRDefault="0077088A" w:rsidP="006B76E0">
            <w:pPr>
              <w:jc w:val="left"/>
              <w:rPr>
                <w:rFonts w:cs="Arial"/>
                <w:szCs w:val="20"/>
              </w:rPr>
            </w:pPr>
            <w:r w:rsidRPr="00B73BE4">
              <w:rPr>
                <w:rFonts w:cs="Arial"/>
                <w:b/>
                <w:szCs w:val="20"/>
              </w:rPr>
              <w:t xml:space="preserve">Country:  </w:t>
            </w:r>
          </w:p>
          <w:p w14:paraId="50004D87" w14:textId="77777777" w:rsidR="006B76E0" w:rsidRPr="00B73BE4" w:rsidRDefault="006B76E0" w:rsidP="00916532">
            <w:pPr>
              <w:spacing w:after="120"/>
              <w:jc w:val="left"/>
              <w:rPr>
                <w:rFonts w:cs="Arial"/>
                <w:b/>
                <w:szCs w:val="20"/>
              </w:rPr>
            </w:pPr>
            <w:r w:rsidRPr="00B73BE4">
              <w:rPr>
                <w:rFonts w:cs="Arial"/>
                <w:szCs w:val="20"/>
              </w:rPr>
              <w:t>People’s Republic of China (China)</w:t>
            </w:r>
          </w:p>
        </w:tc>
        <w:tc>
          <w:tcPr>
            <w:tcW w:w="3606" w:type="dxa"/>
            <w:gridSpan w:val="3"/>
            <w:shd w:val="clear" w:color="auto" w:fill="auto"/>
          </w:tcPr>
          <w:p w14:paraId="36AB0D5C" w14:textId="77777777" w:rsidR="00D1542B" w:rsidRPr="00B73BE4" w:rsidRDefault="0077088A" w:rsidP="00D1542B">
            <w:pPr>
              <w:jc w:val="left"/>
              <w:rPr>
                <w:rFonts w:cs="Arial"/>
                <w:b/>
                <w:szCs w:val="20"/>
              </w:rPr>
            </w:pPr>
            <w:r w:rsidRPr="00B73BE4">
              <w:rPr>
                <w:rFonts w:cs="Arial"/>
                <w:b/>
                <w:szCs w:val="20"/>
              </w:rPr>
              <w:t xml:space="preserve">Implementing Partner:  </w:t>
            </w:r>
          </w:p>
          <w:p w14:paraId="5B2C49AD" w14:textId="5F2CC222" w:rsidR="0077088A" w:rsidRPr="00B73BE4" w:rsidRDefault="00E82719" w:rsidP="00916532">
            <w:pPr>
              <w:spacing w:after="120"/>
              <w:jc w:val="left"/>
              <w:rPr>
                <w:rFonts w:cs="Arial"/>
                <w:szCs w:val="20"/>
              </w:rPr>
            </w:pPr>
            <w:r>
              <w:rPr>
                <w:rFonts w:cs="Arial"/>
                <w:szCs w:val="20"/>
              </w:rPr>
              <w:t>H</w:t>
            </w:r>
            <w:r w:rsidR="00585B3B">
              <w:rPr>
                <w:rFonts w:cs="Arial"/>
                <w:szCs w:val="20"/>
              </w:rPr>
              <w:t xml:space="preserve">ainan </w:t>
            </w:r>
            <w:r>
              <w:rPr>
                <w:rFonts w:cs="Arial"/>
                <w:szCs w:val="20"/>
              </w:rPr>
              <w:t>Department of Agriculture and Rural Affairs</w:t>
            </w:r>
          </w:p>
        </w:tc>
        <w:tc>
          <w:tcPr>
            <w:tcW w:w="3240" w:type="dxa"/>
            <w:gridSpan w:val="3"/>
            <w:shd w:val="clear" w:color="auto" w:fill="auto"/>
          </w:tcPr>
          <w:p w14:paraId="4D136816" w14:textId="77777777" w:rsidR="00D1542B" w:rsidRPr="00B73BE4" w:rsidRDefault="00F81B41" w:rsidP="00D1542B">
            <w:pPr>
              <w:jc w:val="left"/>
              <w:rPr>
                <w:rFonts w:cs="Arial"/>
                <w:b/>
                <w:szCs w:val="20"/>
              </w:rPr>
            </w:pPr>
            <w:r w:rsidRPr="00B73BE4">
              <w:rPr>
                <w:rFonts w:cs="Arial"/>
                <w:b/>
                <w:szCs w:val="20"/>
              </w:rPr>
              <w:t xml:space="preserve">Management Arrangements: </w:t>
            </w:r>
          </w:p>
          <w:p w14:paraId="7C8CDF97" w14:textId="77777777" w:rsidR="0077088A" w:rsidRPr="00B73BE4" w:rsidRDefault="00D1542B" w:rsidP="00916532">
            <w:pPr>
              <w:spacing w:after="120"/>
              <w:jc w:val="left"/>
              <w:rPr>
                <w:rFonts w:cs="Arial"/>
                <w:i/>
                <w:szCs w:val="20"/>
              </w:rPr>
            </w:pPr>
            <w:r w:rsidRPr="00B73BE4">
              <w:rPr>
                <w:rFonts w:cs="Arial"/>
                <w:szCs w:val="20"/>
              </w:rPr>
              <w:t>N</w:t>
            </w:r>
            <w:r w:rsidR="0077088A" w:rsidRPr="00B73BE4">
              <w:rPr>
                <w:rFonts w:cs="Arial"/>
                <w:szCs w:val="20"/>
              </w:rPr>
              <w:t>ational Implementation Modality (NIM)</w:t>
            </w:r>
            <w:r w:rsidR="0077088A" w:rsidRPr="00B73BE4">
              <w:rPr>
                <w:rFonts w:cs="Arial"/>
                <w:i/>
                <w:szCs w:val="20"/>
              </w:rPr>
              <w:t xml:space="preserve"> </w:t>
            </w:r>
          </w:p>
        </w:tc>
      </w:tr>
      <w:tr w:rsidR="0077088A" w:rsidRPr="00B73BE4" w14:paraId="34D354A2" w14:textId="77777777" w:rsidTr="0003763F">
        <w:tc>
          <w:tcPr>
            <w:tcW w:w="9355" w:type="dxa"/>
            <w:gridSpan w:val="7"/>
            <w:shd w:val="clear" w:color="auto" w:fill="auto"/>
          </w:tcPr>
          <w:p w14:paraId="6EB9F2E2" w14:textId="77777777" w:rsidR="0077088A" w:rsidRPr="00A54D02" w:rsidRDefault="0077088A" w:rsidP="00011C8B">
            <w:pPr>
              <w:jc w:val="left"/>
              <w:rPr>
                <w:rFonts w:cs="Arial"/>
                <w:szCs w:val="20"/>
              </w:rPr>
            </w:pPr>
            <w:r w:rsidRPr="00B73BE4">
              <w:rPr>
                <w:rFonts w:cs="Arial"/>
                <w:b/>
                <w:szCs w:val="20"/>
              </w:rPr>
              <w:t>UNDAF/Country Programme Outcome</w:t>
            </w:r>
            <w:r w:rsidR="00011C8B" w:rsidRPr="00B73BE4">
              <w:rPr>
                <w:rFonts w:cs="Arial"/>
                <w:b/>
                <w:szCs w:val="20"/>
              </w:rPr>
              <w:t xml:space="preserve"> (2016-2020)</w:t>
            </w:r>
            <w:r w:rsidRPr="00B73BE4">
              <w:rPr>
                <w:rFonts w:cs="Arial"/>
                <w:i/>
                <w:szCs w:val="20"/>
              </w:rPr>
              <w:t xml:space="preserve">: </w:t>
            </w:r>
          </w:p>
          <w:p w14:paraId="6EA7C23B" w14:textId="77777777" w:rsidR="00A812B8" w:rsidRPr="00B73BE4" w:rsidRDefault="00A812B8" w:rsidP="00916532">
            <w:pPr>
              <w:spacing w:after="120"/>
              <w:rPr>
                <w:rFonts w:cs="Arial"/>
                <w:b/>
                <w:szCs w:val="20"/>
              </w:rPr>
            </w:pPr>
            <w:r w:rsidRPr="00B73BE4">
              <w:rPr>
                <w:rFonts w:asciiTheme="minorHAnsi" w:hAnsiTheme="minorHAnsi" w:cstheme="minorHAnsi"/>
                <w:b/>
                <w:szCs w:val="18"/>
              </w:rPr>
              <w:t>Priority Area</w:t>
            </w:r>
            <w:r w:rsidRPr="00B73BE4">
              <w:rPr>
                <w:rFonts w:asciiTheme="minorHAnsi" w:hAnsiTheme="minorHAnsi" w:cstheme="minorHAnsi"/>
                <w:szCs w:val="18"/>
              </w:rPr>
              <w:t xml:space="preserve">: </w:t>
            </w:r>
            <w:r w:rsidRPr="006E0B73">
              <w:rPr>
                <w:rFonts w:asciiTheme="minorHAnsi" w:hAnsiTheme="minorHAnsi" w:cstheme="minorHAnsi"/>
                <w:szCs w:val="18"/>
              </w:rPr>
              <w:t>Improved and Sustainable Environment</w:t>
            </w:r>
            <w:r w:rsidR="00011C8B" w:rsidRPr="006E0B73">
              <w:rPr>
                <w:rFonts w:asciiTheme="minorHAnsi" w:hAnsiTheme="minorHAnsi" w:cstheme="minorHAnsi"/>
                <w:szCs w:val="18"/>
              </w:rPr>
              <w:t xml:space="preserve">; </w:t>
            </w:r>
            <w:r w:rsidRPr="006E0B73">
              <w:rPr>
                <w:rFonts w:asciiTheme="minorHAnsi" w:hAnsiTheme="minorHAnsi" w:cstheme="minorHAnsi"/>
                <w:b/>
                <w:szCs w:val="18"/>
              </w:rPr>
              <w:t>Outcome 2</w:t>
            </w:r>
            <w:r w:rsidRPr="006E0B73">
              <w:rPr>
                <w:rFonts w:asciiTheme="minorHAnsi" w:hAnsiTheme="minorHAnsi" w:cstheme="minorHAnsi"/>
                <w:szCs w:val="18"/>
              </w:rPr>
              <w:t xml:space="preserve">: </w:t>
            </w:r>
            <w:r w:rsidRPr="006E0B73">
              <w:rPr>
                <w:rFonts w:asciiTheme="minorHAnsi" w:eastAsiaTheme="minorHAnsi" w:hAnsiTheme="minorHAnsi" w:cstheme="minorHAnsi"/>
                <w:bCs/>
                <w:szCs w:val="18"/>
              </w:rPr>
              <w:t>More people enjoy a cleaner, healthier and safer environment as a result of improved environmental protection and sustainable green growth</w:t>
            </w:r>
          </w:p>
        </w:tc>
      </w:tr>
      <w:tr w:rsidR="00AE7EF6" w:rsidRPr="00B73BE4" w14:paraId="55A11DC9" w14:textId="77777777" w:rsidTr="0003763F">
        <w:tc>
          <w:tcPr>
            <w:tcW w:w="9355" w:type="dxa"/>
            <w:gridSpan w:val="7"/>
            <w:shd w:val="clear" w:color="auto" w:fill="auto"/>
          </w:tcPr>
          <w:p w14:paraId="2A62A6CA" w14:textId="77777777" w:rsidR="00AE7EF6" w:rsidRPr="00B73BE4" w:rsidRDefault="00AE7EF6" w:rsidP="00011C8B">
            <w:pPr>
              <w:rPr>
                <w:rFonts w:cs="Arial"/>
                <w:b/>
                <w:szCs w:val="20"/>
              </w:rPr>
            </w:pPr>
            <w:r w:rsidRPr="00B73BE4">
              <w:rPr>
                <w:rFonts w:cs="Arial"/>
                <w:b/>
                <w:szCs w:val="20"/>
              </w:rPr>
              <w:t>UNDP Strategic Plan</w:t>
            </w:r>
            <w:r w:rsidR="00280F33" w:rsidRPr="00B73BE4">
              <w:rPr>
                <w:rFonts w:cs="Arial"/>
                <w:b/>
                <w:szCs w:val="20"/>
              </w:rPr>
              <w:t xml:space="preserve"> (2018-2021)</w:t>
            </w:r>
            <w:r w:rsidRPr="00B73BE4">
              <w:rPr>
                <w:rFonts w:cs="Arial"/>
                <w:b/>
                <w:szCs w:val="20"/>
              </w:rPr>
              <w:t xml:space="preserve"> Output: </w:t>
            </w:r>
          </w:p>
          <w:p w14:paraId="25A5685A" w14:textId="77777777" w:rsidR="00A812B8" w:rsidRPr="00B73BE4" w:rsidRDefault="00127FFC" w:rsidP="00011C8B">
            <w:pPr>
              <w:spacing w:after="120"/>
              <w:rPr>
                <w:rFonts w:cs="Arial"/>
                <w:b/>
                <w:szCs w:val="20"/>
              </w:rPr>
            </w:pPr>
            <w:r w:rsidRPr="00B73BE4">
              <w:rPr>
                <w:rFonts w:cs="Arial"/>
                <w:szCs w:val="20"/>
              </w:rPr>
              <w:t>1.4.1</w:t>
            </w:r>
            <w:r w:rsidR="001F7E00" w:rsidRPr="00B73BE4">
              <w:rPr>
                <w:rFonts w:cs="Arial"/>
                <w:szCs w:val="20"/>
              </w:rPr>
              <w:t xml:space="preserve">. </w:t>
            </w:r>
            <w:r w:rsidRPr="00B73BE4">
              <w:rPr>
                <w:rFonts w:cs="Arial"/>
                <w:szCs w:val="20"/>
              </w:rPr>
              <w:t>Solutions scaled up for sustainable management of natural resources, including sustainable commodities and green and inclusive value chains</w:t>
            </w:r>
          </w:p>
        </w:tc>
      </w:tr>
      <w:tr w:rsidR="0077088A" w:rsidRPr="00B73BE4" w14:paraId="2C1138C6" w14:textId="77777777" w:rsidTr="00A640CD">
        <w:trPr>
          <w:trHeight w:val="638"/>
        </w:trPr>
        <w:tc>
          <w:tcPr>
            <w:tcW w:w="4585" w:type="dxa"/>
            <w:gridSpan w:val="3"/>
            <w:shd w:val="clear" w:color="auto" w:fill="auto"/>
          </w:tcPr>
          <w:p w14:paraId="210080BD" w14:textId="77777777" w:rsidR="00D1542B" w:rsidRPr="00B73BE4" w:rsidRDefault="0077088A" w:rsidP="00A640CD">
            <w:pPr>
              <w:jc w:val="left"/>
              <w:rPr>
                <w:rFonts w:cs="Arial"/>
                <w:b/>
                <w:szCs w:val="20"/>
              </w:rPr>
            </w:pPr>
            <w:r w:rsidRPr="00B73BE4">
              <w:rPr>
                <w:rFonts w:cs="Arial"/>
                <w:b/>
                <w:szCs w:val="20"/>
              </w:rPr>
              <w:t>UNDP Social and En</w:t>
            </w:r>
            <w:r w:rsidR="00D1542B" w:rsidRPr="00B73BE4">
              <w:rPr>
                <w:rFonts w:cs="Arial"/>
                <w:b/>
                <w:szCs w:val="20"/>
              </w:rPr>
              <w:t>vironmental Screening Category:</w:t>
            </w:r>
          </w:p>
          <w:p w14:paraId="2B578889" w14:textId="77777777" w:rsidR="0077088A" w:rsidRPr="00B73BE4" w:rsidRDefault="00A41732" w:rsidP="00A640CD">
            <w:pPr>
              <w:jc w:val="left"/>
              <w:rPr>
                <w:rFonts w:cs="Arial"/>
                <w:i/>
                <w:szCs w:val="20"/>
              </w:rPr>
            </w:pPr>
            <w:r>
              <w:rPr>
                <w:rFonts w:cs="Arial"/>
                <w:szCs w:val="20"/>
              </w:rPr>
              <w:t>Moderate</w:t>
            </w:r>
          </w:p>
        </w:tc>
        <w:tc>
          <w:tcPr>
            <w:tcW w:w="4770" w:type="dxa"/>
            <w:gridSpan w:val="4"/>
            <w:shd w:val="clear" w:color="auto" w:fill="auto"/>
          </w:tcPr>
          <w:p w14:paraId="581DBA3F" w14:textId="77777777" w:rsidR="003E0CDB" w:rsidRPr="00B73BE4" w:rsidRDefault="0077088A" w:rsidP="00A640CD">
            <w:pPr>
              <w:jc w:val="left"/>
              <w:rPr>
                <w:rFonts w:cs="Arial"/>
                <w:i/>
                <w:szCs w:val="20"/>
              </w:rPr>
            </w:pPr>
            <w:r w:rsidRPr="00B73BE4">
              <w:rPr>
                <w:rFonts w:cs="Arial"/>
                <w:b/>
                <w:szCs w:val="20"/>
              </w:rPr>
              <w:t xml:space="preserve">UNDP Gender Marker: </w:t>
            </w:r>
          </w:p>
          <w:p w14:paraId="077EF1DC" w14:textId="77777777" w:rsidR="00A640CD" w:rsidRPr="00B73BE4" w:rsidRDefault="00A640CD" w:rsidP="00A640CD">
            <w:pPr>
              <w:jc w:val="left"/>
            </w:pPr>
            <w:r w:rsidRPr="00B73BE4">
              <w:t>2</w:t>
            </w:r>
          </w:p>
        </w:tc>
      </w:tr>
      <w:tr w:rsidR="0077088A" w:rsidRPr="00B73BE4" w14:paraId="7B22969A" w14:textId="77777777" w:rsidTr="0003763F">
        <w:tc>
          <w:tcPr>
            <w:tcW w:w="4585" w:type="dxa"/>
            <w:gridSpan w:val="3"/>
            <w:shd w:val="clear" w:color="auto" w:fill="auto"/>
          </w:tcPr>
          <w:p w14:paraId="2BBBD215" w14:textId="5B4AA450" w:rsidR="00D1542B" w:rsidRPr="00B73BE4" w:rsidRDefault="002A56B6" w:rsidP="00E661B5">
            <w:pPr>
              <w:spacing w:after="160"/>
              <w:jc w:val="left"/>
              <w:rPr>
                <w:rFonts w:cs="Arial"/>
                <w:b/>
                <w:szCs w:val="20"/>
                <w:lang w:eastAsia="zh-CN"/>
              </w:rPr>
            </w:pPr>
            <w:r w:rsidRPr="00B73BE4">
              <w:rPr>
                <w:rFonts w:cs="Arial Narrow"/>
                <w:b/>
                <w:szCs w:val="20"/>
              </w:rPr>
              <w:t xml:space="preserve">Atlas </w:t>
            </w:r>
            <w:r w:rsidRPr="00B73BE4">
              <w:rPr>
                <w:rFonts w:cs="Arial Narrow"/>
                <w:b/>
                <w:szCs w:val="20"/>
                <w:lang w:eastAsia="zh-CN"/>
              </w:rPr>
              <w:t xml:space="preserve">Project ID (formerly </w:t>
            </w:r>
            <w:r w:rsidRPr="00B73BE4">
              <w:rPr>
                <w:rFonts w:cs="Arial Narrow"/>
                <w:b/>
                <w:szCs w:val="20"/>
              </w:rPr>
              <w:t>Award ID</w:t>
            </w:r>
            <w:r w:rsidRPr="00B73BE4">
              <w:rPr>
                <w:rFonts w:cs="Arial Narrow"/>
                <w:bCs/>
                <w:szCs w:val="20"/>
              </w:rPr>
              <w:t xml:space="preserve">): </w:t>
            </w:r>
            <w:r w:rsidR="0077088A" w:rsidRPr="00B73BE4">
              <w:rPr>
                <w:rFonts w:cs="Arial"/>
                <w:b/>
                <w:szCs w:val="20"/>
              </w:rPr>
              <w:t xml:space="preserve"> </w:t>
            </w:r>
            <w:r w:rsidR="004B2A23" w:rsidRPr="00B73BE4">
              <w:rPr>
                <w:rFonts w:cs="Arial"/>
                <w:szCs w:val="20"/>
              </w:rPr>
              <w:t>000</w:t>
            </w:r>
            <w:r w:rsidR="00136D7E" w:rsidRPr="00B73BE4">
              <w:rPr>
                <w:rFonts w:cs="Arial"/>
                <w:szCs w:val="20"/>
                <w:lang w:eastAsia="zh-CN"/>
              </w:rPr>
              <w:t>962</w:t>
            </w:r>
            <w:r w:rsidR="00894775">
              <w:rPr>
                <w:rFonts w:cs="Arial"/>
                <w:szCs w:val="20"/>
                <w:lang w:eastAsia="zh-CN"/>
              </w:rPr>
              <w:t>4</w:t>
            </w:r>
            <w:r w:rsidR="00A1234F">
              <w:rPr>
                <w:rFonts w:cs="Arial"/>
                <w:szCs w:val="20"/>
                <w:lang w:eastAsia="zh-CN"/>
              </w:rPr>
              <w:t>5</w:t>
            </w:r>
          </w:p>
        </w:tc>
        <w:tc>
          <w:tcPr>
            <w:tcW w:w="4770" w:type="dxa"/>
            <w:gridSpan w:val="4"/>
            <w:shd w:val="clear" w:color="auto" w:fill="auto"/>
          </w:tcPr>
          <w:p w14:paraId="5F773469" w14:textId="2C2811AD" w:rsidR="0077088A" w:rsidRPr="00B73BE4" w:rsidRDefault="002A56B6" w:rsidP="00E661B5">
            <w:pPr>
              <w:spacing w:after="160"/>
              <w:jc w:val="left"/>
              <w:rPr>
                <w:rFonts w:cs="Arial"/>
                <w:b/>
                <w:szCs w:val="20"/>
              </w:rPr>
            </w:pPr>
            <w:r w:rsidRPr="00B73BE4">
              <w:rPr>
                <w:rFonts w:cs="Arial Narrow"/>
                <w:b/>
                <w:szCs w:val="20"/>
              </w:rPr>
              <w:t>Atlas O</w:t>
            </w:r>
            <w:r w:rsidRPr="00B73BE4">
              <w:rPr>
                <w:rFonts w:cs="Arial Narrow"/>
                <w:b/>
                <w:szCs w:val="20"/>
                <w:lang w:eastAsia="zh-CN"/>
              </w:rPr>
              <w:t>utput ID (formerly P</w:t>
            </w:r>
            <w:r w:rsidRPr="00B73BE4">
              <w:rPr>
                <w:rFonts w:cs="Arial Narrow"/>
                <w:b/>
                <w:szCs w:val="20"/>
              </w:rPr>
              <w:t xml:space="preserve">roject ID):  </w:t>
            </w:r>
            <w:r w:rsidR="004B2A23" w:rsidRPr="00B73BE4">
              <w:rPr>
                <w:rFonts w:cs="Arial"/>
                <w:szCs w:val="20"/>
              </w:rPr>
              <w:t>00</w:t>
            </w:r>
            <w:r w:rsidR="00136D7E" w:rsidRPr="00B73BE4">
              <w:rPr>
                <w:rFonts w:cs="Arial"/>
                <w:szCs w:val="20"/>
              </w:rPr>
              <w:t>1002</w:t>
            </w:r>
            <w:r w:rsidR="00A1234F">
              <w:rPr>
                <w:rFonts w:cs="Arial"/>
                <w:szCs w:val="20"/>
              </w:rPr>
              <w:t>22</w:t>
            </w:r>
          </w:p>
        </w:tc>
      </w:tr>
      <w:tr w:rsidR="0077088A" w:rsidRPr="00B73BE4" w14:paraId="73BA2B0D" w14:textId="77777777" w:rsidTr="0003763F">
        <w:tc>
          <w:tcPr>
            <w:tcW w:w="4585" w:type="dxa"/>
            <w:gridSpan w:val="3"/>
            <w:shd w:val="clear" w:color="auto" w:fill="auto"/>
          </w:tcPr>
          <w:p w14:paraId="78F898D0" w14:textId="227830B6" w:rsidR="0077088A" w:rsidRPr="00B73BE4" w:rsidRDefault="0077088A" w:rsidP="00E661B5">
            <w:pPr>
              <w:spacing w:after="160"/>
              <w:jc w:val="left"/>
              <w:rPr>
                <w:rFonts w:cs="Arial"/>
                <w:b/>
                <w:szCs w:val="20"/>
              </w:rPr>
            </w:pPr>
            <w:r w:rsidRPr="00B73BE4">
              <w:rPr>
                <w:rFonts w:cs="Arial"/>
                <w:b/>
                <w:szCs w:val="20"/>
              </w:rPr>
              <w:t>UNDP-GEF PIMS ID</w:t>
            </w:r>
            <w:r w:rsidR="0089430E" w:rsidRPr="00B73BE4">
              <w:rPr>
                <w:rFonts w:cs="Arial"/>
                <w:b/>
                <w:szCs w:val="20"/>
              </w:rPr>
              <w:t xml:space="preserve"> number</w:t>
            </w:r>
            <w:r w:rsidRPr="00B73BE4">
              <w:rPr>
                <w:rFonts w:cs="Arial"/>
                <w:b/>
                <w:szCs w:val="20"/>
              </w:rPr>
              <w:t xml:space="preserve">:  </w:t>
            </w:r>
            <w:r w:rsidR="00A41732">
              <w:rPr>
                <w:rFonts w:cs="Arial"/>
                <w:szCs w:val="20"/>
              </w:rPr>
              <w:t>582</w:t>
            </w:r>
            <w:r w:rsidR="00585B3B">
              <w:rPr>
                <w:rFonts w:cs="Arial"/>
                <w:szCs w:val="20"/>
              </w:rPr>
              <w:t>3</w:t>
            </w:r>
          </w:p>
        </w:tc>
        <w:tc>
          <w:tcPr>
            <w:tcW w:w="4770" w:type="dxa"/>
            <w:gridSpan w:val="4"/>
            <w:shd w:val="clear" w:color="auto" w:fill="auto"/>
          </w:tcPr>
          <w:p w14:paraId="740B61F7" w14:textId="0DF4B220" w:rsidR="0077088A" w:rsidRPr="00B73BE4" w:rsidRDefault="0077088A" w:rsidP="00E661B5">
            <w:pPr>
              <w:spacing w:after="160"/>
              <w:jc w:val="left"/>
              <w:rPr>
                <w:rFonts w:cs="Arial"/>
                <w:b/>
                <w:szCs w:val="20"/>
              </w:rPr>
            </w:pPr>
            <w:r w:rsidRPr="00B73BE4">
              <w:rPr>
                <w:rFonts w:cs="Arial"/>
                <w:b/>
                <w:szCs w:val="20"/>
              </w:rPr>
              <w:t>GEF ID</w:t>
            </w:r>
            <w:r w:rsidR="0089430E" w:rsidRPr="00B73BE4">
              <w:rPr>
                <w:rFonts w:cs="Arial"/>
                <w:b/>
                <w:szCs w:val="20"/>
              </w:rPr>
              <w:t xml:space="preserve"> number</w:t>
            </w:r>
            <w:r w:rsidRPr="00B73BE4">
              <w:rPr>
                <w:rFonts w:cs="Arial"/>
                <w:b/>
                <w:szCs w:val="20"/>
              </w:rPr>
              <w:t>:</w:t>
            </w:r>
            <w:r w:rsidR="00D1542B" w:rsidRPr="00B73BE4">
              <w:rPr>
                <w:rFonts w:cs="Arial"/>
                <w:b/>
                <w:szCs w:val="20"/>
              </w:rPr>
              <w:t xml:space="preserve"> </w:t>
            </w:r>
            <w:r w:rsidR="00E54E37">
              <w:rPr>
                <w:rFonts w:cs="Arial"/>
                <w:szCs w:val="20"/>
              </w:rPr>
              <w:t>9875</w:t>
            </w:r>
          </w:p>
        </w:tc>
      </w:tr>
      <w:tr w:rsidR="0077088A" w:rsidRPr="00B73BE4" w14:paraId="7FC606D1" w14:textId="77777777" w:rsidTr="00D1542B">
        <w:trPr>
          <w:trHeight w:val="485"/>
        </w:trPr>
        <w:tc>
          <w:tcPr>
            <w:tcW w:w="4585" w:type="dxa"/>
            <w:gridSpan w:val="3"/>
            <w:shd w:val="clear" w:color="auto" w:fill="auto"/>
          </w:tcPr>
          <w:p w14:paraId="48128855" w14:textId="77777777" w:rsidR="0077088A" w:rsidRPr="00B73BE4" w:rsidRDefault="0077088A" w:rsidP="00E661B5">
            <w:pPr>
              <w:spacing w:after="160"/>
              <w:jc w:val="left"/>
              <w:rPr>
                <w:rFonts w:cs="Arial"/>
                <w:b/>
                <w:szCs w:val="20"/>
              </w:rPr>
            </w:pPr>
            <w:r w:rsidRPr="00B73BE4">
              <w:rPr>
                <w:rFonts w:cs="Arial"/>
                <w:b/>
                <w:szCs w:val="20"/>
              </w:rPr>
              <w:t xml:space="preserve">Planned start date: </w:t>
            </w:r>
            <w:r w:rsidR="00D1542B" w:rsidRPr="002A61F3">
              <w:rPr>
                <w:rFonts w:cs="Arial"/>
                <w:szCs w:val="20"/>
                <w:highlight w:val="yellow"/>
              </w:rPr>
              <w:t>01 Oct 201</w:t>
            </w:r>
            <w:r w:rsidR="00A41732" w:rsidRPr="002A61F3">
              <w:rPr>
                <w:rFonts w:cs="Arial"/>
                <w:szCs w:val="20"/>
                <w:highlight w:val="yellow"/>
              </w:rPr>
              <w:t>9</w:t>
            </w:r>
            <w:r w:rsidR="00C6635D" w:rsidRPr="002A61F3">
              <w:rPr>
                <w:rFonts w:cs="Arial"/>
                <w:szCs w:val="20"/>
                <w:highlight w:val="yellow"/>
              </w:rPr>
              <w:t xml:space="preserve"> </w:t>
            </w:r>
            <w:r w:rsidR="00C6635D" w:rsidRPr="002A61F3">
              <w:rPr>
                <w:rFonts w:cs="Arial"/>
                <w:szCs w:val="20"/>
              </w:rPr>
              <w:t>(estimated)</w:t>
            </w:r>
          </w:p>
        </w:tc>
        <w:tc>
          <w:tcPr>
            <w:tcW w:w="4770" w:type="dxa"/>
            <w:gridSpan w:val="4"/>
            <w:shd w:val="clear" w:color="auto" w:fill="auto"/>
          </w:tcPr>
          <w:p w14:paraId="0A051367" w14:textId="77777777" w:rsidR="0077088A" w:rsidRPr="00B73BE4" w:rsidRDefault="0077088A" w:rsidP="00E661B5">
            <w:pPr>
              <w:spacing w:after="160"/>
              <w:jc w:val="left"/>
              <w:rPr>
                <w:rFonts w:cs="Arial"/>
                <w:i/>
                <w:szCs w:val="20"/>
              </w:rPr>
            </w:pPr>
            <w:r w:rsidRPr="00B73BE4">
              <w:rPr>
                <w:rFonts w:cs="Arial"/>
                <w:b/>
                <w:szCs w:val="20"/>
              </w:rPr>
              <w:t xml:space="preserve">Planned end date:  </w:t>
            </w:r>
            <w:r w:rsidR="00D1542B" w:rsidRPr="002A61F3">
              <w:rPr>
                <w:rFonts w:cs="Arial"/>
                <w:szCs w:val="20"/>
                <w:highlight w:val="yellow"/>
              </w:rPr>
              <w:t>30 Sep 202</w:t>
            </w:r>
            <w:r w:rsidR="00A41732" w:rsidRPr="002A61F3">
              <w:rPr>
                <w:rFonts w:cs="Arial"/>
                <w:szCs w:val="20"/>
                <w:highlight w:val="yellow"/>
              </w:rPr>
              <w:t>4</w:t>
            </w:r>
            <w:r w:rsidR="00C6635D" w:rsidRPr="00B73BE4">
              <w:rPr>
                <w:rFonts w:cs="Arial"/>
                <w:szCs w:val="20"/>
              </w:rPr>
              <w:t xml:space="preserve"> (60 months)</w:t>
            </w:r>
          </w:p>
        </w:tc>
      </w:tr>
      <w:tr w:rsidR="00133018" w:rsidRPr="00B73BE4" w14:paraId="0F346D3C" w14:textId="77777777" w:rsidTr="0003763F">
        <w:tc>
          <w:tcPr>
            <w:tcW w:w="9355" w:type="dxa"/>
            <w:gridSpan w:val="7"/>
            <w:shd w:val="clear" w:color="auto" w:fill="auto"/>
          </w:tcPr>
          <w:p w14:paraId="6B008D2A" w14:textId="77777777" w:rsidR="00051A25" w:rsidRPr="00B73BE4" w:rsidRDefault="00133018" w:rsidP="00E661B5">
            <w:pPr>
              <w:spacing w:after="160"/>
              <w:jc w:val="left"/>
              <w:rPr>
                <w:rFonts w:cs="Segoe UI"/>
                <w:color w:val="0000FF"/>
                <w:szCs w:val="20"/>
                <w:u w:val="single"/>
              </w:rPr>
            </w:pPr>
            <w:r w:rsidRPr="00B73BE4">
              <w:rPr>
                <w:rFonts w:cs="Arial"/>
                <w:b/>
                <w:szCs w:val="20"/>
              </w:rPr>
              <w:t xml:space="preserve">PAC </w:t>
            </w:r>
            <w:r w:rsidR="00E55298" w:rsidRPr="00B73BE4">
              <w:rPr>
                <w:rFonts w:cs="Arial"/>
                <w:b/>
                <w:szCs w:val="20"/>
              </w:rPr>
              <w:t xml:space="preserve">meeting </w:t>
            </w:r>
            <w:r w:rsidRPr="00B73BE4">
              <w:rPr>
                <w:rFonts w:cs="Arial"/>
                <w:b/>
                <w:szCs w:val="20"/>
              </w:rPr>
              <w:t xml:space="preserve">date:  </w:t>
            </w:r>
            <w:r w:rsidR="00127FFC" w:rsidRPr="002A61F3">
              <w:rPr>
                <w:rFonts w:cs="Arial"/>
                <w:szCs w:val="20"/>
                <w:highlight w:val="yellow"/>
              </w:rPr>
              <w:t>May</w:t>
            </w:r>
            <w:r w:rsidR="00127FFC" w:rsidRPr="00B73BE4">
              <w:rPr>
                <w:rFonts w:cs="Arial"/>
                <w:szCs w:val="20"/>
              </w:rPr>
              <w:t xml:space="preserve"> 201</w:t>
            </w:r>
            <w:r w:rsidR="00A41732">
              <w:rPr>
                <w:rFonts w:cs="Arial"/>
                <w:szCs w:val="20"/>
              </w:rPr>
              <w:t>9</w:t>
            </w:r>
            <w:r w:rsidR="00127FFC" w:rsidRPr="00B73BE4">
              <w:rPr>
                <w:rFonts w:cs="Arial"/>
                <w:szCs w:val="20"/>
              </w:rPr>
              <w:t xml:space="preserve"> (</w:t>
            </w:r>
            <w:r w:rsidR="00127FFC" w:rsidRPr="00466BD3">
              <w:rPr>
                <w:rFonts w:cs="Arial"/>
                <w:szCs w:val="20"/>
                <w:highlight w:val="yellow"/>
              </w:rPr>
              <w:t>TBD</w:t>
            </w:r>
            <w:r w:rsidR="00127FFC" w:rsidRPr="00B73BE4">
              <w:rPr>
                <w:rFonts w:cs="Arial"/>
                <w:szCs w:val="20"/>
              </w:rPr>
              <w:t>)</w:t>
            </w:r>
          </w:p>
        </w:tc>
      </w:tr>
      <w:tr w:rsidR="009E44C7" w:rsidRPr="00B73BE4" w14:paraId="01C770DA" w14:textId="77777777" w:rsidTr="0003763F">
        <w:tc>
          <w:tcPr>
            <w:tcW w:w="9355" w:type="dxa"/>
            <w:gridSpan w:val="7"/>
            <w:shd w:val="clear" w:color="auto" w:fill="auto"/>
          </w:tcPr>
          <w:p w14:paraId="694F5CB4" w14:textId="77777777" w:rsidR="007D7A44" w:rsidRPr="00B73BE4" w:rsidRDefault="009E44C7" w:rsidP="00C7120E">
            <w:pPr>
              <w:spacing w:after="60"/>
              <w:jc w:val="left"/>
              <w:rPr>
                <w:rFonts w:asciiTheme="minorHAnsi" w:hAnsiTheme="minorHAnsi" w:cstheme="minorHAnsi"/>
                <w:b/>
                <w:szCs w:val="20"/>
              </w:rPr>
            </w:pPr>
            <w:r w:rsidRPr="00B73BE4">
              <w:rPr>
                <w:rFonts w:asciiTheme="minorHAnsi" w:hAnsiTheme="minorHAnsi" w:cstheme="minorHAnsi"/>
                <w:b/>
                <w:szCs w:val="20"/>
              </w:rPr>
              <w:t>Brief project description:</w:t>
            </w:r>
            <w:r w:rsidR="0089430E" w:rsidRPr="00B73BE4">
              <w:rPr>
                <w:rFonts w:asciiTheme="minorHAnsi" w:hAnsiTheme="minorHAnsi" w:cstheme="minorHAnsi"/>
                <w:b/>
                <w:szCs w:val="20"/>
              </w:rPr>
              <w:t xml:space="preserve"> </w:t>
            </w:r>
          </w:p>
          <w:p w14:paraId="24A4514A" w14:textId="7972B177" w:rsidR="00341D36" w:rsidRPr="00CD7492" w:rsidRDefault="00341D36" w:rsidP="00C7120E">
            <w:pPr>
              <w:spacing w:after="60"/>
              <w:rPr>
                <w:lang w:eastAsia="zh-CN"/>
              </w:rPr>
            </w:pPr>
            <w:r w:rsidRPr="00CD7492">
              <w:rPr>
                <w:lang w:eastAsia="zh-CN"/>
              </w:rPr>
              <w:t xml:space="preserve">The project is part of an innovative programmatic approach to mainstream in-situ conservation of agrobiodiversity across China and reduce key threats to globally significant genetic resources for food and agriculture (GRFA). This project is designed to remove barriers currently restricting the protection and sustainable use of </w:t>
            </w:r>
            <w:r w:rsidR="00241247">
              <w:rPr>
                <w:lang w:eastAsia="zh-CN"/>
              </w:rPr>
              <w:t>local</w:t>
            </w:r>
            <w:r w:rsidRPr="00CD7492">
              <w:rPr>
                <w:lang w:eastAsia="zh-CN"/>
              </w:rPr>
              <w:t xml:space="preserve"> agricultural genetic diversity in </w:t>
            </w:r>
            <w:r w:rsidR="002E57A2">
              <w:rPr>
                <w:lang w:eastAsia="zh-CN"/>
              </w:rPr>
              <w:t>Hainan</w:t>
            </w:r>
            <w:r w:rsidR="00453A31">
              <w:rPr>
                <w:lang w:eastAsia="zh-CN"/>
              </w:rPr>
              <w:t xml:space="preserve"> Province</w:t>
            </w:r>
            <w:r w:rsidRPr="00CD7492">
              <w:rPr>
                <w:lang w:eastAsia="zh-CN"/>
              </w:rPr>
              <w:t xml:space="preserve">, contributing towards achievement of the long-term objective of strengthening conservation of </w:t>
            </w:r>
            <w:r w:rsidR="002E57A2">
              <w:rPr>
                <w:lang w:eastAsia="zh-CN"/>
              </w:rPr>
              <w:t>Hainan</w:t>
            </w:r>
            <w:r w:rsidRPr="00CD7492">
              <w:rPr>
                <w:lang w:eastAsia="zh-CN"/>
              </w:rPr>
              <w:t xml:space="preserve">’s globally </w:t>
            </w:r>
            <w:r w:rsidR="00A34430">
              <w:rPr>
                <w:lang w:eastAsia="zh-CN"/>
              </w:rPr>
              <w:t>important</w:t>
            </w:r>
            <w:r w:rsidRPr="00CD7492">
              <w:rPr>
                <w:lang w:eastAsia="zh-CN"/>
              </w:rPr>
              <w:t xml:space="preserve"> agrobiodiversity, through an enhanced provincial policy framework, strengthened institutional capacity, the establishment of innovative incentive mechanisms, and improved knowledge and understanding of the economic and environmental value of </w:t>
            </w:r>
            <w:r w:rsidR="00000EC4">
              <w:rPr>
                <w:lang w:eastAsia="zh-CN"/>
              </w:rPr>
              <w:t>GRFA</w:t>
            </w:r>
            <w:r w:rsidRPr="00CD7492">
              <w:rPr>
                <w:lang w:eastAsia="zh-CN"/>
              </w:rPr>
              <w:t xml:space="preserve"> varieties.</w:t>
            </w:r>
          </w:p>
          <w:p w14:paraId="1963A097" w14:textId="12D6C6DF" w:rsidR="00C25B48" w:rsidRPr="00D856FE" w:rsidRDefault="00341D36" w:rsidP="00C25B48">
            <w:pPr>
              <w:spacing w:after="60"/>
            </w:pPr>
            <w:r w:rsidRPr="00CD7492">
              <w:t xml:space="preserve">A core </w:t>
            </w:r>
            <w:r w:rsidR="00BB07FC" w:rsidRPr="00CD7492">
              <w:t>focus</w:t>
            </w:r>
            <w:r w:rsidRPr="00CD7492">
              <w:t xml:space="preserve"> of the project is demonstration of innovative, participatory, partnership-based and incentivized approaches that support the </w:t>
            </w:r>
            <w:r w:rsidRPr="00D856FE">
              <w:t>achievement of long-term agrobiodiversity conservation and sustainable development outcomes.</w:t>
            </w:r>
            <w:r w:rsidR="00E661B5" w:rsidRPr="00D856FE">
              <w:t xml:space="preserve"> </w:t>
            </w:r>
            <w:r w:rsidR="00A34430" w:rsidRPr="00D856FE">
              <w:t xml:space="preserve"> </w:t>
            </w:r>
            <w:r w:rsidR="00E661B5" w:rsidRPr="00D856FE">
              <w:t>Participatory approaches will be implemented in t</w:t>
            </w:r>
            <w:r w:rsidRPr="00D856FE">
              <w:t xml:space="preserve">hree demonstration landscapes </w:t>
            </w:r>
            <w:r w:rsidR="00E661B5" w:rsidRPr="00D856FE">
              <w:t xml:space="preserve">having a cumulative area of </w:t>
            </w:r>
            <w:r w:rsidR="00241247">
              <w:t>13,787</w:t>
            </w:r>
            <w:r w:rsidR="00E661B5" w:rsidRPr="00D856FE">
              <w:t xml:space="preserve"> h</w:t>
            </w:r>
            <w:r w:rsidR="00000EC4" w:rsidRPr="00D856FE">
              <w:t>ectares</w:t>
            </w:r>
            <w:r w:rsidR="00377E30" w:rsidRPr="00D856FE">
              <w:t>, with</w:t>
            </w:r>
            <w:r w:rsidR="00C25B48" w:rsidRPr="00D856FE">
              <w:t xml:space="preserve"> target GRFA varieties in the demonstration landscapes includ</w:t>
            </w:r>
            <w:r w:rsidR="00D856FE" w:rsidRPr="00D856FE">
              <w:t>ing</w:t>
            </w:r>
            <w:r w:rsidR="00C25B48" w:rsidRPr="00D856FE">
              <w:t xml:space="preserve"> </w:t>
            </w:r>
            <w:r w:rsidR="00583D76" w:rsidRPr="00D856FE">
              <w:t>Shanlan</w:t>
            </w:r>
            <w:r w:rsidR="00C25B48" w:rsidRPr="00D856FE">
              <w:t xml:space="preserve"> rice (</w:t>
            </w:r>
            <w:r w:rsidR="00C25B48" w:rsidRPr="00D856FE">
              <w:rPr>
                <w:i/>
              </w:rPr>
              <w:t>Oryza sative</w:t>
            </w:r>
            <w:r w:rsidR="00C25B48" w:rsidRPr="00D856FE">
              <w:t xml:space="preserve">), </w:t>
            </w:r>
            <w:r w:rsidR="00CF6F68" w:rsidRPr="00D856FE">
              <w:t>Wu</w:t>
            </w:r>
            <w:r w:rsidR="00A37044">
              <w:t>z</w:t>
            </w:r>
            <w:r w:rsidR="00CF6F68" w:rsidRPr="00D856FE">
              <w:t>hishan pig</w:t>
            </w:r>
            <w:r w:rsidR="00C25B48" w:rsidRPr="00D856FE">
              <w:t xml:space="preserve"> (</w:t>
            </w:r>
            <w:r w:rsidR="002B2368" w:rsidRPr="00024C7F">
              <w:rPr>
                <w:i/>
                <w:highlight w:val="yellow"/>
              </w:rPr>
              <w:t>Sus scrofa</w:t>
            </w:r>
            <w:r w:rsidR="00C25B48" w:rsidRPr="00D856FE">
              <w:t xml:space="preserve">) and </w:t>
            </w:r>
            <w:r w:rsidR="00CF6F68" w:rsidRPr="00D856FE">
              <w:t>Jiaji duck</w:t>
            </w:r>
            <w:r w:rsidR="00C25B48" w:rsidRPr="00D856FE">
              <w:t xml:space="preserve"> (</w:t>
            </w:r>
            <w:r w:rsidR="002B2368" w:rsidRPr="00024C7F">
              <w:rPr>
                <w:i/>
                <w:highlight w:val="yellow"/>
              </w:rPr>
              <w:t>Anas domestica</w:t>
            </w:r>
            <w:r w:rsidR="00C25B48" w:rsidRPr="00D856FE">
              <w:t>).</w:t>
            </w:r>
          </w:p>
          <w:p w14:paraId="03A346A7" w14:textId="77DAF884" w:rsidR="00C25B48" w:rsidRDefault="00C25B48" w:rsidP="00C25B48">
            <w:pPr>
              <w:spacing w:after="60"/>
            </w:pPr>
            <w:r w:rsidRPr="00D856FE">
              <w:t xml:space="preserve">The project is expected to reach an estimated </w:t>
            </w:r>
            <w:r w:rsidR="00241247">
              <w:t>5,522</w:t>
            </w:r>
            <w:r w:rsidRPr="00D856FE">
              <w:t xml:space="preserve"> direct beneficiaries, which include </w:t>
            </w:r>
            <w:r w:rsidR="00241247">
              <w:t>5,412</w:t>
            </w:r>
            <w:r w:rsidR="007A1BB2" w:rsidRPr="00D856FE">
              <w:t xml:space="preserve"> residents</w:t>
            </w:r>
            <w:r w:rsidRPr="00D856FE">
              <w:t xml:space="preserve">  in the demonstration landscapes</w:t>
            </w:r>
            <w:r w:rsidR="00D856FE" w:rsidRPr="00D856FE">
              <w:t>, 50% of whom are women, and the inhabitants within two of the three landscapes are predominantly ethnic minority Li and Miao peoples.</w:t>
            </w:r>
            <w:r w:rsidR="00000EC4" w:rsidRPr="00D856FE">
              <w:t xml:space="preserve"> </w:t>
            </w:r>
            <w:r w:rsidR="00D856FE" w:rsidRPr="00D856FE">
              <w:t>The direct beneficiaries also include</w:t>
            </w:r>
            <w:r w:rsidRPr="00D856FE">
              <w:t xml:space="preserve"> </w:t>
            </w:r>
            <w:r w:rsidR="00CF6F68" w:rsidRPr="00241247">
              <w:t>110</w:t>
            </w:r>
            <w:r w:rsidRPr="00241247">
              <w:t xml:space="preserve"> in</w:t>
            </w:r>
            <w:r w:rsidRPr="00D856FE">
              <w:t>stitutional staff members</w:t>
            </w:r>
            <w:r w:rsidR="00000EC4" w:rsidRPr="00D856FE">
              <w:t xml:space="preserve"> (30% women)</w:t>
            </w:r>
            <w:r w:rsidRPr="00D856FE">
              <w:t xml:space="preserve"> who work in provincial, county and township agencies </w:t>
            </w:r>
            <w:r w:rsidR="00000EC4" w:rsidRPr="00D856FE">
              <w:t>and</w:t>
            </w:r>
            <w:r w:rsidRPr="00D856FE">
              <w:t xml:space="preserve"> have mandates</w:t>
            </w:r>
            <w:r w:rsidRPr="00000EC4">
              <w:t xml:space="preserve"> associated with conservation and sustainable use of GRFA in </w:t>
            </w:r>
            <w:r w:rsidR="002E57A2">
              <w:t>Hainan</w:t>
            </w:r>
            <w:r w:rsidRPr="00C81EE4">
              <w:t>.</w:t>
            </w:r>
            <w:r w:rsidR="0072166A" w:rsidRPr="00C81EE4">
              <w:t xml:space="preserve"> </w:t>
            </w:r>
            <w:r w:rsidR="00DB4381" w:rsidRPr="00C81EE4">
              <w:t>Involvement of women is a cornerstone of the project</w:t>
            </w:r>
            <w:r w:rsidR="00000EC4" w:rsidRPr="00C81EE4">
              <w:t>, as they play a traditional and increasingly broader</w:t>
            </w:r>
            <w:r w:rsidR="00E65A62">
              <w:t xml:space="preserve"> contemporary</w:t>
            </w:r>
            <w:r w:rsidR="00000EC4" w:rsidRPr="00C81EE4">
              <w:t xml:space="preserve"> role in the agricultural sector in China. The </w:t>
            </w:r>
            <w:r w:rsidR="00000EC4" w:rsidRPr="00C81EE4">
              <w:lastRenderedPageBreak/>
              <w:t>project aims to strengthen women’s capacities</w:t>
            </w:r>
            <w:r w:rsidR="00A34430">
              <w:t xml:space="preserve">, </w:t>
            </w:r>
            <w:r w:rsidR="00000EC4" w:rsidRPr="00C81EE4">
              <w:t>increase their knowledge regarding agrobiodiversity conservation</w:t>
            </w:r>
            <w:r w:rsidR="00A34430">
              <w:t xml:space="preserve"> and</w:t>
            </w:r>
            <w:r w:rsidR="00000EC4" w:rsidRPr="00C81EE4">
              <w:t xml:space="preserve"> expand their decision-making r</w:t>
            </w:r>
            <w:r w:rsidR="00A34430">
              <w:t>esponsibilities</w:t>
            </w:r>
            <w:r w:rsidR="00000EC4" w:rsidRPr="00C81EE4">
              <w:t xml:space="preserve"> among agricultural associations, enterprises and governmental agencies. </w:t>
            </w:r>
            <w:r w:rsidR="00DB4381" w:rsidRPr="00C81EE4">
              <w:t xml:space="preserve">Apart from gender </w:t>
            </w:r>
            <w:r w:rsidR="00DB4381" w:rsidRPr="00D856FE">
              <w:t xml:space="preserve">mainstreaming, youth (14-35 years old) make up an estimated 20% of the </w:t>
            </w:r>
            <w:r w:rsidR="00A34430" w:rsidRPr="00D856FE">
              <w:t xml:space="preserve">direct </w:t>
            </w:r>
            <w:r w:rsidR="00DB4381" w:rsidRPr="00D856FE">
              <w:t xml:space="preserve">beneficiaries, or approximately </w:t>
            </w:r>
            <w:r w:rsidR="00241247">
              <w:t>1,100</w:t>
            </w:r>
            <w:r w:rsidR="00DB4381" w:rsidRPr="00D856FE">
              <w:t xml:space="preserve"> pe</w:t>
            </w:r>
            <w:r w:rsidR="00DB4381" w:rsidRPr="00C81EE4">
              <w:t xml:space="preserve">ople. Encouraging and maintaining youth engagement is an important </w:t>
            </w:r>
            <w:r w:rsidR="00000EC4" w:rsidRPr="00C81EE4">
              <w:t>element of</w:t>
            </w:r>
            <w:r w:rsidR="00DB4381" w:rsidRPr="00C81EE4">
              <w:t xml:space="preserve"> sustaining traditional knowledge while also </w:t>
            </w:r>
            <w:r w:rsidR="00A34430">
              <w:t>embracing</w:t>
            </w:r>
            <w:r w:rsidR="00DB4381" w:rsidRPr="00C81EE4">
              <w:t xml:space="preserve"> modern approaches to farming</w:t>
            </w:r>
            <w:r w:rsidR="00A34430">
              <w:t xml:space="preserve"> and marketing</w:t>
            </w:r>
            <w:r w:rsidR="00DB4381" w:rsidRPr="00C81EE4">
              <w:t xml:space="preserve"> GRFA varieties in </w:t>
            </w:r>
            <w:r w:rsidR="002E57A2">
              <w:t>Hainan</w:t>
            </w:r>
            <w:r w:rsidR="00453A31" w:rsidRPr="00C81EE4">
              <w:t xml:space="preserve"> Province</w:t>
            </w:r>
            <w:r w:rsidR="00DB4381" w:rsidRPr="00C81EE4">
              <w:t>.</w:t>
            </w:r>
          </w:p>
          <w:p w14:paraId="4ECF4CF0" w14:textId="2E6DEF23" w:rsidR="009E44C7" w:rsidRPr="00920E39" w:rsidRDefault="002E07BE" w:rsidP="00454492">
            <w:pPr>
              <w:spacing w:after="60"/>
            </w:pPr>
            <w:r w:rsidRPr="00473705">
              <w:t xml:space="preserve">The </w:t>
            </w:r>
            <w:r w:rsidR="00473705" w:rsidRPr="00473705">
              <w:t xml:space="preserve">theory of change for the project </w:t>
            </w:r>
            <w:r w:rsidR="00473705">
              <w:t xml:space="preserve">outlines the incremental </w:t>
            </w:r>
            <w:r w:rsidR="00CE764C">
              <w:t>reasoning of the GEF funds</w:t>
            </w:r>
            <w:r w:rsidR="00473705">
              <w:t xml:space="preserve"> </w:t>
            </w:r>
            <w:r w:rsidR="00920E39">
              <w:t>in catalyzing</w:t>
            </w:r>
            <w:r w:rsidR="00473705">
              <w:t xml:space="preserve"> change towards achieving the mutually beneficial long-term impacts of improved diversity status of agrobiodiversity and enhanced well-being of local farmer households in </w:t>
            </w:r>
            <w:r w:rsidR="002E57A2">
              <w:t>Hainan</w:t>
            </w:r>
            <w:r w:rsidR="00453A31">
              <w:t xml:space="preserve"> Province</w:t>
            </w:r>
            <w:r w:rsidR="00473705">
              <w:t>, through implementing participatory approaches</w:t>
            </w:r>
            <w:r w:rsidR="00920E39">
              <w:t>, ensuring committed governmental funding and viable market-based incentives, sustaining institutional and individual capacity building, establishing enduring partnerships and increasing knowledge-sharing and access to information.</w:t>
            </w:r>
          </w:p>
        </w:tc>
      </w:tr>
      <w:tr w:rsidR="0077088A" w:rsidRPr="00B73BE4" w14:paraId="6A276ACB" w14:textId="77777777" w:rsidTr="000F797F">
        <w:trPr>
          <w:trHeight w:val="377"/>
        </w:trPr>
        <w:tc>
          <w:tcPr>
            <w:tcW w:w="9355" w:type="dxa"/>
            <w:gridSpan w:val="7"/>
            <w:shd w:val="clear" w:color="auto" w:fill="D9D9D9"/>
          </w:tcPr>
          <w:p w14:paraId="5B41109E" w14:textId="77777777" w:rsidR="0077088A" w:rsidRPr="00B73BE4" w:rsidRDefault="0077088A" w:rsidP="0003763F">
            <w:pPr>
              <w:spacing w:after="240"/>
              <w:jc w:val="left"/>
              <w:rPr>
                <w:rFonts w:cs="Arial"/>
                <w:b/>
                <w:smallCaps/>
                <w:szCs w:val="20"/>
              </w:rPr>
            </w:pPr>
            <w:r w:rsidRPr="00B73BE4">
              <w:rPr>
                <w:rFonts w:cs="Arial"/>
                <w:b/>
                <w:smallCaps/>
                <w:szCs w:val="20"/>
              </w:rPr>
              <w:lastRenderedPageBreak/>
              <w:t>Financing Plan</w:t>
            </w:r>
            <w:r w:rsidR="00A13CA9" w:rsidRPr="00B73BE4">
              <w:rPr>
                <w:rFonts w:cs="Arial"/>
                <w:b/>
                <w:smallCaps/>
                <w:szCs w:val="20"/>
              </w:rPr>
              <w:t xml:space="preserve"> </w:t>
            </w:r>
          </w:p>
        </w:tc>
      </w:tr>
      <w:tr w:rsidR="0077088A" w:rsidRPr="00B73BE4" w14:paraId="039F5927" w14:textId="77777777" w:rsidTr="0056435C">
        <w:tc>
          <w:tcPr>
            <w:tcW w:w="7645" w:type="dxa"/>
            <w:gridSpan w:val="6"/>
            <w:shd w:val="clear" w:color="auto" w:fill="auto"/>
          </w:tcPr>
          <w:p w14:paraId="0538E616" w14:textId="77777777" w:rsidR="0077088A" w:rsidRPr="00B73BE4" w:rsidRDefault="0077088A" w:rsidP="00AE2FF1">
            <w:pPr>
              <w:spacing w:after="160"/>
              <w:jc w:val="left"/>
              <w:rPr>
                <w:rFonts w:cs="Arial"/>
                <w:szCs w:val="20"/>
              </w:rPr>
            </w:pPr>
            <w:r w:rsidRPr="00B73BE4">
              <w:rPr>
                <w:rFonts w:cs="Arial"/>
                <w:szCs w:val="20"/>
              </w:rPr>
              <w:t xml:space="preserve">GEF Trust Fund </w:t>
            </w:r>
          </w:p>
        </w:tc>
        <w:tc>
          <w:tcPr>
            <w:tcW w:w="1710" w:type="dxa"/>
            <w:shd w:val="clear" w:color="auto" w:fill="auto"/>
          </w:tcPr>
          <w:p w14:paraId="72DF8287" w14:textId="77777777" w:rsidR="0077088A" w:rsidRPr="00B73BE4" w:rsidRDefault="0077088A" w:rsidP="0056435C">
            <w:pPr>
              <w:spacing w:after="160"/>
              <w:jc w:val="right"/>
              <w:rPr>
                <w:rFonts w:cs="Arial"/>
                <w:szCs w:val="20"/>
              </w:rPr>
            </w:pPr>
            <w:r w:rsidRPr="00B73BE4">
              <w:rPr>
                <w:rFonts w:cs="Arial"/>
                <w:szCs w:val="20"/>
              </w:rPr>
              <w:t>USD</w:t>
            </w:r>
            <w:r w:rsidR="00E65EDF" w:rsidRPr="00B73BE4">
              <w:rPr>
                <w:rFonts w:cs="Arial"/>
                <w:szCs w:val="20"/>
              </w:rPr>
              <w:t xml:space="preserve"> </w:t>
            </w:r>
            <w:r w:rsidR="00894775">
              <w:rPr>
                <w:rFonts w:cs="Arial"/>
                <w:szCs w:val="20"/>
              </w:rPr>
              <w:t>1,509,633</w:t>
            </w:r>
          </w:p>
        </w:tc>
      </w:tr>
      <w:tr w:rsidR="0077088A" w:rsidRPr="00B73BE4" w14:paraId="3E0741CB" w14:textId="77777777" w:rsidTr="0056435C">
        <w:tc>
          <w:tcPr>
            <w:tcW w:w="7645" w:type="dxa"/>
            <w:gridSpan w:val="6"/>
            <w:shd w:val="clear" w:color="auto" w:fill="auto"/>
          </w:tcPr>
          <w:p w14:paraId="132BD40F" w14:textId="77777777" w:rsidR="0077088A" w:rsidRPr="00B73BE4" w:rsidRDefault="0077088A" w:rsidP="00466BD3">
            <w:pPr>
              <w:pStyle w:val="ListParagraph"/>
              <w:numPr>
                <w:ilvl w:val="0"/>
                <w:numId w:val="5"/>
              </w:numPr>
              <w:spacing w:after="160"/>
              <w:jc w:val="right"/>
              <w:rPr>
                <w:rFonts w:ascii="Calibri" w:hAnsi="Calibri" w:cs="Arial"/>
                <w:b/>
                <w:szCs w:val="20"/>
              </w:rPr>
            </w:pPr>
            <w:r w:rsidRPr="00B73BE4">
              <w:rPr>
                <w:rFonts w:ascii="Calibri" w:hAnsi="Calibri" w:cs="Arial"/>
                <w:b/>
                <w:szCs w:val="20"/>
                <w:lang w:eastAsia="zh-CN"/>
              </w:rPr>
              <w:t xml:space="preserve">Total </w:t>
            </w:r>
            <w:r w:rsidRPr="00B73BE4">
              <w:rPr>
                <w:rFonts w:ascii="Calibri" w:hAnsi="Calibri" w:cs="Arial"/>
                <w:b/>
                <w:szCs w:val="20"/>
              </w:rPr>
              <w:t xml:space="preserve">Budget administered by UNDP </w:t>
            </w:r>
          </w:p>
        </w:tc>
        <w:tc>
          <w:tcPr>
            <w:tcW w:w="1710" w:type="dxa"/>
            <w:shd w:val="clear" w:color="auto" w:fill="auto"/>
          </w:tcPr>
          <w:p w14:paraId="13730158" w14:textId="77777777" w:rsidR="0077088A" w:rsidRPr="00B73BE4" w:rsidRDefault="0077088A" w:rsidP="0056435C">
            <w:pPr>
              <w:spacing w:after="160"/>
              <w:jc w:val="right"/>
              <w:rPr>
                <w:rFonts w:cs="Arial"/>
                <w:b/>
                <w:szCs w:val="20"/>
              </w:rPr>
            </w:pPr>
            <w:r w:rsidRPr="00B73BE4">
              <w:rPr>
                <w:rFonts w:cs="Arial"/>
                <w:b/>
                <w:szCs w:val="20"/>
              </w:rPr>
              <w:t>USD</w:t>
            </w:r>
            <w:r w:rsidR="00E65EDF" w:rsidRPr="00B73BE4">
              <w:rPr>
                <w:rFonts w:cs="Arial"/>
                <w:b/>
                <w:szCs w:val="20"/>
              </w:rPr>
              <w:t xml:space="preserve"> </w:t>
            </w:r>
            <w:r w:rsidR="00894775">
              <w:rPr>
                <w:rFonts w:cs="Arial"/>
                <w:b/>
                <w:szCs w:val="20"/>
              </w:rPr>
              <w:t>1,509,633</w:t>
            </w:r>
          </w:p>
        </w:tc>
      </w:tr>
      <w:tr w:rsidR="0077088A" w:rsidRPr="00B73BE4" w14:paraId="741BC269" w14:textId="77777777" w:rsidTr="0003763F">
        <w:tc>
          <w:tcPr>
            <w:tcW w:w="9355" w:type="dxa"/>
            <w:gridSpan w:val="7"/>
            <w:shd w:val="clear" w:color="auto" w:fill="D9D9D9"/>
          </w:tcPr>
          <w:p w14:paraId="3773E4C2" w14:textId="77777777" w:rsidR="0077088A" w:rsidRPr="00B73BE4" w:rsidRDefault="0077088A" w:rsidP="0003763F">
            <w:pPr>
              <w:spacing w:after="240"/>
              <w:jc w:val="left"/>
              <w:rPr>
                <w:rFonts w:cs="Arial"/>
                <w:b/>
                <w:szCs w:val="20"/>
              </w:rPr>
            </w:pPr>
            <w:r w:rsidRPr="00B73BE4">
              <w:rPr>
                <w:rFonts w:cs="Arial"/>
                <w:b/>
                <w:smallCaps/>
                <w:szCs w:val="20"/>
              </w:rPr>
              <w:t>Parallel co-financing</w:t>
            </w:r>
            <w:r w:rsidR="00F10F99" w:rsidRPr="00B73BE4">
              <w:rPr>
                <w:rFonts w:cs="Arial"/>
                <w:b/>
                <w:smallCaps/>
                <w:szCs w:val="20"/>
              </w:rPr>
              <w:t xml:space="preserve"> </w:t>
            </w:r>
          </w:p>
        </w:tc>
      </w:tr>
      <w:tr w:rsidR="00466BD3" w:rsidRPr="00B73BE4" w14:paraId="5FCFB310" w14:textId="77777777" w:rsidTr="0056435C">
        <w:trPr>
          <w:trHeight w:val="395"/>
        </w:trPr>
        <w:tc>
          <w:tcPr>
            <w:tcW w:w="7645" w:type="dxa"/>
            <w:gridSpan w:val="6"/>
            <w:shd w:val="clear" w:color="auto" w:fill="auto"/>
          </w:tcPr>
          <w:p w14:paraId="06C78909" w14:textId="36240E0A" w:rsidR="00466BD3" w:rsidRPr="0056435C" w:rsidRDefault="00466BD3" w:rsidP="00AE2FF1">
            <w:pPr>
              <w:spacing w:after="160"/>
              <w:jc w:val="left"/>
              <w:rPr>
                <w:rFonts w:cstheme="minorHAnsi"/>
                <w:szCs w:val="20"/>
              </w:rPr>
            </w:pPr>
            <w:r w:rsidRPr="0056435C">
              <w:rPr>
                <w:rFonts w:cstheme="minorHAnsi"/>
                <w:szCs w:val="20"/>
              </w:rPr>
              <w:t>Recipient Government (</w:t>
            </w:r>
            <w:r w:rsidR="002E57A2" w:rsidRPr="0056435C">
              <w:rPr>
                <w:rFonts w:cstheme="minorHAnsi"/>
                <w:szCs w:val="20"/>
              </w:rPr>
              <w:t>Hainan</w:t>
            </w:r>
            <w:r w:rsidRPr="0056435C">
              <w:rPr>
                <w:rFonts w:cstheme="minorHAnsi"/>
                <w:szCs w:val="20"/>
              </w:rPr>
              <w:t xml:space="preserve"> Department of Agriculture and Rural Affairs)</w:t>
            </w:r>
          </w:p>
        </w:tc>
        <w:tc>
          <w:tcPr>
            <w:tcW w:w="1710" w:type="dxa"/>
            <w:shd w:val="clear" w:color="auto" w:fill="auto"/>
          </w:tcPr>
          <w:p w14:paraId="2FE0D81E" w14:textId="0698FCBA" w:rsidR="00466BD3" w:rsidRPr="0056435C" w:rsidRDefault="00466BD3" w:rsidP="0056435C">
            <w:pPr>
              <w:spacing w:after="160"/>
              <w:jc w:val="right"/>
              <w:rPr>
                <w:rFonts w:cs="Arial"/>
                <w:szCs w:val="20"/>
              </w:rPr>
            </w:pPr>
            <w:r w:rsidRPr="0056435C">
              <w:rPr>
                <w:rFonts w:cs="Arial"/>
                <w:szCs w:val="20"/>
              </w:rPr>
              <w:t xml:space="preserve">USD </w:t>
            </w:r>
            <w:r w:rsidR="00572547">
              <w:rPr>
                <w:rFonts w:cs="Arial"/>
                <w:szCs w:val="20"/>
              </w:rPr>
              <w:t>9,920</w:t>
            </w:r>
            <w:r w:rsidRPr="0056435C">
              <w:rPr>
                <w:rFonts w:cs="Arial"/>
                <w:szCs w:val="20"/>
              </w:rPr>
              <w:t>,000</w:t>
            </w:r>
          </w:p>
        </w:tc>
      </w:tr>
      <w:tr w:rsidR="00894775" w:rsidRPr="00B73BE4" w14:paraId="0869332B" w14:textId="77777777" w:rsidTr="0056435C">
        <w:trPr>
          <w:trHeight w:val="395"/>
        </w:trPr>
        <w:tc>
          <w:tcPr>
            <w:tcW w:w="7645" w:type="dxa"/>
            <w:gridSpan w:val="6"/>
            <w:shd w:val="clear" w:color="auto" w:fill="auto"/>
          </w:tcPr>
          <w:p w14:paraId="762149F0" w14:textId="3D75F2B6" w:rsidR="00894775" w:rsidRPr="0056435C" w:rsidRDefault="00466BD3" w:rsidP="00AE2FF1">
            <w:pPr>
              <w:spacing w:after="160"/>
              <w:jc w:val="left"/>
              <w:rPr>
                <w:rFonts w:cs="Arial"/>
                <w:szCs w:val="20"/>
              </w:rPr>
            </w:pPr>
            <w:r w:rsidRPr="0056435C">
              <w:rPr>
                <w:rFonts w:cstheme="minorHAnsi"/>
                <w:szCs w:val="20"/>
              </w:rPr>
              <w:t>Private Sector (</w:t>
            </w:r>
            <w:r w:rsidR="0056435C" w:rsidRPr="0056435C">
              <w:rPr>
                <w:rFonts w:cstheme="minorHAnsi"/>
                <w:szCs w:val="20"/>
              </w:rPr>
              <w:t>Hainan Tian Heng Agricultural Development Co. Ltd</w:t>
            </w:r>
            <w:r w:rsidR="00744D57">
              <w:rPr>
                <w:rFonts w:cstheme="minorHAnsi"/>
                <w:szCs w:val="20"/>
              </w:rPr>
              <w:t>.</w:t>
            </w:r>
            <w:r w:rsidRPr="0056435C">
              <w:rPr>
                <w:rFonts w:cstheme="minorHAnsi"/>
                <w:szCs w:val="20"/>
              </w:rPr>
              <w:t>)</w:t>
            </w:r>
          </w:p>
        </w:tc>
        <w:tc>
          <w:tcPr>
            <w:tcW w:w="1710" w:type="dxa"/>
            <w:shd w:val="clear" w:color="auto" w:fill="auto"/>
          </w:tcPr>
          <w:p w14:paraId="761E6DDA" w14:textId="298CC75B" w:rsidR="00894775" w:rsidRPr="0056435C" w:rsidRDefault="00894775" w:rsidP="0056435C">
            <w:pPr>
              <w:spacing w:after="160"/>
              <w:jc w:val="right"/>
              <w:rPr>
                <w:rFonts w:cs="Arial"/>
                <w:szCs w:val="20"/>
              </w:rPr>
            </w:pPr>
            <w:r w:rsidRPr="0056435C">
              <w:rPr>
                <w:rFonts w:cs="Arial"/>
                <w:szCs w:val="20"/>
              </w:rPr>
              <w:t xml:space="preserve">USD </w:t>
            </w:r>
            <w:r w:rsidR="0056435C" w:rsidRPr="0056435C">
              <w:rPr>
                <w:rFonts w:cs="Arial"/>
                <w:szCs w:val="20"/>
              </w:rPr>
              <w:t>6</w:t>
            </w:r>
            <w:r w:rsidR="000242BB" w:rsidRPr="0056435C">
              <w:rPr>
                <w:rFonts w:cs="Arial"/>
                <w:szCs w:val="20"/>
              </w:rPr>
              <w:t>0</w:t>
            </w:r>
            <w:r w:rsidR="00466BD3" w:rsidRPr="0056435C">
              <w:rPr>
                <w:rFonts w:cs="Arial"/>
                <w:szCs w:val="20"/>
              </w:rPr>
              <w:t>,000</w:t>
            </w:r>
          </w:p>
        </w:tc>
      </w:tr>
      <w:tr w:rsidR="008F62C6" w:rsidRPr="00B73BE4" w14:paraId="0A6D3597" w14:textId="77777777" w:rsidTr="0056435C">
        <w:trPr>
          <w:trHeight w:val="395"/>
        </w:trPr>
        <w:tc>
          <w:tcPr>
            <w:tcW w:w="7645" w:type="dxa"/>
            <w:gridSpan w:val="6"/>
            <w:shd w:val="clear" w:color="auto" w:fill="auto"/>
          </w:tcPr>
          <w:p w14:paraId="3755014E" w14:textId="5078AF9D" w:rsidR="008F62C6" w:rsidRPr="0056435C" w:rsidRDefault="00466BD3" w:rsidP="00AE2FF1">
            <w:pPr>
              <w:spacing w:after="160"/>
              <w:jc w:val="left"/>
              <w:rPr>
                <w:rFonts w:cs="Arial"/>
                <w:szCs w:val="20"/>
              </w:rPr>
            </w:pPr>
            <w:r w:rsidRPr="0056435C">
              <w:rPr>
                <w:rFonts w:cstheme="minorHAnsi"/>
                <w:szCs w:val="20"/>
              </w:rPr>
              <w:t>Private Sector (</w:t>
            </w:r>
            <w:r w:rsidR="0056435C" w:rsidRPr="0056435C">
              <w:rPr>
                <w:rFonts w:cstheme="minorHAnsi"/>
                <w:szCs w:val="20"/>
              </w:rPr>
              <w:t>Fomianshan Farmers Assoc</w:t>
            </w:r>
            <w:r w:rsidR="0056435C">
              <w:rPr>
                <w:rFonts w:cstheme="minorHAnsi"/>
                <w:szCs w:val="20"/>
              </w:rPr>
              <w:t>.</w:t>
            </w:r>
            <w:r w:rsidR="0056435C" w:rsidRPr="0056435C">
              <w:rPr>
                <w:rFonts w:cstheme="minorHAnsi"/>
                <w:szCs w:val="20"/>
              </w:rPr>
              <w:t xml:space="preserve"> of Cultivation and Animal Husbandry in Baisha</w:t>
            </w:r>
            <w:r w:rsidRPr="0056435C">
              <w:rPr>
                <w:rFonts w:cstheme="minorHAnsi"/>
                <w:szCs w:val="20"/>
              </w:rPr>
              <w:t>)</w:t>
            </w:r>
          </w:p>
        </w:tc>
        <w:tc>
          <w:tcPr>
            <w:tcW w:w="1710" w:type="dxa"/>
            <w:shd w:val="clear" w:color="auto" w:fill="auto"/>
          </w:tcPr>
          <w:p w14:paraId="531FEA52" w14:textId="2CAEE4B2" w:rsidR="008F62C6" w:rsidRPr="0056435C" w:rsidRDefault="008F62C6" w:rsidP="0056435C">
            <w:pPr>
              <w:spacing w:after="160"/>
              <w:jc w:val="right"/>
              <w:rPr>
                <w:rFonts w:cs="Arial"/>
                <w:szCs w:val="20"/>
              </w:rPr>
            </w:pPr>
            <w:r w:rsidRPr="0056435C">
              <w:rPr>
                <w:rFonts w:cs="Arial"/>
                <w:szCs w:val="20"/>
              </w:rPr>
              <w:t xml:space="preserve">USD </w:t>
            </w:r>
            <w:r w:rsidR="00466BD3" w:rsidRPr="0056435C">
              <w:rPr>
                <w:rFonts w:cs="Arial"/>
                <w:szCs w:val="20"/>
              </w:rPr>
              <w:t>1</w:t>
            </w:r>
            <w:r w:rsidR="000242BB" w:rsidRPr="0056435C">
              <w:rPr>
                <w:rFonts w:cs="Arial"/>
                <w:szCs w:val="20"/>
              </w:rPr>
              <w:t>50</w:t>
            </w:r>
            <w:r w:rsidR="00466BD3" w:rsidRPr="0056435C">
              <w:rPr>
                <w:rFonts w:cs="Arial"/>
                <w:szCs w:val="20"/>
              </w:rPr>
              <w:t>,000</w:t>
            </w:r>
          </w:p>
        </w:tc>
      </w:tr>
      <w:tr w:rsidR="00DC77AA" w:rsidRPr="00B73BE4" w14:paraId="1DE67AF0" w14:textId="77777777" w:rsidTr="0056435C">
        <w:trPr>
          <w:trHeight w:val="395"/>
        </w:trPr>
        <w:tc>
          <w:tcPr>
            <w:tcW w:w="7645" w:type="dxa"/>
            <w:gridSpan w:val="6"/>
            <w:shd w:val="clear" w:color="auto" w:fill="auto"/>
          </w:tcPr>
          <w:p w14:paraId="1AADA79E" w14:textId="3A0F0237" w:rsidR="00DC77AA" w:rsidRPr="0056435C" w:rsidRDefault="00466BD3" w:rsidP="00AE2FF1">
            <w:pPr>
              <w:spacing w:after="160"/>
              <w:jc w:val="left"/>
              <w:rPr>
                <w:rFonts w:cs="Arial"/>
                <w:szCs w:val="20"/>
              </w:rPr>
            </w:pPr>
            <w:r w:rsidRPr="0056435C">
              <w:rPr>
                <w:rFonts w:cstheme="minorHAnsi"/>
                <w:szCs w:val="20"/>
              </w:rPr>
              <w:t>Private Sector (</w:t>
            </w:r>
            <w:r w:rsidR="0056435C" w:rsidRPr="0056435C">
              <w:rPr>
                <w:rFonts w:cstheme="minorHAnsi"/>
                <w:szCs w:val="20"/>
              </w:rPr>
              <w:t>Hainan Chuanwei Muscovy Duck Breeding Co. Ltd</w:t>
            </w:r>
            <w:r w:rsidR="00744D57">
              <w:rPr>
                <w:rFonts w:cstheme="minorHAnsi"/>
                <w:szCs w:val="20"/>
              </w:rPr>
              <w:t>.</w:t>
            </w:r>
            <w:r w:rsidRPr="0056435C">
              <w:rPr>
                <w:rFonts w:cstheme="minorHAnsi"/>
                <w:szCs w:val="20"/>
              </w:rPr>
              <w:t>)</w:t>
            </w:r>
          </w:p>
        </w:tc>
        <w:tc>
          <w:tcPr>
            <w:tcW w:w="1710" w:type="dxa"/>
            <w:shd w:val="clear" w:color="auto" w:fill="auto"/>
          </w:tcPr>
          <w:p w14:paraId="13041000" w14:textId="650669A3" w:rsidR="00DC77AA" w:rsidRPr="0056435C" w:rsidRDefault="00DC77AA" w:rsidP="0056435C">
            <w:pPr>
              <w:spacing w:after="160"/>
              <w:jc w:val="right"/>
              <w:rPr>
                <w:rFonts w:cs="Arial"/>
                <w:szCs w:val="20"/>
              </w:rPr>
            </w:pPr>
            <w:r w:rsidRPr="0056435C">
              <w:rPr>
                <w:rFonts w:cs="Arial"/>
                <w:szCs w:val="20"/>
              </w:rPr>
              <w:t xml:space="preserve">USD </w:t>
            </w:r>
            <w:r w:rsidR="0056435C" w:rsidRPr="0056435C">
              <w:rPr>
                <w:rFonts w:cs="Arial"/>
                <w:szCs w:val="20"/>
              </w:rPr>
              <w:t>3</w:t>
            </w:r>
            <w:r w:rsidR="000242BB" w:rsidRPr="0056435C">
              <w:rPr>
                <w:rFonts w:cs="Arial"/>
                <w:szCs w:val="20"/>
              </w:rPr>
              <w:t>0</w:t>
            </w:r>
            <w:r w:rsidR="00466BD3" w:rsidRPr="0056435C">
              <w:rPr>
                <w:rFonts w:cs="Arial"/>
                <w:szCs w:val="20"/>
              </w:rPr>
              <w:t>,000</w:t>
            </w:r>
          </w:p>
        </w:tc>
      </w:tr>
      <w:tr w:rsidR="008F62C6" w:rsidRPr="00B73BE4" w14:paraId="1FF765DF" w14:textId="77777777" w:rsidTr="0056435C">
        <w:tc>
          <w:tcPr>
            <w:tcW w:w="7645" w:type="dxa"/>
            <w:gridSpan w:val="6"/>
            <w:shd w:val="clear" w:color="auto" w:fill="auto"/>
          </w:tcPr>
          <w:p w14:paraId="2E06FFBD" w14:textId="77777777" w:rsidR="008F62C6" w:rsidRPr="0056435C" w:rsidRDefault="008F62C6" w:rsidP="00466BD3">
            <w:pPr>
              <w:pStyle w:val="ListParagraph"/>
              <w:numPr>
                <w:ilvl w:val="0"/>
                <w:numId w:val="5"/>
              </w:numPr>
              <w:spacing w:after="160"/>
              <w:jc w:val="right"/>
              <w:rPr>
                <w:rFonts w:ascii="Calibri" w:hAnsi="Calibri" w:cs="Arial"/>
                <w:b/>
                <w:szCs w:val="20"/>
              </w:rPr>
            </w:pPr>
            <w:r w:rsidRPr="0056435C">
              <w:rPr>
                <w:rFonts w:ascii="Calibri" w:hAnsi="Calibri" w:cs="Arial"/>
                <w:b/>
                <w:szCs w:val="20"/>
              </w:rPr>
              <w:t>Total co-financing</w:t>
            </w:r>
          </w:p>
        </w:tc>
        <w:tc>
          <w:tcPr>
            <w:tcW w:w="1710" w:type="dxa"/>
            <w:shd w:val="clear" w:color="auto" w:fill="auto"/>
          </w:tcPr>
          <w:p w14:paraId="5D8DB220" w14:textId="72F19813" w:rsidR="008F62C6" w:rsidRPr="0056435C" w:rsidRDefault="008F62C6" w:rsidP="0056435C">
            <w:pPr>
              <w:spacing w:after="160"/>
              <w:jc w:val="right"/>
              <w:rPr>
                <w:rFonts w:cs="Arial"/>
                <w:b/>
                <w:szCs w:val="20"/>
              </w:rPr>
            </w:pPr>
            <w:r w:rsidRPr="0056435C">
              <w:rPr>
                <w:rFonts w:cs="Arial"/>
                <w:b/>
                <w:szCs w:val="20"/>
              </w:rPr>
              <w:t xml:space="preserve">USD </w:t>
            </w:r>
            <w:r w:rsidR="00466BD3" w:rsidRPr="0056435C">
              <w:rPr>
                <w:rFonts w:cs="Arial"/>
                <w:b/>
                <w:szCs w:val="20"/>
              </w:rPr>
              <w:t>10,</w:t>
            </w:r>
            <w:r w:rsidR="0056435C" w:rsidRPr="0056435C">
              <w:rPr>
                <w:rFonts w:cs="Arial"/>
                <w:b/>
                <w:szCs w:val="20"/>
              </w:rPr>
              <w:t>16</w:t>
            </w:r>
            <w:r w:rsidR="00466BD3" w:rsidRPr="0056435C">
              <w:rPr>
                <w:rFonts w:cs="Arial"/>
                <w:b/>
                <w:szCs w:val="20"/>
              </w:rPr>
              <w:t>0,000</w:t>
            </w:r>
          </w:p>
        </w:tc>
      </w:tr>
      <w:tr w:rsidR="008F62C6" w:rsidRPr="00B73BE4" w14:paraId="194D6D8E" w14:textId="77777777" w:rsidTr="0056435C">
        <w:tc>
          <w:tcPr>
            <w:tcW w:w="7645" w:type="dxa"/>
            <w:gridSpan w:val="6"/>
            <w:shd w:val="clear" w:color="auto" w:fill="auto"/>
          </w:tcPr>
          <w:p w14:paraId="710BD33B" w14:textId="77777777" w:rsidR="008F62C6" w:rsidRPr="0056435C" w:rsidRDefault="008F62C6" w:rsidP="00466BD3">
            <w:pPr>
              <w:pStyle w:val="ListParagraph"/>
              <w:numPr>
                <w:ilvl w:val="0"/>
                <w:numId w:val="5"/>
              </w:numPr>
              <w:spacing w:after="160"/>
              <w:jc w:val="right"/>
              <w:rPr>
                <w:rFonts w:ascii="Calibri" w:hAnsi="Calibri" w:cs="Arial"/>
                <w:b/>
                <w:szCs w:val="20"/>
              </w:rPr>
            </w:pPr>
            <w:r w:rsidRPr="0056435C">
              <w:rPr>
                <w:rFonts w:ascii="Calibri" w:hAnsi="Calibri" w:cs="Arial"/>
                <w:b/>
                <w:szCs w:val="20"/>
                <w:lang w:eastAsia="zh-CN"/>
              </w:rPr>
              <w:t>Grand-</w:t>
            </w:r>
            <w:r w:rsidRPr="0056435C">
              <w:rPr>
                <w:rFonts w:ascii="Calibri" w:hAnsi="Calibri" w:cs="Arial"/>
                <w:b/>
                <w:szCs w:val="20"/>
              </w:rPr>
              <w:t xml:space="preserve">Total Project </w:t>
            </w:r>
            <w:r w:rsidRPr="0056435C">
              <w:rPr>
                <w:rFonts w:ascii="Calibri" w:hAnsi="Calibri" w:cs="Arial"/>
                <w:b/>
                <w:szCs w:val="20"/>
                <w:lang w:eastAsia="zh-CN"/>
              </w:rPr>
              <w:t>Financing (1)+(2)</w:t>
            </w:r>
          </w:p>
        </w:tc>
        <w:tc>
          <w:tcPr>
            <w:tcW w:w="1710" w:type="dxa"/>
            <w:shd w:val="clear" w:color="auto" w:fill="auto"/>
          </w:tcPr>
          <w:p w14:paraId="6DB3799D" w14:textId="148F55B3" w:rsidR="008F62C6" w:rsidRPr="0056435C" w:rsidRDefault="008F62C6" w:rsidP="0056435C">
            <w:pPr>
              <w:spacing w:after="160"/>
              <w:jc w:val="right"/>
              <w:rPr>
                <w:rFonts w:cs="Arial"/>
                <w:b/>
                <w:szCs w:val="20"/>
              </w:rPr>
            </w:pPr>
            <w:r w:rsidRPr="0056435C">
              <w:rPr>
                <w:rFonts w:cs="Arial"/>
                <w:b/>
                <w:szCs w:val="20"/>
              </w:rPr>
              <w:t xml:space="preserve">USD </w:t>
            </w:r>
            <w:r w:rsidR="00466BD3" w:rsidRPr="0056435C">
              <w:rPr>
                <w:rFonts w:cs="Arial"/>
                <w:b/>
                <w:szCs w:val="20"/>
              </w:rPr>
              <w:t>1</w:t>
            </w:r>
            <w:r w:rsidR="0056435C" w:rsidRPr="0056435C">
              <w:rPr>
                <w:rFonts w:cs="Arial"/>
                <w:b/>
                <w:szCs w:val="20"/>
              </w:rPr>
              <w:t>1,669,633</w:t>
            </w:r>
          </w:p>
        </w:tc>
      </w:tr>
      <w:tr w:rsidR="008F62C6" w:rsidRPr="00B73BE4" w14:paraId="5D00EF11" w14:textId="77777777" w:rsidTr="0003763F">
        <w:tc>
          <w:tcPr>
            <w:tcW w:w="9355" w:type="dxa"/>
            <w:gridSpan w:val="7"/>
            <w:shd w:val="clear" w:color="auto" w:fill="BFBFBF"/>
          </w:tcPr>
          <w:p w14:paraId="4A709B41" w14:textId="77777777" w:rsidR="008F62C6" w:rsidRPr="00B73BE4" w:rsidRDefault="008F62C6" w:rsidP="008F62C6">
            <w:pPr>
              <w:spacing w:after="240"/>
              <w:jc w:val="left"/>
              <w:rPr>
                <w:rFonts w:cs="Arial"/>
                <w:b/>
                <w:smallCaps/>
                <w:szCs w:val="20"/>
              </w:rPr>
            </w:pPr>
            <w:r w:rsidRPr="00B73BE4">
              <w:rPr>
                <w:rFonts w:cs="Arial"/>
                <w:b/>
                <w:smallCaps/>
                <w:szCs w:val="20"/>
              </w:rPr>
              <w:t>Signatures</w:t>
            </w:r>
          </w:p>
        </w:tc>
      </w:tr>
      <w:tr w:rsidR="008F62C6" w:rsidRPr="00B73BE4" w14:paraId="482B8F14" w14:textId="77777777" w:rsidTr="00C25D6E">
        <w:trPr>
          <w:trHeight w:val="1088"/>
        </w:trPr>
        <w:tc>
          <w:tcPr>
            <w:tcW w:w="4405" w:type="dxa"/>
            <w:gridSpan w:val="2"/>
            <w:shd w:val="clear" w:color="auto" w:fill="auto"/>
          </w:tcPr>
          <w:p w14:paraId="43DAB361" w14:textId="5188ACCD" w:rsidR="008F62C6" w:rsidRPr="005D5106" w:rsidRDefault="008F62C6" w:rsidP="008F62C6">
            <w:pPr>
              <w:spacing w:after="120"/>
              <w:jc w:val="left"/>
              <w:rPr>
                <w:rFonts w:cs="Arial"/>
                <w:szCs w:val="20"/>
              </w:rPr>
            </w:pPr>
            <w:r w:rsidRPr="00B73BE4">
              <w:rPr>
                <w:rFonts w:cs="Arial"/>
                <w:b/>
                <w:szCs w:val="20"/>
              </w:rPr>
              <w:t xml:space="preserve">Signature:  </w:t>
            </w:r>
          </w:p>
          <w:p w14:paraId="3820632F" w14:textId="5CF8D823" w:rsidR="008F62C6" w:rsidRPr="005D5106" w:rsidRDefault="005D5106" w:rsidP="008F62C6">
            <w:pPr>
              <w:spacing w:after="120"/>
              <w:jc w:val="left"/>
              <w:rPr>
                <w:rFonts w:cs="Arial"/>
                <w:szCs w:val="20"/>
              </w:rPr>
            </w:pPr>
            <w:r w:rsidRPr="005D5106">
              <w:rPr>
                <w:rFonts w:cs="Arial"/>
                <w:szCs w:val="20"/>
              </w:rPr>
              <w:t>International Financial Cooperation Department, Ministry of Finance</w:t>
            </w:r>
          </w:p>
        </w:tc>
        <w:tc>
          <w:tcPr>
            <w:tcW w:w="2970" w:type="dxa"/>
            <w:gridSpan w:val="3"/>
            <w:shd w:val="clear" w:color="auto" w:fill="auto"/>
          </w:tcPr>
          <w:p w14:paraId="4D89DED6" w14:textId="77777777" w:rsidR="008F62C6" w:rsidRPr="00B73BE4" w:rsidRDefault="008F62C6" w:rsidP="008F62C6">
            <w:pPr>
              <w:spacing w:after="120"/>
              <w:jc w:val="left"/>
              <w:rPr>
                <w:rFonts w:cs="Arial"/>
                <w:b/>
                <w:szCs w:val="20"/>
              </w:rPr>
            </w:pPr>
            <w:r w:rsidRPr="00B73BE4">
              <w:rPr>
                <w:rFonts w:cs="Arial"/>
                <w:b/>
                <w:szCs w:val="20"/>
              </w:rPr>
              <w:t>Agreed by Government</w:t>
            </w:r>
          </w:p>
        </w:tc>
        <w:tc>
          <w:tcPr>
            <w:tcW w:w="1980" w:type="dxa"/>
            <w:gridSpan w:val="2"/>
            <w:shd w:val="clear" w:color="auto" w:fill="auto"/>
          </w:tcPr>
          <w:p w14:paraId="3D368CA3" w14:textId="77777777" w:rsidR="008F62C6" w:rsidRPr="00B73BE4" w:rsidRDefault="008F62C6" w:rsidP="008F62C6">
            <w:pPr>
              <w:spacing w:after="120"/>
              <w:jc w:val="left"/>
              <w:rPr>
                <w:rFonts w:cs="Arial"/>
                <w:b/>
                <w:szCs w:val="20"/>
              </w:rPr>
            </w:pPr>
            <w:r w:rsidRPr="00B73BE4">
              <w:rPr>
                <w:rFonts w:cs="Arial"/>
                <w:b/>
                <w:szCs w:val="20"/>
              </w:rPr>
              <w:t>Date/Month/Year:</w:t>
            </w:r>
          </w:p>
          <w:p w14:paraId="70BE1B55" w14:textId="77777777" w:rsidR="008F62C6" w:rsidRPr="00B73BE4" w:rsidRDefault="008F62C6" w:rsidP="008F62C6">
            <w:pPr>
              <w:spacing w:after="120"/>
              <w:jc w:val="left"/>
              <w:rPr>
                <w:rFonts w:cs="Arial"/>
                <w:szCs w:val="20"/>
              </w:rPr>
            </w:pPr>
          </w:p>
        </w:tc>
      </w:tr>
      <w:tr w:rsidR="008F62C6" w:rsidRPr="00B73BE4" w14:paraId="52C4EB35" w14:textId="77777777" w:rsidTr="00C25D6E">
        <w:trPr>
          <w:trHeight w:val="1151"/>
        </w:trPr>
        <w:tc>
          <w:tcPr>
            <w:tcW w:w="4405" w:type="dxa"/>
            <w:gridSpan w:val="2"/>
            <w:shd w:val="clear" w:color="auto" w:fill="auto"/>
          </w:tcPr>
          <w:p w14:paraId="4A1CCE34" w14:textId="3170C27E" w:rsidR="008F62C6" w:rsidRPr="00B73BE4" w:rsidRDefault="008F62C6" w:rsidP="008F62C6">
            <w:pPr>
              <w:spacing w:after="120"/>
              <w:jc w:val="left"/>
              <w:rPr>
                <w:rFonts w:cs="Arial"/>
                <w:szCs w:val="20"/>
              </w:rPr>
            </w:pPr>
            <w:r w:rsidRPr="00B73BE4">
              <w:rPr>
                <w:rFonts w:cs="Arial"/>
                <w:b/>
                <w:szCs w:val="20"/>
              </w:rPr>
              <w:t xml:space="preserve">Signature:  </w:t>
            </w:r>
          </w:p>
          <w:p w14:paraId="4E1F75DC" w14:textId="13B9256A" w:rsidR="008F62C6" w:rsidRPr="005D5106" w:rsidRDefault="005D5106" w:rsidP="005D5106">
            <w:pPr>
              <w:jc w:val="left"/>
              <w:rPr>
                <w:rFonts w:cs="Arial"/>
                <w:szCs w:val="20"/>
              </w:rPr>
            </w:pPr>
            <w:r w:rsidRPr="005D5106">
              <w:rPr>
                <w:rFonts w:cs="Arial"/>
                <w:szCs w:val="20"/>
              </w:rPr>
              <w:t>Deputy Director General</w:t>
            </w:r>
            <w:r>
              <w:rPr>
                <w:rFonts w:cs="Arial"/>
                <w:szCs w:val="20"/>
              </w:rPr>
              <w:t>,</w:t>
            </w:r>
          </w:p>
          <w:p w14:paraId="27F95203" w14:textId="11B4B2D0" w:rsidR="008F62C6" w:rsidRPr="00B73BE4" w:rsidRDefault="005D5106" w:rsidP="008F62C6">
            <w:pPr>
              <w:spacing w:after="120"/>
              <w:jc w:val="left"/>
              <w:rPr>
                <w:rFonts w:cs="Arial"/>
                <w:b/>
                <w:szCs w:val="20"/>
              </w:rPr>
            </w:pPr>
            <w:r w:rsidRPr="005D5106">
              <w:rPr>
                <w:rFonts w:cs="Arial"/>
                <w:szCs w:val="20"/>
              </w:rPr>
              <w:t>Hainan Department of Agriculture and Rural Affairs</w:t>
            </w:r>
          </w:p>
        </w:tc>
        <w:tc>
          <w:tcPr>
            <w:tcW w:w="2970" w:type="dxa"/>
            <w:gridSpan w:val="3"/>
            <w:shd w:val="clear" w:color="auto" w:fill="auto"/>
          </w:tcPr>
          <w:p w14:paraId="22CC15CF" w14:textId="77777777" w:rsidR="008F62C6" w:rsidRPr="00B73BE4" w:rsidRDefault="008F62C6" w:rsidP="008F62C6">
            <w:pPr>
              <w:spacing w:after="120"/>
              <w:jc w:val="left"/>
              <w:rPr>
                <w:rFonts w:cs="Arial"/>
                <w:b/>
                <w:szCs w:val="20"/>
              </w:rPr>
            </w:pPr>
            <w:r w:rsidRPr="00B73BE4">
              <w:rPr>
                <w:rFonts w:cs="Arial"/>
                <w:b/>
                <w:szCs w:val="20"/>
              </w:rPr>
              <w:t>Agreed by Implementing Partner</w:t>
            </w:r>
          </w:p>
        </w:tc>
        <w:tc>
          <w:tcPr>
            <w:tcW w:w="1980" w:type="dxa"/>
            <w:gridSpan w:val="2"/>
            <w:shd w:val="clear" w:color="auto" w:fill="auto"/>
          </w:tcPr>
          <w:p w14:paraId="0A6D5C14" w14:textId="77777777" w:rsidR="008F62C6" w:rsidRPr="00B73BE4" w:rsidRDefault="008F62C6" w:rsidP="008F62C6">
            <w:pPr>
              <w:spacing w:after="120"/>
              <w:jc w:val="left"/>
              <w:rPr>
                <w:rFonts w:cs="Arial"/>
                <w:b/>
                <w:szCs w:val="20"/>
              </w:rPr>
            </w:pPr>
            <w:r w:rsidRPr="00B73BE4">
              <w:rPr>
                <w:rFonts w:cs="Arial"/>
                <w:b/>
                <w:szCs w:val="20"/>
              </w:rPr>
              <w:t>Date/Month/Year:</w:t>
            </w:r>
          </w:p>
          <w:p w14:paraId="20720F62" w14:textId="77777777" w:rsidR="008F62C6" w:rsidRPr="00B73BE4" w:rsidRDefault="008F62C6" w:rsidP="008F62C6">
            <w:pPr>
              <w:spacing w:after="120"/>
              <w:jc w:val="left"/>
              <w:rPr>
                <w:rFonts w:cs="Arial"/>
                <w:b/>
                <w:szCs w:val="20"/>
              </w:rPr>
            </w:pPr>
          </w:p>
        </w:tc>
      </w:tr>
      <w:tr w:rsidR="008F62C6" w:rsidRPr="00B73BE4" w14:paraId="6C3BDBC1" w14:textId="77777777" w:rsidTr="00C25D6E">
        <w:trPr>
          <w:trHeight w:val="1070"/>
        </w:trPr>
        <w:tc>
          <w:tcPr>
            <w:tcW w:w="4405" w:type="dxa"/>
            <w:gridSpan w:val="2"/>
            <w:shd w:val="clear" w:color="auto" w:fill="auto"/>
          </w:tcPr>
          <w:p w14:paraId="67802A77" w14:textId="4DE23AB5" w:rsidR="008F62C6" w:rsidRPr="00B73BE4" w:rsidRDefault="008F62C6" w:rsidP="008F62C6">
            <w:pPr>
              <w:spacing w:after="120"/>
              <w:jc w:val="left"/>
              <w:rPr>
                <w:rFonts w:cs="Arial"/>
                <w:szCs w:val="20"/>
              </w:rPr>
            </w:pPr>
            <w:r w:rsidRPr="00B73BE4">
              <w:rPr>
                <w:rFonts w:cs="Arial"/>
                <w:b/>
                <w:szCs w:val="20"/>
              </w:rPr>
              <w:t xml:space="preserve">Signature:  </w:t>
            </w:r>
          </w:p>
          <w:p w14:paraId="3AEA0BBF" w14:textId="5EB253AF" w:rsidR="008F62C6" w:rsidRPr="005D5106" w:rsidRDefault="005D5106" w:rsidP="005D5106">
            <w:pPr>
              <w:jc w:val="left"/>
              <w:rPr>
                <w:rFonts w:cs="Arial"/>
                <w:szCs w:val="20"/>
              </w:rPr>
            </w:pPr>
            <w:r w:rsidRPr="005D5106">
              <w:rPr>
                <w:rFonts w:cs="Arial"/>
                <w:szCs w:val="20"/>
              </w:rPr>
              <w:t>Devanand Ramiah, Deputy Country Director</w:t>
            </w:r>
          </w:p>
          <w:p w14:paraId="3FD1632C" w14:textId="06966549" w:rsidR="008F62C6" w:rsidRPr="005D5106" w:rsidRDefault="005D5106" w:rsidP="008F62C6">
            <w:pPr>
              <w:spacing w:after="120"/>
              <w:jc w:val="left"/>
              <w:rPr>
                <w:rFonts w:cs="Arial"/>
                <w:szCs w:val="20"/>
              </w:rPr>
            </w:pPr>
            <w:r w:rsidRPr="005D5106">
              <w:rPr>
                <w:rFonts w:cs="Arial"/>
                <w:szCs w:val="20"/>
              </w:rPr>
              <w:t>UNDP China</w:t>
            </w:r>
          </w:p>
        </w:tc>
        <w:tc>
          <w:tcPr>
            <w:tcW w:w="2970" w:type="dxa"/>
            <w:gridSpan w:val="3"/>
            <w:shd w:val="clear" w:color="auto" w:fill="auto"/>
          </w:tcPr>
          <w:p w14:paraId="5ED65F15" w14:textId="77777777" w:rsidR="008F62C6" w:rsidRPr="00B73BE4" w:rsidRDefault="008F62C6" w:rsidP="008F62C6">
            <w:pPr>
              <w:spacing w:after="120"/>
              <w:jc w:val="left"/>
              <w:rPr>
                <w:rFonts w:cs="Arial"/>
                <w:b/>
                <w:szCs w:val="20"/>
              </w:rPr>
            </w:pPr>
            <w:r w:rsidRPr="00B73BE4">
              <w:rPr>
                <w:rFonts w:cs="Arial"/>
                <w:b/>
                <w:szCs w:val="20"/>
              </w:rPr>
              <w:t>Agreed by UNDP</w:t>
            </w:r>
          </w:p>
        </w:tc>
        <w:tc>
          <w:tcPr>
            <w:tcW w:w="1980" w:type="dxa"/>
            <w:gridSpan w:val="2"/>
            <w:shd w:val="clear" w:color="auto" w:fill="auto"/>
          </w:tcPr>
          <w:p w14:paraId="679C85A2" w14:textId="77777777" w:rsidR="008F62C6" w:rsidRDefault="008F62C6" w:rsidP="008F62C6">
            <w:pPr>
              <w:spacing w:after="120"/>
              <w:jc w:val="left"/>
              <w:rPr>
                <w:rFonts w:cs="Arial"/>
                <w:b/>
                <w:szCs w:val="20"/>
              </w:rPr>
            </w:pPr>
            <w:r w:rsidRPr="00B73BE4">
              <w:rPr>
                <w:rFonts w:cs="Arial"/>
                <w:b/>
                <w:szCs w:val="20"/>
              </w:rPr>
              <w:t>Date/Month/Year:</w:t>
            </w:r>
          </w:p>
          <w:p w14:paraId="610A8923" w14:textId="3F7787AB" w:rsidR="005D5106" w:rsidRPr="00B73BE4" w:rsidRDefault="005D5106" w:rsidP="008F62C6">
            <w:pPr>
              <w:spacing w:after="120"/>
              <w:jc w:val="left"/>
              <w:rPr>
                <w:rFonts w:cs="Arial"/>
                <w:b/>
                <w:szCs w:val="20"/>
              </w:rPr>
            </w:pPr>
          </w:p>
        </w:tc>
      </w:tr>
    </w:tbl>
    <w:p w14:paraId="4F6A655C" w14:textId="77777777" w:rsidR="00D64EA4" w:rsidRPr="00B73BE4" w:rsidRDefault="00D64EA4" w:rsidP="00235AE4">
      <w:pPr>
        <w:spacing w:after="240"/>
        <w:jc w:val="left"/>
        <w:rPr>
          <w:rFonts w:cs="Arial"/>
          <w:b/>
          <w:szCs w:val="20"/>
        </w:rPr>
      </w:pPr>
    </w:p>
    <w:p w14:paraId="3FBF6A24" w14:textId="77777777" w:rsidR="001F6E52" w:rsidRPr="00B73BE4" w:rsidRDefault="001F6E52" w:rsidP="00235AE4">
      <w:pPr>
        <w:pStyle w:val="TOCHeading"/>
        <w:spacing w:before="0" w:after="240" w:line="240" w:lineRule="auto"/>
        <w:rPr>
          <w:rFonts w:ascii="Calibri" w:eastAsia="Times New Roman" w:hAnsi="Calibri"/>
          <w:b w:val="0"/>
          <w:bCs w:val="0"/>
          <w:color w:val="auto"/>
          <w:sz w:val="22"/>
          <w:szCs w:val="22"/>
        </w:rPr>
      </w:pPr>
    </w:p>
    <w:p w14:paraId="2D57BA40" w14:textId="77777777" w:rsidR="001F6E52" w:rsidRPr="00B73BE4" w:rsidRDefault="001F6E52">
      <w:pPr>
        <w:jc w:val="left"/>
        <w:rPr>
          <w:rFonts w:eastAsia="Times New Roman"/>
          <w:szCs w:val="22"/>
        </w:rPr>
      </w:pPr>
      <w:r w:rsidRPr="00B73BE4">
        <w:rPr>
          <w:rFonts w:eastAsia="Times New Roman"/>
          <w:b/>
          <w:bCs/>
          <w:szCs w:val="22"/>
        </w:rPr>
        <w:br w:type="page"/>
      </w:r>
    </w:p>
    <w:p w14:paraId="1990F48E" w14:textId="77777777" w:rsidR="00D64EA4" w:rsidRPr="00B73BE4" w:rsidRDefault="00D64EA4" w:rsidP="0073518C">
      <w:pPr>
        <w:pStyle w:val="Heading1"/>
        <w:rPr>
          <w:rFonts w:ascii="Calibri" w:hAnsi="Calibri"/>
        </w:rPr>
      </w:pPr>
      <w:bookmarkStart w:id="2" w:name="_Toc510702323"/>
      <w:r w:rsidRPr="00B73BE4">
        <w:rPr>
          <w:rFonts w:ascii="Calibri" w:hAnsi="Calibri"/>
        </w:rPr>
        <w:t>Table of Contents</w:t>
      </w:r>
      <w:bookmarkEnd w:id="2"/>
    </w:p>
    <w:p w14:paraId="6902B41D" w14:textId="62403554" w:rsidR="00894346" w:rsidRPr="00B73BE4" w:rsidRDefault="00D64EA4">
      <w:pPr>
        <w:pStyle w:val="TOC1"/>
        <w:rPr>
          <w:rFonts w:asciiTheme="minorHAnsi" w:eastAsiaTheme="minorEastAsia" w:hAnsiTheme="minorHAnsi" w:cstheme="minorBidi"/>
          <w:noProof/>
          <w:sz w:val="22"/>
          <w:szCs w:val="22"/>
          <w:lang w:eastAsia="en-GB"/>
        </w:rPr>
      </w:pPr>
      <w:r w:rsidRPr="00B73BE4">
        <w:rPr>
          <w:szCs w:val="20"/>
        </w:rPr>
        <w:fldChar w:fldCharType="begin"/>
      </w:r>
      <w:r w:rsidRPr="00B73BE4">
        <w:rPr>
          <w:szCs w:val="20"/>
        </w:rPr>
        <w:instrText xml:space="preserve"> TOC \o "1-3" \h \z \u </w:instrText>
      </w:r>
      <w:r w:rsidRPr="00B73BE4">
        <w:rPr>
          <w:szCs w:val="20"/>
        </w:rPr>
        <w:fldChar w:fldCharType="separate"/>
      </w:r>
      <w:hyperlink w:anchor="_Toc510702323" w:history="1">
        <w:r w:rsidR="00894346" w:rsidRPr="00B73BE4">
          <w:rPr>
            <w:rStyle w:val="Hyperlink"/>
            <w:noProof/>
          </w:rPr>
          <w:t>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Table of Contents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_Toc510702323 \h </w:instrText>
        </w:r>
        <w:r w:rsidR="00894346" w:rsidRPr="00B73BE4">
          <w:rPr>
            <w:noProof/>
            <w:webHidden/>
          </w:rPr>
        </w:r>
        <w:r w:rsidR="00894346" w:rsidRPr="00B73BE4">
          <w:rPr>
            <w:noProof/>
            <w:webHidden/>
          </w:rPr>
          <w:fldChar w:fldCharType="separate"/>
        </w:r>
        <w:r w:rsidR="000F264C">
          <w:rPr>
            <w:noProof/>
            <w:webHidden/>
          </w:rPr>
          <w:t>3</w:t>
        </w:r>
        <w:r w:rsidR="00894346" w:rsidRPr="00B73BE4">
          <w:rPr>
            <w:noProof/>
            <w:webHidden/>
          </w:rPr>
          <w:fldChar w:fldCharType="end"/>
        </w:r>
      </w:hyperlink>
    </w:p>
    <w:p w14:paraId="27C4B625" w14:textId="27A7A704" w:rsidR="00894346" w:rsidRPr="00B73BE4" w:rsidRDefault="00E96AFF">
      <w:pPr>
        <w:pStyle w:val="TOC1"/>
        <w:rPr>
          <w:rFonts w:asciiTheme="minorHAnsi" w:eastAsiaTheme="minorEastAsia" w:hAnsiTheme="minorHAnsi" w:cstheme="minorBidi"/>
          <w:noProof/>
          <w:sz w:val="22"/>
          <w:szCs w:val="22"/>
          <w:lang w:eastAsia="en-GB"/>
        </w:rPr>
      </w:pPr>
      <w:hyperlink w:anchor="_Toc510702324" w:history="1">
        <w:r w:rsidR="00894346" w:rsidRPr="00B73BE4">
          <w:rPr>
            <w:rStyle w:val="Hyperlink"/>
            <w:noProof/>
          </w:rPr>
          <w:t>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Development Challenge</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_Toc510702324 \h </w:instrText>
        </w:r>
        <w:r w:rsidR="00894346" w:rsidRPr="00B73BE4">
          <w:rPr>
            <w:noProof/>
            <w:webHidden/>
          </w:rPr>
        </w:r>
        <w:r w:rsidR="00894346" w:rsidRPr="00B73BE4">
          <w:rPr>
            <w:noProof/>
            <w:webHidden/>
          </w:rPr>
          <w:fldChar w:fldCharType="separate"/>
        </w:r>
        <w:r w:rsidR="000F264C">
          <w:rPr>
            <w:noProof/>
            <w:webHidden/>
          </w:rPr>
          <w:t>6</w:t>
        </w:r>
        <w:r w:rsidR="00894346" w:rsidRPr="00B73BE4">
          <w:rPr>
            <w:noProof/>
            <w:webHidden/>
          </w:rPr>
          <w:fldChar w:fldCharType="end"/>
        </w:r>
      </w:hyperlink>
    </w:p>
    <w:p w14:paraId="408C7BB7" w14:textId="7027F2D9" w:rsidR="00894346" w:rsidRPr="00B73BE4" w:rsidRDefault="00E96AFF">
      <w:pPr>
        <w:pStyle w:val="TOC1"/>
        <w:rPr>
          <w:rFonts w:asciiTheme="minorHAnsi" w:eastAsiaTheme="minorEastAsia" w:hAnsiTheme="minorHAnsi" w:cstheme="minorBidi"/>
          <w:noProof/>
          <w:sz w:val="22"/>
          <w:szCs w:val="22"/>
          <w:lang w:eastAsia="en-GB"/>
        </w:rPr>
      </w:pPr>
      <w:hyperlink w:anchor="_Toc510702325" w:history="1">
        <w:r w:rsidR="00894346" w:rsidRPr="00B73BE4">
          <w:rPr>
            <w:rStyle w:val="Hyperlink"/>
            <w:noProof/>
          </w:rPr>
          <w:t>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Strategy</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_Toc510702325 \h </w:instrText>
        </w:r>
        <w:r w:rsidR="00894346" w:rsidRPr="00B73BE4">
          <w:rPr>
            <w:noProof/>
            <w:webHidden/>
          </w:rPr>
        </w:r>
        <w:r w:rsidR="00894346" w:rsidRPr="00B73BE4">
          <w:rPr>
            <w:noProof/>
            <w:webHidden/>
          </w:rPr>
          <w:fldChar w:fldCharType="separate"/>
        </w:r>
        <w:r w:rsidR="000F264C">
          <w:rPr>
            <w:noProof/>
            <w:webHidden/>
          </w:rPr>
          <w:t>19</w:t>
        </w:r>
        <w:r w:rsidR="00894346" w:rsidRPr="00B73BE4">
          <w:rPr>
            <w:noProof/>
            <w:webHidden/>
          </w:rPr>
          <w:fldChar w:fldCharType="end"/>
        </w:r>
      </w:hyperlink>
    </w:p>
    <w:p w14:paraId="6872DFE3" w14:textId="53296E62" w:rsidR="00894346" w:rsidRPr="00B73BE4" w:rsidRDefault="00E96AFF">
      <w:pPr>
        <w:pStyle w:val="TOC1"/>
        <w:rPr>
          <w:rFonts w:asciiTheme="minorHAnsi" w:eastAsiaTheme="minorEastAsia" w:hAnsiTheme="minorHAnsi" w:cstheme="minorBidi"/>
          <w:noProof/>
          <w:sz w:val="22"/>
          <w:szCs w:val="22"/>
          <w:lang w:eastAsia="en-GB"/>
        </w:rPr>
      </w:pPr>
      <w:hyperlink w:anchor="_Toc510702326" w:history="1">
        <w:r w:rsidR="00894346" w:rsidRPr="00B73BE4">
          <w:rPr>
            <w:rStyle w:val="Hyperlink"/>
            <w:noProof/>
          </w:rPr>
          <w:t>IV.</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Results and Partnerships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_Toc510702326 \h </w:instrText>
        </w:r>
        <w:r w:rsidR="00894346" w:rsidRPr="00B73BE4">
          <w:rPr>
            <w:noProof/>
            <w:webHidden/>
          </w:rPr>
        </w:r>
        <w:r w:rsidR="00894346" w:rsidRPr="00B73BE4">
          <w:rPr>
            <w:noProof/>
            <w:webHidden/>
          </w:rPr>
          <w:fldChar w:fldCharType="separate"/>
        </w:r>
        <w:r w:rsidR="000F264C">
          <w:rPr>
            <w:noProof/>
            <w:webHidden/>
          </w:rPr>
          <w:t>32</w:t>
        </w:r>
        <w:r w:rsidR="00894346" w:rsidRPr="00B73BE4">
          <w:rPr>
            <w:noProof/>
            <w:webHidden/>
          </w:rPr>
          <w:fldChar w:fldCharType="end"/>
        </w:r>
      </w:hyperlink>
    </w:p>
    <w:p w14:paraId="1A040173" w14:textId="002EACD6" w:rsidR="00894346" w:rsidRPr="00B73BE4" w:rsidRDefault="00E96AFF">
      <w:pPr>
        <w:pStyle w:val="TOC1"/>
        <w:rPr>
          <w:rFonts w:asciiTheme="minorHAnsi" w:eastAsiaTheme="minorEastAsia" w:hAnsiTheme="minorHAnsi" w:cstheme="minorBidi"/>
          <w:noProof/>
          <w:sz w:val="22"/>
          <w:szCs w:val="22"/>
          <w:lang w:eastAsia="en-GB"/>
        </w:rPr>
      </w:pPr>
      <w:hyperlink w:anchor="_Toc510702327" w:history="1">
        <w:r w:rsidR="00894346" w:rsidRPr="00B73BE4">
          <w:rPr>
            <w:rStyle w:val="Hyperlink"/>
            <w:noProof/>
          </w:rPr>
          <w:t>V.</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Project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_Toc510702327 \h </w:instrText>
        </w:r>
        <w:r w:rsidR="00894346" w:rsidRPr="00B73BE4">
          <w:rPr>
            <w:noProof/>
            <w:webHidden/>
          </w:rPr>
        </w:r>
        <w:r w:rsidR="00894346" w:rsidRPr="00B73BE4">
          <w:rPr>
            <w:noProof/>
            <w:webHidden/>
          </w:rPr>
          <w:fldChar w:fldCharType="separate"/>
        </w:r>
        <w:r w:rsidR="000F264C">
          <w:rPr>
            <w:noProof/>
            <w:webHidden/>
          </w:rPr>
          <w:t>68</w:t>
        </w:r>
        <w:r w:rsidR="00894346" w:rsidRPr="00B73BE4">
          <w:rPr>
            <w:noProof/>
            <w:webHidden/>
          </w:rPr>
          <w:fldChar w:fldCharType="end"/>
        </w:r>
      </w:hyperlink>
    </w:p>
    <w:p w14:paraId="26B86787" w14:textId="0D155493" w:rsidR="00894346" w:rsidRPr="00B73BE4" w:rsidRDefault="00E96AFF">
      <w:pPr>
        <w:pStyle w:val="TOC1"/>
        <w:rPr>
          <w:rFonts w:asciiTheme="minorHAnsi" w:eastAsiaTheme="minorEastAsia" w:hAnsiTheme="minorHAnsi" w:cstheme="minorBidi"/>
          <w:noProof/>
          <w:sz w:val="22"/>
          <w:szCs w:val="22"/>
          <w:lang w:eastAsia="en-GB"/>
        </w:rPr>
      </w:pPr>
      <w:hyperlink w:anchor="_Toc510702328" w:history="1">
        <w:r w:rsidR="00894346" w:rsidRPr="00B73BE4">
          <w:rPr>
            <w:rStyle w:val="Hyperlink"/>
            <w:noProof/>
          </w:rPr>
          <w:t>VI.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Project Results Framework</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_Toc510702328 \h </w:instrText>
        </w:r>
        <w:r w:rsidR="00894346" w:rsidRPr="00B73BE4">
          <w:rPr>
            <w:noProof/>
            <w:webHidden/>
          </w:rPr>
        </w:r>
        <w:r w:rsidR="00894346" w:rsidRPr="00B73BE4">
          <w:rPr>
            <w:noProof/>
            <w:webHidden/>
          </w:rPr>
          <w:fldChar w:fldCharType="separate"/>
        </w:r>
        <w:r w:rsidR="000F264C">
          <w:rPr>
            <w:noProof/>
            <w:webHidden/>
          </w:rPr>
          <w:t>70</w:t>
        </w:r>
        <w:r w:rsidR="00894346" w:rsidRPr="00B73BE4">
          <w:rPr>
            <w:noProof/>
            <w:webHidden/>
          </w:rPr>
          <w:fldChar w:fldCharType="end"/>
        </w:r>
      </w:hyperlink>
    </w:p>
    <w:p w14:paraId="0B687C37" w14:textId="4D2AAE76" w:rsidR="00894346" w:rsidRPr="00B73BE4" w:rsidRDefault="00E96AFF">
      <w:pPr>
        <w:pStyle w:val="TOC1"/>
        <w:rPr>
          <w:rFonts w:asciiTheme="minorHAnsi" w:eastAsiaTheme="minorEastAsia" w:hAnsiTheme="minorHAnsi" w:cstheme="minorBidi"/>
          <w:noProof/>
          <w:sz w:val="22"/>
          <w:szCs w:val="22"/>
          <w:lang w:eastAsia="en-GB"/>
        </w:rPr>
      </w:pPr>
      <w:hyperlink w:anchor="_Toc510702329" w:history="1">
        <w:r w:rsidR="00894346" w:rsidRPr="00B73BE4">
          <w:rPr>
            <w:rStyle w:val="Hyperlink"/>
            <w:noProof/>
          </w:rPr>
          <w:t>VII.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Monitoring and Evaluation (M&amp;E) Plan</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_Toc510702329 \h </w:instrText>
        </w:r>
        <w:r w:rsidR="00894346" w:rsidRPr="00B73BE4">
          <w:rPr>
            <w:noProof/>
            <w:webHidden/>
          </w:rPr>
        </w:r>
        <w:r w:rsidR="00894346" w:rsidRPr="00B73BE4">
          <w:rPr>
            <w:noProof/>
            <w:webHidden/>
          </w:rPr>
          <w:fldChar w:fldCharType="separate"/>
        </w:r>
        <w:r w:rsidR="000F264C">
          <w:rPr>
            <w:noProof/>
            <w:webHidden/>
          </w:rPr>
          <w:t>76</w:t>
        </w:r>
        <w:r w:rsidR="00894346" w:rsidRPr="00B73BE4">
          <w:rPr>
            <w:noProof/>
            <w:webHidden/>
          </w:rPr>
          <w:fldChar w:fldCharType="end"/>
        </w:r>
      </w:hyperlink>
    </w:p>
    <w:p w14:paraId="4271F91C" w14:textId="6AA065DE" w:rsidR="00894346" w:rsidRPr="00B73BE4" w:rsidRDefault="00E96AFF">
      <w:pPr>
        <w:pStyle w:val="TOC1"/>
        <w:rPr>
          <w:rFonts w:asciiTheme="minorHAnsi" w:eastAsiaTheme="minorEastAsia" w:hAnsiTheme="minorHAnsi" w:cstheme="minorBidi"/>
          <w:noProof/>
          <w:sz w:val="22"/>
          <w:szCs w:val="22"/>
          <w:lang w:eastAsia="en-GB"/>
        </w:rPr>
      </w:pPr>
      <w:hyperlink w:anchor="_Toc510702330" w:history="1">
        <w:r w:rsidR="00894346" w:rsidRPr="00B73BE4">
          <w:rPr>
            <w:rStyle w:val="Hyperlink"/>
            <w:noProof/>
          </w:rPr>
          <w:t>VIII.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Governance and Management Arrangements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_Toc510702330 \h </w:instrText>
        </w:r>
        <w:r w:rsidR="00894346" w:rsidRPr="00B73BE4">
          <w:rPr>
            <w:noProof/>
            <w:webHidden/>
          </w:rPr>
        </w:r>
        <w:r w:rsidR="00894346" w:rsidRPr="00B73BE4">
          <w:rPr>
            <w:noProof/>
            <w:webHidden/>
          </w:rPr>
          <w:fldChar w:fldCharType="separate"/>
        </w:r>
        <w:r w:rsidR="000F264C">
          <w:rPr>
            <w:noProof/>
            <w:webHidden/>
          </w:rPr>
          <w:t>80</w:t>
        </w:r>
        <w:r w:rsidR="00894346" w:rsidRPr="00B73BE4">
          <w:rPr>
            <w:noProof/>
            <w:webHidden/>
          </w:rPr>
          <w:fldChar w:fldCharType="end"/>
        </w:r>
      </w:hyperlink>
    </w:p>
    <w:p w14:paraId="296E8AAE" w14:textId="5563CB93" w:rsidR="00894346" w:rsidRPr="00B73BE4" w:rsidRDefault="00E96AFF">
      <w:pPr>
        <w:pStyle w:val="TOC1"/>
        <w:rPr>
          <w:rFonts w:asciiTheme="minorHAnsi" w:eastAsiaTheme="minorEastAsia" w:hAnsiTheme="minorHAnsi" w:cstheme="minorBidi"/>
          <w:noProof/>
          <w:sz w:val="22"/>
          <w:szCs w:val="22"/>
          <w:lang w:eastAsia="en-GB"/>
        </w:rPr>
      </w:pPr>
      <w:hyperlink w:anchor="_Toc510702331" w:history="1">
        <w:r w:rsidR="00894346" w:rsidRPr="00B73BE4">
          <w:rPr>
            <w:rStyle w:val="Hyperlink"/>
            <w:noProof/>
          </w:rPr>
          <w:t>IX.</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Financial Planning and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_Toc510702331 \h </w:instrText>
        </w:r>
        <w:r w:rsidR="00894346" w:rsidRPr="00B73BE4">
          <w:rPr>
            <w:noProof/>
            <w:webHidden/>
          </w:rPr>
        </w:r>
        <w:r w:rsidR="00894346" w:rsidRPr="00B73BE4">
          <w:rPr>
            <w:noProof/>
            <w:webHidden/>
          </w:rPr>
          <w:fldChar w:fldCharType="separate"/>
        </w:r>
        <w:r w:rsidR="000F264C">
          <w:rPr>
            <w:noProof/>
            <w:webHidden/>
          </w:rPr>
          <w:t>85</w:t>
        </w:r>
        <w:r w:rsidR="00894346" w:rsidRPr="00B73BE4">
          <w:rPr>
            <w:noProof/>
            <w:webHidden/>
          </w:rPr>
          <w:fldChar w:fldCharType="end"/>
        </w:r>
      </w:hyperlink>
    </w:p>
    <w:p w14:paraId="10CAF115" w14:textId="5389235D" w:rsidR="00894346" w:rsidRPr="00B73BE4" w:rsidRDefault="00E96AFF">
      <w:pPr>
        <w:pStyle w:val="TOC1"/>
        <w:rPr>
          <w:rFonts w:asciiTheme="minorHAnsi" w:eastAsiaTheme="minorEastAsia" w:hAnsiTheme="minorHAnsi" w:cstheme="minorBidi"/>
          <w:noProof/>
          <w:sz w:val="22"/>
          <w:szCs w:val="22"/>
          <w:lang w:eastAsia="en-GB"/>
        </w:rPr>
      </w:pPr>
      <w:hyperlink w:anchor="_Toc510702332" w:history="1">
        <w:r w:rsidR="00894346" w:rsidRPr="00B73BE4">
          <w:rPr>
            <w:rStyle w:val="Hyperlink"/>
            <w:noProof/>
          </w:rPr>
          <w:t>X.</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Total Budget and Work Plan</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_Toc510702332 \h </w:instrText>
        </w:r>
        <w:r w:rsidR="00894346" w:rsidRPr="00B73BE4">
          <w:rPr>
            <w:noProof/>
            <w:webHidden/>
          </w:rPr>
        </w:r>
        <w:r w:rsidR="00894346" w:rsidRPr="00B73BE4">
          <w:rPr>
            <w:noProof/>
            <w:webHidden/>
          </w:rPr>
          <w:fldChar w:fldCharType="separate"/>
        </w:r>
        <w:r w:rsidR="000F264C">
          <w:rPr>
            <w:noProof/>
            <w:webHidden/>
          </w:rPr>
          <w:t>88</w:t>
        </w:r>
        <w:r w:rsidR="00894346" w:rsidRPr="00B73BE4">
          <w:rPr>
            <w:noProof/>
            <w:webHidden/>
          </w:rPr>
          <w:fldChar w:fldCharType="end"/>
        </w:r>
      </w:hyperlink>
    </w:p>
    <w:p w14:paraId="548F6B20" w14:textId="6255B37B" w:rsidR="00894346" w:rsidRPr="00B73BE4" w:rsidRDefault="00E96AFF">
      <w:pPr>
        <w:pStyle w:val="TOC1"/>
        <w:rPr>
          <w:rFonts w:asciiTheme="minorHAnsi" w:eastAsiaTheme="minorEastAsia" w:hAnsiTheme="minorHAnsi" w:cstheme="minorBidi"/>
          <w:noProof/>
          <w:sz w:val="22"/>
          <w:szCs w:val="22"/>
          <w:lang w:eastAsia="en-GB"/>
        </w:rPr>
      </w:pPr>
      <w:hyperlink w:anchor="_Toc510702333" w:history="1">
        <w:r w:rsidR="00894346" w:rsidRPr="00B73BE4">
          <w:rPr>
            <w:rStyle w:val="Hyperlink"/>
            <w:noProof/>
          </w:rPr>
          <w:t>XI.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Legal Context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_Toc510702333 \h </w:instrText>
        </w:r>
        <w:r w:rsidR="00894346" w:rsidRPr="00B73BE4">
          <w:rPr>
            <w:noProof/>
            <w:webHidden/>
          </w:rPr>
        </w:r>
        <w:r w:rsidR="00894346" w:rsidRPr="00B73BE4">
          <w:rPr>
            <w:noProof/>
            <w:webHidden/>
          </w:rPr>
          <w:fldChar w:fldCharType="separate"/>
        </w:r>
        <w:r w:rsidR="000F264C">
          <w:rPr>
            <w:noProof/>
            <w:webHidden/>
          </w:rPr>
          <w:t>97</w:t>
        </w:r>
        <w:r w:rsidR="00894346" w:rsidRPr="00B73BE4">
          <w:rPr>
            <w:noProof/>
            <w:webHidden/>
          </w:rPr>
          <w:fldChar w:fldCharType="end"/>
        </w:r>
      </w:hyperlink>
    </w:p>
    <w:p w14:paraId="1D0D82D1" w14:textId="262DA4D9" w:rsidR="00894346" w:rsidRPr="00B73BE4" w:rsidRDefault="00E96AFF">
      <w:pPr>
        <w:pStyle w:val="TOC1"/>
        <w:rPr>
          <w:rFonts w:asciiTheme="minorHAnsi" w:eastAsiaTheme="minorEastAsia" w:hAnsiTheme="minorHAnsi" w:cstheme="minorBidi"/>
          <w:noProof/>
          <w:sz w:val="22"/>
          <w:szCs w:val="22"/>
          <w:lang w:eastAsia="en-GB"/>
        </w:rPr>
      </w:pPr>
      <w:hyperlink w:anchor="_Toc510702334" w:history="1">
        <w:r w:rsidR="00894346" w:rsidRPr="00B73BE4">
          <w:rPr>
            <w:rStyle w:val="Hyperlink"/>
            <w:noProof/>
          </w:rPr>
          <w:t>XII.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Risk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_Toc510702334 \h </w:instrText>
        </w:r>
        <w:r w:rsidR="00894346" w:rsidRPr="00B73BE4">
          <w:rPr>
            <w:noProof/>
            <w:webHidden/>
          </w:rPr>
        </w:r>
        <w:r w:rsidR="00894346" w:rsidRPr="00B73BE4">
          <w:rPr>
            <w:noProof/>
            <w:webHidden/>
          </w:rPr>
          <w:fldChar w:fldCharType="separate"/>
        </w:r>
        <w:r w:rsidR="000F264C">
          <w:rPr>
            <w:noProof/>
            <w:webHidden/>
          </w:rPr>
          <w:t>97</w:t>
        </w:r>
        <w:r w:rsidR="00894346" w:rsidRPr="00B73BE4">
          <w:rPr>
            <w:noProof/>
            <w:webHidden/>
          </w:rPr>
          <w:fldChar w:fldCharType="end"/>
        </w:r>
      </w:hyperlink>
    </w:p>
    <w:p w14:paraId="2A605DC0" w14:textId="3AE7AB8B" w:rsidR="00894346" w:rsidRPr="00B73BE4" w:rsidRDefault="00E96AFF">
      <w:pPr>
        <w:pStyle w:val="TOC1"/>
        <w:rPr>
          <w:rFonts w:asciiTheme="minorHAnsi" w:eastAsiaTheme="minorEastAsia" w:hAnsiTheme="minorHAnsi" w:cstheme="minorBidi"/>
          <w:noProof/>
          <w:sz w:val="22"/>
          <w:szCs w:val="22"/>
          <w:lang w:eastAsia="en-GB"/>
        </w:rPr>
      </w:pPr>
      <w:hyperlink w:anchor="_Toc510702335" w:history="1">
        <w:r w:rsidR="00894346" w:rsidRPr="00B73BE4">
          <w:rPr>
            <w:rStyle w:val="Hyperlink"/>
            <w:noProof/>
          </w:rPr>
          <w:t>XIII.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Annexes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_Toc510702335 \h </w:instrText>
        </w:r>
        <w:r w:rsidR="00894346" w:rsidRPr="00B73BE4">
          <w:rPr>
            <w:noProof/>
            <w:webHidden/>
          </w:rPr>
        </w:r>
        <w:r w:rsidR="00894346" w:rsidRPr="00B73BE4">
          <w:rPr>
            <w:noProof/>
            <w:webHidden/>
          </w:rPr>
          <w:fldChar w:fldCharType="separate"/>
        </w:r>
        <w:r w:rsidR="000F264C">
          <w:rPr>
            <w:noProof/>
            <w:webHidden/>
          </w:rPr>
          <w:t>99</w:t>
        </w:r>
        <w:r w:rsidR="00894346" w:rsidRPr="00B73BE4">
          <w:rPr>
            <w:noProof/>
            <w:webHidden/>
          </w:rPr>
          <w:fldChar w:fldCharType="end"/>
        </w:r>
      </w:hyperlink>
    </w:p>
    <w:p w14:paraId="4DF94FB6" w14:textId="77777777" w:rsidR="004E25CA" w:rsidRPr="00B73BE4" w:rsidRDefault="00D64EA4" w:rsidP="00C64455">
      <w:pPr>
        <w:spacing w:before="120" w:after="120"/>
      </w:pPr>
      <w:r w:rsidRPr="00B73BE4">
        <w:rPr>
          <w:b/>
          <w:bCs/>
          <w:szCs w:val="20"/>
        </w:rPr>
        <w:fldChar w:fldCharType="end"/>
      </w:r>
      <w:r w:rsidR="004E25CA" w:rsidRPr="00B73BE4">
        <w:rPr>
          <w:b/>
        </w:rPr>
        <w:t>List of Tables</w:t>
      </w:r>
      <w:r w:rsidR="004E25CA" w:rsidRPr="00B73BE4">
        <w:t>:</w:t>
      </w:r>
    </w:p>
    <w:p w14:paraId="34DF9388" w14:textId="2C5C0220" w:rsidR="00B2024A" w:rsidRPr="00B2024A" w:rsidRDefault="0047290D">
      <w:pPr>
        <w:pStyle w:val="TableofFigures"/>
        <w:tabs>
          <w:tab w:val="right" w:leader="dot" w:pos="9017"/>
        </w:tabs>
        <w:rPr>
          <w:rFonts w:asciiTheme="minorHAnsi" w:eastAsiaTheme="minorEastAsia" w:hAnsiTheme="minorHAnsi" w:cstheme="minorBidi"/>
          <w:noProof/>
          <w:sz w:val="22"/>
          <w:szCs w:val="22"/>
        </w:rPr>
      </w:pPr>
      <w:r w:rsidRPr="00B73BE4">
        <w:fldChar w:fldCharType="begin"/>
      </w:r>
      <w:r w:rsidRPr="00B73BE4">
        <w:instrText xml:space="preserve"> TOC \h \z \c "Table" </w:instrText>
      </w:r>
      <w:r w:rsidRPr="00B73BE4">
        <w:fldChar w:fldCharType="separate"/>
      </w:r>
      <w:hyperlink w:anchor="_Toc534479569" w:history="1">
        <w:r w:rsidR="00B2024A" w:rsidRPr="00B2024A">
          <w:rPr>
            <w:rStyle w:val="Hyperlink"/>
            <w:noProof/>
          </w:rPr>
          <w:t>Table 1: Breakdown of Capacity Development Scorecard baseline assessment</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_Toc534479569 \h </w:instrText>
        </w:r>
        <w:r w:rsidR="00B2024A" w:rsidRPr="00B2024A">
          <w:rPr>
            <w:noProof/>
            <w:webHidden/>
          </w:rPr>
        </w:r>
        <w:r w:rsidR="00B2024A" w:rsidRPr="00B2024A">
          <w:rPr>
            <w:noProof/>
            <w:webHidden/>
          </w:rPr>
          <w:fldChar w:fldCharType="separate"/>
        </w:r>
        <w:r w:rsidR="000F264C">
          <w:rPr>
            <w:noProof/>
            <w:webHidden/>
          </w:rPr>
          <w:t>13</w:t>
        </w:r>
        <w:r w:rsidR="00B2024A" w:rsidRPr="00B2024A">
          <w:rPr>
            <w:noProof/>
            <w:webHidden/>
          </w:rPr>
          <w:fldChar w:fldCharType="end"/>
        </w:r>
      </w:hyperlink>
    </w:p>
    <w:p w14:paraId="002BAB3E" w14:textId="4A845A87" w:rsidR="00B2024A" w:rsidRPr="00B2024A" w:rsidRDefault="00E96AFF">
      <w:pPr>
        <w:pStyle w:val="TableofFigures"/>
        <w:tabs>
          <w:tab w:val="right" w:leader="dot" w:pos="9017"/>
        </w:tabs>
        <w:rPr>
          <w:rFonts w:asciiTheme="minorHAnsi" w:eastAsiaTheme="minorEastAsia" w:hAnsiTheme="minorHAnsi" w:cstheme="minorBidi"/>
          <w:noProof/>
          <w:sz w:val="22"/>
          <w:szCs w:val="22"/>
        </w:rPr>
      </w:pPr>
      <w:hyperlink w:anchor="_Toc534479570" w:history="1">
        <w:r w:rsidR="00B2024A" w:rsidRPr="00B2024A">
          <w:rPr>
            <w:rStyle w:val="Hyperlink"/>
            <w:noProof/>
          </w:rPr>
          <w:t>Table 2: Project contributions towards Sustainable Development Goals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_Toc534479570 \h </w:instrText>
        </w:r>
        <w:r w:rsidR="00B2024A" w:rsidRPr="00B2024A">
          <w:rPr>
            <w:noProof/>
            <w:webHidden/>
          </w:rPr>
        </w:r>
        <w:r w:rsidR="00B2024A" w:rsidRPr="00B2024A">
          <w:rPr>
            <w:noProof/>
            <w:webHidden/>
          </w:rPr>
          <w:fldChar w:fldCharType="separate"/>
        </w:r>
        <w:r w:rsidR="000F264C">
          <w:rPr>
            <w:noProof/>
            <w:webHidden/>
          </w:rPr>
          <w:t>16</w:t>
        </w:r>
        <w:r w:rsidR="00B2024A" w:rsidRPr="00B2024A">
          <w:rPr>
            <w:noProof/>
            <w:webHidden/>
          </w:rPr>
          <w:fldChar w:fldCharType="end"/>
        </w:r>
      </w:hyperlink>
    </w:p>
    <w:p w14:paraId="26550D0B" w14:textId="3FB544AF" w:rsidR="00B2024A" w:rsidRPr="00B2024A" w:rsidRDefault="00E96AFF">
      <w:pPr>
        <w:pStyle w:val="TableofFigures"/>
        <w:tabs>
          <w:tab w:val="right" w:leader="dot" w:pos="9017"/>
        </w:tabs>
        <w:rPr>
          <w:rFonts w:asciiTheme="minorHAnsi" w:eastAsiaTheme="minorEastAsia" w:hAnsiTheme="minorHAnsi" w:cstheme="minorBidi"/>
          <w:noProof/>
          <w:sz w:val="22"/>
          <w:szCs w:val="22"/>
        </w:rPr>
      </w:pPr>
      <w:hyperlink w:anchor="_Toc534479571" w:history="1">
        <w:r w:rsidR="00B2024A" w:rsidRPr="00B2024A">
          <w:rPr>
            <w:rStyle w:val="Hyperlink"/>
            <w:noProof/>
          </w:rPr>
          <w:t>Table 3: Project contributions towards Aichi targets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_Toc534479571 \h </w:instrText>
        </w:r>
        <w:r w:rsidR="00B2024A" w:rsidRPr="00B2024A">
          <w:rPr>
            <w:noProof/>
            <w:webHidden/>
          </w:rPr>
        </w:r>
        <w:r w:rsidR="00B2024A" w:rsidRPr="00B2024A">
          <w:rPr>
            <w:noProof/>
            <w:webHidden/>
          </w:rPr>
          <w:fldChar w:fldCharType="separate"/>
        </w:r>
        <w:r w:rsidR="000F264C">
          <w:rPr>
            <w:noProof/>
            <w:webHidden/>
          </w:rPr>
          <w:t>17</w:t>
        </w:r>
        <w:r w:rsidR="00B2024A" w:rsidRPr="00B2024A">
          <w:rPr>
            <w:noProof/>
            <w:webHidden/>
          </w:rPr>
          <w:fldChar w:fldCharType="end"/>
        </w:r>
      </w:hyperlink>
    </w:p>
    <w:p w14:paraId="27E21639" w14:textId="5A817559" w:rsidR="00B2024A" w:rsidRPr="00B2024A" w:rsidRDefault="00E96AFF">
      <w:pPr>
        <w:pStyle w:val="TableofFigures"/>
        <w:tabs>
          <w:tab w:val="right" w:leader="dot" w:pos="9017"/>
        </w:tabs>
        <w:rPr>
          <w:rFonts w:asciiTheme="minorHAnsi" w:eastAsiaTheme="minorEastAsia" w:hAnsiTheme="minorHAnsi" w:cstheme="minorBidi"/>
          <w:noProof/>
          <w:sz w:val="22"/>
          <w:szCs w:val="22"/>
        </w:rPr>
      </w:pPr>
      <w:hyperlink w:anchor="_Toc534479572" w:history="1">
        <w:r w:rsidR="00B2024A" w:rsidRPr="00B2024A">
          <w:rPr>
            <w:rStyle w:val="Hyperlink"/>
            <w:noProof/>
          </w:rPr>
          <w:t>Table 4: Examples of non-market-based and market-based incentives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_Toc534479572 \h </w:instrText>
        </w:r>
        <w:r w:rsidR="00B2024A" w:rsidRPr="00B2024A">
          <w:rPr>
            <w:noProof/>
            <w:webHidden/>
          </w:rPr>
        </w:r>
        <w:r w:rsidR="00B2024A" w:rsidRPr="00B2024A">
          <w:rPr>
            <w:noProof/>
            <w:webHidden/>
          </w:rPr>
          <w:fldChar w:fldCharType="separate"/>
        </w:r>
        <w:r w:rsidR="000F264C">
          <w:rPr>
            <w:noProof/>
            <w:webHidden/>
          </w:rPr>
          <w:t>19</w:t>
        </w:r>
        <w:r w:rsidR="00B2024A" w:rsidRPr="00B2024A">
          <w:rPr>
            <w:noProof/>
            <w:webHidden/>
          </w:rPr>
          <w:fldChar w:fldCharType="end"/>
        </w:r>
      </w:hyperlink>
    </w:p>
    <w:p w14:paraId="277B458D" w14:textId="4979C015" w:rsidR="00B2024A" w:rsidRPr="00B2024A" w:rsidRDefault="00E96AFF">
      <w:pPr>
        <w:pStyle w:val="TableofFigures"/>
        <w:tabs>
          <w:tab w:val="right" w:leader="dot" w:pos="9017"/>
        </w:tabs>
        <w:rPr>
          <w:rFonts w:asciiTheme="minorHAnsi" w:eastAsiaTheme="minorEastAsia" w:hAnsiTheme="minorHAnsi" w:cstheme="minorBidi"/>
          <w:noProof/>
          <w:sz w:val="22"/>
          <w:szCs w:val="22"/>
        </w:rPr>
      </w:pPr>
      <w:hyperlink w:anchor="_Toc534479573" w:history="1">
        <w:r w:rsidR="00B2024A" w:rsidRPr="00B2024A">
          <w:rPr>
            <w:rStyle w:val="Hyperlink"/>
            <w:noProof/>
          </w:rPr>
          <w:t>Table 5: Project contributions towards C-SAP program results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_Toc534479573 \h </w:instrText>
        </w:r>
        <w:r w:rsidR="00B2024A" w:rsidRPr="00B2024A">
          <w:rPr>
            <w:noProof/>
            <w:webHidden/>
          </w:rPr>
        </w:r>
        <w:r w:rsidR="00B2024A" w:rsidRPr="00B2024A">
          <w:rPr>
            <w:noProof/>
            <w:webHidden/>
          </w:rPr>
          <w:fldChar w:fldCharType="separate"/>
        </w:r>
        <w:r w:rsidR="000F264C">
          <w:rPr>
            <w:noProof/>
            <w:webHidden/>
          </w:rPr>
          <w:t>23</w:t>
        </w:r>
        <w:r w:rsidR="00B2024A" w:rsidRPr="00B2024A">
          <w:rPr>
            <w:noProof/>
            <w:webHidden/>
          </w:rPr>
          <w:fldChar w:fldCharType="end"/>
        </w:r>
      </w:hyperlink>
    </w:p>
    <w:p w14:paraId="3F27F895" w14:textId="21264707" w:rsidR="00B2024A" w:rsidRPr="00B2024A" w:rsidRDefault="00E96AFF">
      <w:pPr>
        <w:pStyle w:val="TableofFigures"/>
        <w:tabs>
          <w:tab w:val="right" w:leader="dot" w:pos="9017"/>
        </w:tabs>
        <w:rPr>
          <w:rFonts w:asciiTheme="minorHAnsi" w:eastAsiaTheme="minorEastAsia" w:hAnsiTheme="minorHAnsi" w:cstheme="minorBidi"/>
          <w:noProof/>
          <w:sz w:val="22"/>
          <w:szCs w:val="22"/>
        </w:rPr>
      </w:pPr>
      <w:hyperlink w:anchor="_Toc534479574" w:history="1">
        <w:r w:rsidR="00B2024A" w:rsidRPr="00B2024A">
          <w:rPr>
            <w:rStyle w:val="Hyperlink"/>
            <w:noProof/>
          </w:rPr>
          <w:t>Table 6: Summary of the three demonstration agricultural landscapes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_Toc534479574 \h </w:instrText>
        </w:r>
        <w:r w:rsidR="00B2024A" w:rsidRPr="00B2024A">
          <w:rPr>
            <w:noProof/>
            <w:webHidden/>
          </w:rPr>
        </w:r>
        <w:r w:rsidR="00B2024A" w:rsidRPr="00B2024A">
          <w:rPr>
            <w:noProof/>
            <w:webHidden/>
          </w:rPr>
          <w:fldChar w:fldCharType="separate"/>
        </w:r>
        <w:r w:rsidR="000F264C">
          <w:rPr>
            <w:noProof/>
            <w:webHidden/>
          </w:rPr>
          <w:t>28</w:t>
        </w:r>
        <w:r w:rsidR="00B2024A" w:rsidRPr="00B2024A">
          <w:rPr>
            <w:noProof/>
            <w:webHidden/>
          </w:rPr>
          <w:fldChar w:fldCharType="end"/>
        </w:r>
      </w:hyperlink>
    </w:p>
    <w:p w14:paraId="7B78351B" w14:textId="41299542" w:rsidR="00B2024A" w:rsidRPr="00B2024A" w:rsidRDefault="00E96AFF">
      <w:pPr>
        <w:pStyle w:val="TableofFigures"/>
        <w:tabs>
          <w:tab w:val="right" w:leader="dot" w:pos="9017"/>
        </w:tabs>
        <w:rPr>
          <w:rFonts w:asciiTheme="minorHAnsi" w:eastAsiaTheme="minorEastAsia" w:hAnsiTheme="minorHAnsi" w:cstheme="minorBidi"/>
          <w:noProof/>
          <w:sz w:val="22"/>
          <w:szCs w:val="22"/>
        </w:rPr>
      </w:pPr>
      <w:hyperlink w:anchor="_Toc534479575" w:history="1">
        <w:r w:rsidR="00B2024A" w:rsidRPr="00B2024A">
          <w:rPr>
            <w:rStyle w:val="Hyperlink"/>
            <w:noProof/>
          </w:rPr>
          <w:t>Table 7: Summary of baseline and incremental reasoning for Component 1</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_Toc534479575 \h </w:instrText>
        </w:r>
        <w:r w:rsidR="00B2024A" w:rsidRPr="00B2024A">
          <w:rPr>
            <w:noProof/>
            <w:webHidden/>
          </w:rPr>
        </w:r>
        <w:r w:rsidR="00B2024A" w:rsidRPr="00B2024A">
          <w:rPr>
            <w:noProof/>
            <w:webHidden/>
          </w:rPr>
          <w:fldChar w:fldCharType="separate"/>
        </w:r>
        <w:r w:rsidR="000F264C">
          <w:rPr>
            <w:noProof/>
            <w:webHidden/>
          </w:rPr>
          <w:t>33</w:t>
        </w:r>
        <w:r w:rsidR="00B2024A" w:rsidRPr="00B2024A">
          <w:rPr>
            <w:noProof/>
            <w:webHidden/>
          </w:rPr>
          <w:fldChar w:fldCharType="end"/>
        </w:r>
      </w:hyperlink>
    </w:p>
    <w:p w14:paraId="4D9A49DD" w14:textId="58ED5790" w:rsidR="00B2024A" w:rsidRPr="00B2024A" w:rsidRDefault="00E96AFF">
      <w:pPr>
        <w:pStyle w:val="TableofFigures"/>
        <w:tabs>
          <w:tab w:val="right" w:leader="dot" w:pos="9017"/>
        </w:tabs>
        <w:rPr>
          <w:rFonts w:asciiTheme="minorHAnsi" w:eastAsiaTheme="minorEastAsia" w:hAnsiTheme="minorHAnsi" w:cstheme="minorBidi"/>
          <w:noProof/>
          <w:sz w:val="22"/>
          <w:szCs w:val="22"/>
        </w:rPr>
      </w:pPr>
      <w:hyperlink w:anchor="_Toc534479576" w:history="1">
        <w:r w:rsidR="00B2024A" w:rsidRPr="00B2024A">
          <w:rPr>
            <w:rStyle w:val="Hyperlink"/>
            <w:noProof/>
          </w:rPr>
          <w:t>Table 8: Summary of baseline and incremental reasoning for Component 2</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_Toc534479576 \h </w:instrText>
        </w:r>
        <w:r w:rsidR="00B2024A" w:rsidRPr="00B2024A">
          <w:rPr>
            <w:noProof/>
            <w:webHidden/>
          </w:rPr>
        </w:r>
        <w:r w:rsidR="00B2024A" w:rsidRPr="00B2024A">
          <w:rPr>
            <w:noProof/>
            <w:webHidden/>
          </w:rPr>
          <w:fldChar w:fldCharType="separate"/>
        </w:r>
        <w:r w:rsidR="000F264C">
          <w:rPr>
            <w:noProof/>
            <w:webHidden/>
          </w:rPr>
          <w:t>38</w:t>
        </w:r>
        <w:r w:rsidR="00B2024A" w:rsidRPr="00B2024A">
          <w:rPr>
            <w:noProof/>
            <w:webHidden/>
          </w:rPr>
          <w:fldChar w:fldCharType="end"/>
        </w:r>
      </w:hyperlink>
    </w:p>
    <w:p w14:paraId="33108345" w14:textId="0AE6C787" w:rsidR="00B2024A" w:rsidRPr="00B2024A" w:rsidRDefault="00E96AFF">
      <w:pPr>
        <w:pStyle w:val="TableofFigures"/>
        <w:tabs>
          <w:tab w:val="right" w:leader="dot" w:pos="9017"/>
        </w:tabs>
        <w:rPr>
          <w:rFonts w:asciiTheme="minorHAnsi" w:eastAsiaTheme="minorEastAsia" w:hAnsiTheme="minorHAnsi" w:cstheme="minorBidi"/>
          <w:noProof/>
          <w:sz w:val="22"/>
          <w:szCs w:val="22"/>
        </w:rPr>
      </w:pPr>
      <w:hyperlink w:anchor="_Toc534479577" w:history="1">
        <w:r w:rsidR="00B2024A" w:rsidRPr="00B2024A">
          <w:rPr>
            <w:rStyle w:val="Hyperlink"/>
            <w:noProof/>
          </w:rPr>
          <w:t>Table 9: Summary of baseline and incremental reasoning for Component 3</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_Toc534479577 \h </w:instrText>
        </w:r>
        <w:r w:rsidR="00B2024A" w:rsidRPr="00B2024A">
          <w:rPr>
            <w:noProof/>
            <w:webHidden/>
          </w:rPr>
        </w:r>
        <w:r w:rsidR="00B2024A" w:rsidRPr="00B2024A">
          <w:rPr>
            <w:noProof/>
            <w:webHidden/>
          </w:rPr>
          <w:fldChar w:fldCharType="separate"/>
        </w:r>
        <w:r w:rsidR="000F264C">
          <w:rPr>
            <w:noProof/>
            <w:webHidden/>
          </w:rPr>
          <w:t>44</w:t>
        </w:r>
        <w:r w:rsidR="00B2024A" w:rsidRPr="00B2024A">
          <w:rPr>
            <w:noProof/>
            <w:webHidden/>
          </w:rPr>
          <w:fldChar w:fldCharType="end"/>
        </w:r>
      </w:hyperlink>
    </w:p>
    <w:p w14:paraId="1B88BBB2" w14:textId="44711F01" w:rsidR="00B2024A" w:rsidRPr="00B2024A" w:rsidRDefault="00E96AFF">
      <w:pPr>
        <w:pStyle w:val="TableofFigures"/>
        <w:tabs>
          <w:tab w:val="right" w:leader="dot" w:pos="9017"/>
        </w:tabs>
        <w:rPr>
          <w:rFonts w:asciiTheme="minorHAnsi" w:eastAsiaTheme="minorEastAsia" w:hAnsiTheme="minorHAnsi" w:cstheme="minorBidi"/>
          <w:noProof/>
          <w:sz w:val="22"/>
          <w:szCs w:val="22"/>
        </w:rPr>
      </w:pPr>
      <w:hyperlink w:anchor="_Toc534479578" w:history="1">
        <w:r w:rsidR="00B2024A" w:rsidRPr="00B2024A">
          <w:rPr>
            <w:rStyle w:val="Hyperlink"/>
            <w:noProof/>
          </w:rPr>
          <w:t>Table 10: Indicative breakdown of institutional capacity development beneficiaries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_Toc534479578 \h </w:instrText>
        </w:r>
        <w:r w:rsidR="00B2024A" w:rsidRPr="00B2024A">
          <w:rPr>
            <w:noProof/>
            <w:webHidden/>
          </w:rPr>
        </w:r>
        <w:r w:rsidR="00B2024A" w:rsidRPr="00B2024A">
          <w:rPr>
            <w:noProof/>
            <w:webHidden/>
          </w:rPr>
          <w:fldChar w:fldCharType="separate"/>
        </w:r>
        <w:r w:rsidR="000F264C">
          <w:rPr>
            <w:noProof/>
            <w:webHidden/>
          </w:rPr>
          <w:t>46</w:t>
        </w:r>
        <w:r w:rsidR="00B2024A" w:rsidRPr="00B2024A">
          <w:rPr>
            <w:noProof/>
            <w:webHidden/>
          </w:rPr>
          <w:fldChar w:fldCharType="end"/>
        </w:r>
      </w:hyperlink>
    </w:p>
    <w:p w14:paraId="67955608" w14:textId="3CEF85AB" w:rsidR="00B2024A" w:rsidRPr="00B2024A" w:rsidRDefault="00E96AFF">
      <w:pPr>
        <w:pStyle w:val="TableofFigures"/>
        <w:tabs>
          <w:tab w:val="right" w:leader="dot" w:pos="9017"/>
        </w:tabs>
        <w:rPr>
          <w:rFonts w:asciiTheme="minorHAnsi" w:eastAsiaTheme="minorEastAsia" w:hAnsiTheme="minorHAnsi" w:cstheme="minorBidi"/>
          <w:noProof/>
          <w:sz w:val="22"/>
          <w:szCs w:val="22"/>
        </w:rPr>
      </w:pPr>
      <w:hyperlink w:anchor="_Toc534479579" w:history="1">
        <w:r w:rsidR="00B2024A" w:rsidRPr="00B2024A">
          <w:rPr>
            <w:rStyle w:val="Hyperlink"/>
            <w:noProof/>
          </w:rPr>
          <w:t>Table 11: Summary of baseline and incremental reasoning for Component 4</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_Toc534479579 \h </w:instrText>
        </w:r>
        <w:r w:rsidR="00B2024A" w:rsidRPr="00B2024A">
          <w:rPr>
            <w:noProof/>
            <w:webHidden/>
          </w:rPr>
        </w:r>
        <w:r w:rsidR="00B2024A" w:rsidRPr="00B2024A">
          <w:rPr>
            <w:noProof/>
            <w:webHidden/>
          </w:rPr>
          <w:fldChar w:fldCharType="separate"/>
        </w:r>
        <w:r w:rsidR="000F264C">
          <w:rPr>
            <w:noProof/>
            <w:webHidden/>
          </w:rPr>
          <w:t>48</w:t>
        </w:r>
        <w:r w:rsidR="00B2024A" w:rsidRPr="00B2024A">
          <w:rPr>
            <w:noProof/>
            <w:webHidden/>
          </w:rPr>
          <w:fldChar w:fldCharType="end"/>
        </w:r>
      </w:hyperlink>
    </w:p>
    <w:p w14:paraId="67125DDA" w14:textId="168A4F3B" w:rsidR="00B2024A" w:rsidRPr="00B2024A" w:rsidRDefault="00E96AFF">
      <w:pPr>
        <w:pStyle w:val="TableofFigures"/>
        <w:tabs>
          <w:tab w:val="right" w:leader="dot" w:pos="9017"/>
        </w:tabs>
        <w:rPr>
          <w:rFonts w:asciiTheme="minorHAnsi" w:eastAsiaTheme="minorEastAsia" w:hAnsiTheme="minorHAnsi" w:cstheme="minorBidi"/>
          <w:noProof/>
          <w:sz w:val="22"/>
          <w:szCs w:val="22"/>
        </w:rPr>
      </w:pPr>
      <w:hyperlink w:anchor="_Toc534479580" w:history="1">
        <w:r w:rsidR="00B2024A" w:rsidRPr="00B2024A">
          <w:rPr>
            <w:rStyle w:val="Hyperlink"/>
            <w:noProof/>
          </w:rPr>
          <w:t>Table 12: Intersection of related initiatives with project outputs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_Toc534479580 \h </w:instrText>
        </w:r>
        <w:r w:rsidR="00B2024A" w:rsidRPr="00B2024A">
          <w:rPr>
            <w:noProof/>
            <w:webHidden/>
          </w:rPr>
        </w:r>
        <w:r w:rsidR="00B2024A" w:rsidRPr="00B2024A">
          <w:rPr>
            <w:noProof/>
            <w:webHidden/>
          </w:rPr>
          <w:fldChar w:fldCharType="separate"/>
        </w:r>
        <w:r w:rsidR="000F264C">
          <w:rPr>
            <w:noProof/>
            <w:webHidden/>
          </w:rPr>
          <w:t>54</w:t>
        </w:r>
        <w:r w:rsidR="00B2024A" w:rsidRPr="00B2024A">
          <w:rPr>
            <w:noProof/>
            <w:webHidden/>
          </w:rPr>
          <w:fldChar w:fldCharType="end"/>
        </w:r>
      </w:hyperlink>
    </w:p>
    <w:p w14:paraId="46A75215" w14:textId="6732C53E" w:rsidR="00B2024A" w:rsidRPr="00B2024A" w:rsidRDefault="00E96AFF">
      <w:pPr>
        <w:pStyle w:val="TableofFigures"/>
        <w:tabs>
          <w:tab w:val="right" w:leader="dot" w:pos="9017"/>
        </w:tabs>
        <w:rPr>
          <w:rFonts w:asciiTheme="minorHAnsi" w:eastAsiaTheme="minorEastAsia" w:hAnsiTheme="minorHAnsi" w:cstheme="minorBidi"/>
          <w:noProof/>
          <w:sz w:val="22"/>
          <w:szCs w:val="22"/>
        </w:rPr>
      </w:pPr>
      <w:hyperlink w:anchor="_Toc534479581" w:history="1">
        <w:r w:rsidR="00B2024A" w:rsidRPr="00B2024A">
          <w:rPr>
            <w:rStyle w:val="Hyperlink"/>
            <w:noProof/>
          </w:rPr>
          <w:t>Table 13: Project risks and proposed mitigation measures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_Toc534479581 \h </w:instrText>
        </w:r>
        <w:r w:rsidR="00B2024A" w:rsidRPr="00B2024A">
          <w:rPr>
            <w:noProof/>
            <w:webHidden/>
          </w:rPr>
        </w:r>
        <w:r w:rsidR="00B2024A" w:rsidRPr="00B2024A">
          <w:rPr>
            <w:noProof/>
            <w:webHidden/>
          </w:rPr>
          <w:fldChar w:fldCharType="separate"/>
        </w:r>
        <w:r w:rsidR="000F264C">
          <w:rPr>
            <w:noProof/>
            <w:webHidden/>
          </w:rPr>
          <w:t>56</w:t>
        </w:r>
        <w:r w:rsidR="00B2024A" w:rsidRPr="00B2024A">
          <w:rPr>
            <w:noProof/>
            <w:webHidden/>
          </w:rPr>
          <w:fldChar w:fldCharType="end"/>
        </w:r>
      </w:hyperlink>
    </w:p>
    <w:p w14:paraId="1C04B9F6" w14:textId="3ACB2B70" w:rsidR="00B2024A" w:rsidRPr="00B2024A" w:rsidRDefault="00E96AFF">
      <w:pPr>
        <w:pStyle w:val="TableofFigures"/>
        <w:tabs>
          <w:tab w:val="right" w:leader="dot" w:pos="9017"/>
        </w:tabs>
        <w:rPr>
          <w:rFonts w:asciiTheme="minorHAnsi" w:eastAsiaTheme="minorEastAsia" w:hAnsiTheme="minorHAnsi" w:cstheme="minorBidi"/>
          <w:noProof/>
          <w:sz w:val="22"/>
          <w:szCs w:val="22"/>
        </w:rPr>
      </w:pPr>
      <w:hyperlink w:anchor="_Toc534479582" w:history="1">
        <w:r w:rsidR="00B2024A" w:rsidRPr="00B2024A">
          <w:rPr>
            <w:rStyle w:val="Hyperlink"/>
            <w:noProof/>
          </w:rPr>
          <w:t>Table 14: Stakeholder summary indicating mandates and roles in the project</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_Toc534479582 \h </w:instrText>
        </w:r>
        <w:r w:rsidR="00B2024A" w:rsidRPr="00B2024A">
          <w:rPr>
            <w:noProof/>
            <w:webHidden/>
          </w:rPr>
        </w:r>
        <w:r w:rsidR="00B2024A" w:rsidRPr="00B2024A">
          <w:rPr>
            <w:noProof/>
            <w:webHidden/>
          </w:rPr>
          <w:fldChar w:fldCharType="separate"/>
        </w:r>
        <w:r w:rsidR="000F264C">
          <w:rPr>
            <w:noProof/>
            <w:webHidden/>
          </w:rPr>
          <w:t>60</w:t>
        </w:r>
        <w:r w:rsidR="00B2024A" w:rsidRPr="00B2024A">
          <w:rPr>
            <w:noProof/>
            <w:webHidden/>
          </w:rPr>
          <w:fldChar w:fldCharType="end"/>
        </w:r>
      </w:hyperlink>
    </w:p>
    <w:p w14:paraId="7C5ECD08" w14:textId="17713283" w:rsidR="00B2024A" w:rsidRDefault="00E96AFF">
      <w:pPr>
        <w:pStyle w:val="TableofFigures"/>
        <w:tabs>
          <w:tab w:val="right" w:leader="dot" w:pos="9017"/>
        </w:tabs>
        <w:rPr>
          <w:rFonts w:asciiTheme="minorHAnsi" w:eastAsiaTheme="minorEastAsia" w:hAnsiTheme="minorHAnsi" w:cstheme="minorBidi"/>
          <w:noProof/>
          <w:sz w:val="22"/>
          <w:szCs w:val="22"/>
        </w:rPr>
      </w:pPr>
      <w:hyperlink w:anchor="_Toc534479583" w:history="1">
        <w:r w:rsidR="00B2024A" w:rsidRPr="00B2024A">
          <w:rPr>
            <w:rStyle w:val="Hyperlink"/>
            <w:noProof/>
          </w:rPr>
          <w:t>Table 15: Project M&amp;E Requirements and Budget</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_Toc534479583 \h </w:instrText>
        </w:r>
        <w:r w:rsidR="00B2024A" w:rsidRPr="00B2024A">
          <w:rPr>
            <w:noProof/>
            <w:webHidden/>
          </w:rPr>
        </w:r>
        <w:r w:rsidR="00B2024A" w:rsidRPr="00B2024A">
          <w:rPr>
            <w:noProof/>
            <w:webHidden/>
          </w:rPr>
          <w:fldChar w:fldCharType="separate"/>
        </w:r>
        <w:r w:rsidR="000F264C">
          <w:rPr>
            <w:noProof/>
            <w:webHidden/>
          </w:rPr>
          <w:t>79</w:t>
        </w:r>
        <w:r w:rsidR="00B2024A" w:rsidRPr="00B2024A">
          <w:rPr>
            <w:noProof/>
            <w:webHidden/>
          </w:rPr>
          <w:fldChar w:fldCharType="end"/>
        </w:r>
      </w:hyperlink>
    </w:p>
    <w:p w14:paraId="0660C35E" w14:textId="2D0F092B" w:rsidR="004E25CA" w:rsidRPr="00B73BE4" w:rsidRDefault="0047290D" w:rsidP="00C64455">
      <w:pPr>
        <w:spacing w:before="120" w:after="120"/>
        <w:rPr>
          <w:b/>
        </w:rPr>
      </w:pPr>
      <w:r w:rsidRPr="00B73BE4">
        <w:fldChar w:fldCharType="end"/>
      </w:r>
      <w:r w:rsidR="004E25CA" w:rsidRPr="00B73BE4">
        <w:rPr>
          <w:b/>
        </w:rPr>
        <w:t>List of Figures:</w:t>
      </w:r>
    </w:p>
    <w:p w14:paraId="65BF8CAC" w14:textId="0BE5AD74" w:rsidR="00B2024A" w:rsidRPr="00B2024A" w:rsidRDefault="0047290D">
      <w:pPr>
        <w:pStyle w:val="TableofFigures"/>
        <w:tabs>
          <w:tab w:val="right" w:leader="dot" w:pos="9017"/>
        </w:tabs>
        <w:rPr>
          <w:rFonts w:asciiTheme="minorHAnsi" w:eastAsiaTheme="minorEastAsia" w:hAnsiTheme="minorHAnsi" w:cstheme="minorBidi"/>
          <w:noProof/>
          <w:sz w:val="22"/>
          <w:szCs w:val="22"/>
        </w:rPr>
      </w:pPr>
      <w:r w:rsidRPr="00B73BE4">
        <w:fldChar w:fldCharType="begin"/>
      </w:r>
      <w:r w:rsidRPr="00B73BE4">
        <w:instrText xml:space="preserve"> TOC \h \z \c "Figure" </w:instrText>
      </w:r>
      <w:r w:rsidRPr="00B73BE4">
        <w:fldChar w:fldCharType="separate"/>
      </w:r>
      <w:hyperlink w:anchor="_Toc534479535" w:history="1">
        <w:r w:rsidR="00B2024A" w:rsidRPr="00B2024A">
          <w:rPr>
            <w:rStyle w:val="Hyperlink"/>
            <w:noProof/>
          </w:rPr>
          <w:t>Figure 1: Problem tree analysis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_Toc534479535 \h </w:instrText>
        </w:r>
        <w:r w:rsidR="00B2024A" w:rsidRPr="00B2024A">
          <w:rPr>
            <w:noProof/>
            <w:webHidden/>
          </w:rPr>
        </w:r>
        <w:r w:rsidR="00B2024A" w:rsidRPr="00B2024A">
          <w:rPr>
            <w:noProof/>
            <w:webHidden/>
          </w:rPr>
          <w:fldChar w:fldCharType="separate"/>
        </w:r>
        <w:r w:rsidR="000F264C">
          <w:rPr>
            <w:noProof/>
            <w:webHidden/>
          </w:rPr>
          <w:t>18</w:t>
        </w:r>
        <w:r w:rsidR="00B2024A" w:rsidRPr="00B2024A">
          <w:rPr>
            <w:noProof/>
            <w:webHidden/>
          </w:rPr>
          <w:fldChar w:fldCharType="end"/>
        </w:r>
      </w:hyperlink>
    </w:p>
    <w:p w14:paraId="00848731" w14:textId="6685FD58" w:rsidR="00B2024A" w:rsidRPr="00B2024A" w:rsidRDefault="00E96AFF">
      <w:pPr>
        <w:pStyle w:val="TableofFigures"/>
        <w:tabs>
          <w:tab w:val="right" w:leader="dot" w:pos="9017"/>
        </w:tabs>
        <w:rPr>
          <w:rFonts w:asciiTheme="minorHAnsi" w:eastAsiaTheme="minorEastAsia" w:hAnsiTheme="minorHAnsi" w:cstheme="minorBidi"/>
          <w:noProof/>
          <w:sz w:val="22"/>
          <w:szCs w:val="22"/>
        </w:rPr>
      </w:pPr>
      <w:hyperlink w:anchor="_Toc534479536" w:history="1">
        <w:r w:rsidR="00B2024A" w:rsidRPr="00B2024A">
          <w:rPr>
            <w:rStyle w:val="Hyperlink"/>
            <w:noProof/>
          </w:rPr>
          <w:t>Figure 2: Project theory of change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_Toc534479536 \h </w:instrText>
        </w:r>
        <w:r w:rsidR="00B2024A" w:rsidRPr="00B2024A">
          <w:rPr>
            <w:noProof/>
            <w:webHidden/>
          </w:rPr>
        </w:r>
        <w:r w:rsidR="00B2024A" w:rsidRPr="00B2024A">
          <w:rPr>
            <w:noProof/>
            <w:webHidden/>
          </w:rPr>
          <w:fldChar w:fldCharType="separate"/>
        </w:r>
        <w:r w:rsidR="000F264C">
          <w:rPr>
            <w:noProof/>
            <w:webHidden/>
          </w:rPr>
          <w:t>22</w:t>
        </w:r>
        <w:r w:rsidR="00B2024A" w:rsidRPr="00B2024A">
          <w:rPr>
            <w:noProof/>
            <w:webHidden/>
          </w:rPr>
          <w:fldChar w:fldCharType="end"/>
        </w:r>
      </w:hyperlink>
    </w:p>
    <w:p w14:paraId="77431B12" w14:textId="03EA47B7" w:rsidR="00B2024A" w:rsidRPr="00B2024A" w:rsidRDefault="00E96AFF">
      <w:pPr>
        <w:pStyle w:val="TableofFigures"/>
        <w:tabs>
          <w:tab w:val="right" w:leader="dot" w:pos="9017"/>
        </w:tabs>
        <w:rPr>
          <w:rFonts w:asciiTheme="minorHAnsi" w:eastAsiaTheme="minorEastAsia" w:hAnsiTheme="minorHAnsi" w:cstheme="minorBidi"/>
          <w:noProof/>
          <w:sz w:val="22"/>
          <w:szCs w:val="22"/>
        </w:rPr>
      </w:pPr>
      <w:hyperlink w:anchor="_Toc534479537" w:history="1">
        <w:r w:rsidR="00B2024A" w:rsidRPr="00B2024A">
          <w:rPr>
            <w:rStyle w:val="Hyperlink"/>
            <w:noProof/>
          </w:rPr>
          <w:t>Figure 3: Location map of agricultural demonstration landscapes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_Toc534479537 \h </w:instrText>
        </w:r>
        <w:r w:rsidR="00B2024A" w:rsidRPr="00B2024A">
          <w:rPr>
            <w:noProof/>
            <w:webHidden/>
          </w:rPr>
        </w:r>
        <w:r w:rsidR="00B2024A" w:rsidRPr="00B2024A">
          <w:rPr>
            <w:noProof/>
            <w:webHidden/>
          </w:rPr>
          <w:fldChar w:fldCharType="separate"/>
        </w:r>
        <w:r w:rsidR="000F264C">
          <w:rPr>
            <w:noProof/>
            <w:webHidden/>
          </w:rPr>
          <w:t>29</w:t>
        </w:r>
        <w:r w:rsidR="00B2024A" w:rsidRPr="00B2024A">
          <w:rPr>
            <w:noProof/>
            <w:webHidden/>
          </w:rPr>
          <w:fldChar w:fldCharType="end"/>
        </w:r>
      </w:hyperlink>
    </w:p>
    <w:p w14:paraId="64726B30" w14:textId="6CE72B43" w:rsidR="00B2024A" w:rsidRPr="00B2024A" w:rsidRDefault="00E96AFF">
      <w:pPr>
        <w:pStyle w:val="TableofFigures"/>
        <w:tabs>
          <w:tab w:val="right" w:leader="dot" w:pos="9017"/>
        </w:tabs>
        <w:rPr>
          <w:rFonts w:asciiTheme="minorHAnsi" w:eastAsiaTheme="minorEastAsia" w:hAnsiTheme="minorHAnsi" w:cstheme="minorBidi"/>
          <w:noProof/>
          <w:sz w:val="22"/>
          <w:szCs w:val="22"/>
        </w:rPr>
      </w:pPr>
      <w:hyperlink w:anchor="_Toc534479538" w:history="1">
        <w:r w:rsidR="00B2024A" w:rsidRPr="00B2024A">
          <w:rPr>
            <w:rStyle w:val="Hyperlink"/>
            <w:noProof/>
          </w:rPr>
          <w:t>Figure 4: Vicinity map of Wuzhishan pig demonstration landscape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_Toc534479538 \h </w:instrText>
        </w:r>
        <w:r w:rsidR="00B2024A" w:rsidRPr="00B2024A">
          <w:rPr>
            <w:noProof/>
            <w:webHidden/>
          </w:rPr>
        </w:r>
        <w:r w:rsidR="00B2024A" w:rsidRPr="00B2024A">
          <w:rPr>
            <w:noProof/>
            <w:webHidden/>
          </w:rPr>
          <w:fldChar w:fldCharType="separate"/>
        </w:r>
        <w:r w:rsidR="000F264C">
          <w:rPr>
            <w:noProof/>
            <w:webHidden/>
          </w:rPr>
          <w:t>30</w:t>
        </w:r>
        <w:r w:rsidR="00B2024A" w:rsidRPr="00B2024A">
          <w:rPr>
            <w:noProof/>
            <w:webHidden/>
          </w:rPr>
          <w:fldChar w:fldCharType="end"/>
        </w:r>
      </w:hyperlink>
    </w:p>
    <w:p w14:paraId="1486FA2A" w14:textId="1F92475E" w:rsidR="00B2024A" w:rsidRPr="00B2024A" w:rsidRDefault="00E96AFF">
      <w:pPr>
        <w:pStyle w:val="TableofFigures"/>
        <w:tabs>
          <w:tab w:val="right" w:leader="dot" w:pos="9017"/>
        </w:tabs>
        <w:rPr>
          <w:rFonts w:asciiTheme="minorHAnsi" w:eastAsiaTheme="minorEastAsia" w:hAnsiTheme="minorHAnsi" w:cstheme="minorBidi"/>
          <w:noProof/>
          <w:sz w:val="22"/>
          <w:szCs w:val="22"/>
        </w:rPr>
      </w:pPr>
      <w:hyperlink w:anchor="_Toc534479539" w:history="1">
        <w:r w:rsidR="00B2024A" w:rsidRPr="00B2024A">
          <w:rPr>
            <w:rStyle w:val="Hyperlink"/>
            <w:noProof/>
          </w:rPr>
          <w:t>Figure 5: Vicinity map of Shanlan rice demonstration landscape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_Toc534479539 \h </w:instrText>
        </w:r>
        <w:r w:rsidR="00B2024A" w:rsidRPr="00B2024A">
          <w:rPr>
            <w:noProof/>
            <w:webHidden/>
          </w:rPr>
        </w:r>
        <w:r w:rsidR="00B2024A" w:rsidRPr="00B2024A">
          <w:rPr>
            <w:noProof/>
            <w:webHidden/>
          </w:rPr>
          <w:fldChar w:fldCharType="separate"/>
        </w:r>
        <w:r w:rsidR="000F264C">
          <w:rPr>
            <w:noProof/>
            <w:webHidden/>
          </w:rPr>
          <w:t>31</w:t>
        </w:r>
        <w:r w:rsidR="00B2024A" w:rsidRPr="00B2024A">
          <w:rPr>
            <w:noProof/>
            <w:webHidden/>
          </w:rPr>
          <w:fldChar w:fldCharType="end"/>
        </w:r>
      </w:hyperlink>
    </w:p>
    <w:p w14:paraId="1937DC0D" w14:textId="2EAFD329" w:rsidR="00B2024A" w:rsidRPr="00B2024A" w:rsidRDefault="00E96AFF">
      <w:pPr>
        <w:pStyle w:val="TableofFigures"/>
        <w:tabs>
          <w:tab w:val="right" w:leader="dot" w:pos="9017"/>
        </w:tabs>
        <w:rPr>
          <w:rFonts w:asciiTheme="minorHAnsi" w:eastAsiaTheme="minorEastAsia" w:hAnsiTheme="minorHAnsi" w:cstheme="minorBidi"/>
          <w:noProof/>
          <w:sz w:val="22"/>
          <w:szCs w:val="22"/>
        </w:rPr>
      </w:pPr>
      <w:hyperlink w:anchor="_Toc534479540" w:history="1">
        <w:r w:rsidR="00B2024A" w:rsidRPr="00B2024A">
          <w:rPr>
            <w:rStyle w:val="Hyperlink"/>
            <w:noProof/>
          </w:rPr>
          <w:t>Figure 6: Vicinity map of Jiaji duck demonstration landscape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_Toc534479540 \h </w:instrText>
        </w:r>
        <w:r w:rsidR="00B2024A" w:rsidRPr="00B2024A">
          <w:rPr>
            <w:noProof/>
            <w:webHidden/>
          </w:rPr>
        </w:r>
        <w:r w:rsidR="00B2024A" w:rsidRPr="00B2024A">
          <w:rPr>
            <w:noProof/>
            <w:webHidden/>
          </w:rPr>
          <w:fldChar w:fldCharType="separate"/>
        </w:r>
        <w:r w:rsidR="000F264C">
          <w:rPr>
            <w:noProof/>
            <w:webHidden/>
          </w:rPr>
          <w:t>31</w:t>
        </w:r>
        <w:r w:rsidR="00B2024A" w:rsidRPr="00B2024A">
          <w:rPr>
            <w:noProof/>
            <w:webHidden/>
          </w:rPr>
          <w:fldChar w:fldCharType="end"/>
        </w:r>
      </w:hyperlink>
    </w:p>
    <w:p w14:paraId="0F019A72" w14:textId="2554FD75" w:rsidR="00B2024A" w:rsidRDefault="00E96AFF">
      <w:pPr>
        <w:pStyle w:val="TableofFigures"/>
        <w:tabs>
          <w:tab w:val="right" w:leader="dot" w:pos="9017"/>
        </w:tabs>
        <w:rPr>
          <w:rFonts w:asciiTheme="minorHAnsi" w:eastAsiaTheme="minorEastAsia" w:hAnsiTheme="minorHAnsi" w:cstheme="minorBidi"/>
          <w:noProof/>
          <w:sz w:val="22"/>
          <w:szCs w:val="22"/>
        </w:rPr>
      </w:pPr>
      <w:hyperlink w:anchor="_Toc534479541" w:history="1">
        <w:r w:rsidR="00B2024A" w:rsidRPr="00B2024A">
          <w:rPr>
            <w:rStyle w:val="Hyperlink"/>
            <w:noProof/>
          </w:rPr>
          <w:t>Figure 7: Project Organization Structure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_Toc534479541 \h </w:instrText>
        </w:r>
        <w:r w:rsidR="00B2024A" w:rsidRPr="00B2024A">
          <w:rPr>
            <w:noProof/>
            <w:webHidden/>
          </w:rPr>
        </w:r>
        <w:r w:rsidR="00B2024A" w:rsidRPr="00B2024A">
          <w:rPr>
            <w:noProof/>
            <w:webHidden/>
          </w:rPr>
          <w:fldChar w:fldCharType="separate"/>
        </w:r>
        <w:r w:rsidR="000F264C">
          <w:rPr>
            <w:noProof/>
            <w:webHidden/>
          </w:rPr>
          <w:t>81</w:t>
        </w:r>
        <w:r w:rsidR="00B2024A" w:rsidRPr="00B2024A">
          <w:rPr>
            <w:noProof/>
            <w:webHidden/>
          </w:rPr>
          <w:fldChar w:fldCharType="end"/>
        </w:r>
      </w:hyperlink>
    </w:p>
    <w:p w14:paraId="37C1B6CC" w14:textId="613913F5" w:rsidR="00000EC4" w:rsidRPr="00000EC4" w:rsidRDefault="0047290D" w:rsidP="0088288B">
      <w:pPr>
        <w:spacing w:before="120" w:after="120"/>
        <w:rPr>
          <w:b/>
        </w:rPr>
      </w:pPr>
      <w:r w:rsidRPr="00B73BE4">
        <w:fldChar w:fldCharType="end"/>
      </w:r>
      <w:r w:rsidR="00000EC4" w:rsidRPr="00000EC4">
        <w:rPr>
          <w:b/>
        </w:rPr>
        <w:t>List of Boxes:</w:t>
      </w:r>
    </w:p>
    <w:p w14:paraId="6A57FA5E" w14:textId="43904190" w:rsidR="00B2024A" w:rsidRPr="00B2024A" w:rsidRDefault="00000EC4">
      <w:pPr>
        <w:pStyle w:val="TableofFigures"/>
        <w:tabs>
          <w:tab w:val="right" w:leader="dot" w:pos="9017"/>
        </w:tabs>
        <w:rPr>
          <w:rFonts w:asciiTheme="minorHAnsi" w:eastAsiaTheme="minorEastAsia" w:hAnsiTheme="minorHAnsi" w:cstheme="minorBidi"/>
          <w:noProof/>
          <w:sz w:val="22"/>
          <w:szCs w:val="22"/>
        </w:rPr>
      </w:pPr>
      <w:r>
        <w:rPr>
          <w:b/>
        </w:rPr>
        <w:fldChar w:fldCharType="begin"/>
      </w:r>
      <w:r>
        <w:rPr>
          <w:b/>
        </w:rPr>
        <w:instrText xml:space="preserve"> TOC \h \z \c "Box" </w:instrText>
      </w:r>
      <w:r>
        <w:rPr>
          <w:b/>
        </w:rPr>
        <w:fldChar w:fldCharType="separate"/>
      </w:r>
      <w:hyperlink w:anchor="_Toc534479553" w:history="1">
        <w:r w:rsidR="00B2024A" w:rsidRPr="00B2024A">
          <w:rPr>
            <w:rStyle w:val="Hyperlink"/>
            <w:noProof/>
          </w:rPr>
          <w:t>Box 1: Definition of eco-agricultural landscape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_Toc534479553 \h </w:instrText>
        </w:r>
        <w:r w:rsidR="00B2024A" w:rsidRPr="00B2024A">
          <w:rPr>
            <w:noProof/>
            <w:webHidden/>
          </w:rPr>
        </w:r>
        <w:r w:rsidR="00B2024A" w:rsidRPr="00B2024A">
          <w:rPr>
            <w:noProof/>
            <w:webHidden/>
          </w:rPr>
          <w:fldChar w:fldCharType="separate"/>
        </w:r>
        <w:r w:rsidR="000F264C">
          <w:rPr>
            <w:noProof/>
            <w:webHidden/>
          </w:rPr>
          <w:t>28</w:t>
        </w:r>
        <w:r w:rsidR="00B2024A" w:rsidRPr="00B2024A">
          <w:rPr>
            <w:noProof/>
            <w:webHidden/>
          </w:rPr>
          <w:fldChar w:fldCharType="end"/>
        </w:r>
      </w:hyperlink>
    </w:p>
    <w:p w14:paraId="4566C94B" w14:textId="2E255C70" w:rsidR="00AE04AF" w:rsidRPr="00B73BE4" w:rsidRDefault="00000EC4">
      <w:pPr>
        <w:jc w:val="left"/>
        <w:rPr>
          <w:b/>
        </w:rPr>
      </w:pPr>
      <w:r>
        <w:rPr>
          <w:b/>
        </w:rPr>
        <w:fldChar w:fldCharType="end"/>
      </w:r>
      <w:r w:rsidR="00AE04AF" w:rsidRPr="00B73BE4">
        <w:rPr>
          <w:b/>
        </w:rPr>
        <w:br w:type="page"/>
      </w:r>
    </w:p>
    <w:p w14:paraId="13451857" w14:textId="67B27F3C" w:rsidR="004E25CA" w:rsidRDefault="004E25CA" w:rsidP="005002EE">
      <w:pPr>
        <w:spacing w:after="60"/>
      </w:pPr>
      <w:r w:rsidRPr="00B73BE4">
        <w:rPr>
          <w:b/>
        </w:rPr>
        <w:t>Abbreviations and Acronyms</w:t>
      </w:r>
      <w:r w:rsidRPr="00B73BE4">
        <w:t>:</w:t>
      </w:r>
    </w:p>
    <w:tbl>
      <w:tblPr>
        <w:tblW w:w="0" w:type="auto"/>
        <w:tblLook w:val="04A0" w:firstRow="1" w:lastRow="0" w:firstColumn="1" w:lastColumn="0" w:noHBand="0" w:noVBand="1"/>
      </w:tblPr>
      <w:tblGrid>
        <w:gridCol w:w="1170"/>
        <w:gridCol w:w="7857"/>
      </w:tblGrid>
      <w:tr w:rsidR="00561392" w:rsidRPr="0050085D" w14:paraId="789F5E42" w14:textId="77777777" w:rsidTr="006E444B">
        <w:trPr>
          <w:trHeight w:val="288"/>
        </w:trPr>
        <w:tc>
          <w:tcPr>
            <w:tcW w:w="1170" w:type="dxa"/>
            <w:shd w:val="clear" w:color="auto" w:fill="auto"/>
          </w:tcPr>
          <w:p w14:paraId="428EA0A5" w14:textId="66BD1FBB" w:rsidR="00561392" w:rsidRDefault="00561392" w:rsidP="006E444B">
            <w:pPr>
              <w:rPr>
                <w:szCs w:val="20"/>
              </w:rPr>
            </w:pPr>
            <w:r>
              <w:rPr>
                <w:szCs w:val="20"/>
              </w:rPr>
              <w:t>ABS</w:t>
            </w:r>
          </w:p>
        </w:tc>
        <w:tc>
          <w:tcPr>
            <w:tcW w:w="7857" w:type="dxa"/>
            <w:shd w:val="clear" w:color="auto" w:fill="auto"/>
          </w:tcPr>
          <w:p w14:paraId="74B5AC49" w14:textId="3250E8FB" w:rsidR="00561392" w:rsidRDefault="00561392" w:rsidP="006E444B">
            <w:pPr>
              <w:rPr>
                <w:szCs w:val="20"/>
              </w:rPr>
            </w:pPr>
            <w:r>
              <w:rPr>
                <w:szCs w:val="20"/>
              </w:rPr>
              <w:t>Access and Benefit-Sharing</w:t>
            </w:r>
          </w:p>
        </w:tc>
      </w:tr>
      <w:tr w:rsidR="00A07561" w:rsidRPr="0050085D" w14:paraId="07F83C6A" w14:textId="77777777" w:rsidTr="006E444B">
        <w:trPr>
          <w:trHeight w:val="288"/>
        </w:trPr>
        <w:tc>
          <w:tcPr>
            <w:tcW w:w="1170" w:type="dxa"/>
            <w:shd w:val="clear" w:color="auto" w:fill="auto"/>
          </w:tcPr>
          <w:p w14:paraId="12995B16" w14:textId="228A70FF" w:rsidR="00A07561" w:rsidRPr="006E444B" w:rsidRDefault="00A07561" w:rsidP="006E444B">
            <w:pPr>
              <w:rPr>
                <w:szCs w:val="20"/>
              </w:rPr>
            </w:pPr>
            <w:r>
              <w:rPr>
                <w:szCs w:val="20"/>
              </w:rPr>
              <w:t>AGRFA</w:t>
            </w:r>
          </w:p>
        </w:tc>
        <w:tc>
          <w:tcPr>
            <w:tcW w:w="7857" w:type="dxa"/>
            <w:shd w:val="clear" w:color="auto" w:fill="auto"/>
          </w:tcPr>
          <w:p w14:paraId="20481271" w14:textId="41069FD7" w:rsidR="00A07561" w:rsidRPr="006E444B" w:rsidRDefault="00A07561" w:rsidP="006E444B">
            <w:pPr>
              <w:rPr>
                <w:szCs w:val="20"/>
              </w:rPr>
            </w:pPr>
            <w:r>
              <w:rPr>
                <w:szCs w:val="20"/>
              </w:rPr>
              <w:t>Animal Genetic Resources for Food and Agriculture</w:t>
            </w:r>
          </w:p>
        </w:tc>
      </w:tr>
      <w:tr w:rsidR="004E25CA" w:rsidRPr="0050085D" w14:paraId="3DB24DE4" w14:textId="77777777" w:rsidTr="006E444B">
        <w:trPr>
          <w:trHeight w:val="288"/>
        </w:trPr>
        <w:tc>
          <w:tcPr>
            <w:tcW w:w="1170" w:type="dxa"/>
            <w:shd w:val="clear" w:color="auto" w:fill="auto"/>
          </w:tcPr>
          <w:p w14:paraId="5CC39021" w14:textId="77777777" w:rsidR="004E25CA" w:rsidRPr="006E444B" w:rsidRDefault="004E25CA" w:rsidP="006E444B">
            <w:pPr>
              <w:rPr>
                <w:szCs w:val="20"/>
              </w:rPr>
            </w:pPr>
            <w:r w:rsidRPr="006E444B">
              <w:rPr>
                <w:szCs w:val="20"/>
              </w:rPr>
              <w:t>AWP</w:t>
            </w:r>
          </w:p>
        </w:tc>
        <w:tc>
          <w:tcPr>
            <w:tcW w:w="7857" w:type="dxa"/>
            <w:shd w:val="clear" w:color="auto" w:fill="auto"/>
          </w:tcPr>
          <w:p w14:paraId="557D299D" w14:textId="77777777" w:rsidR="004E25CA" w:rsidRPr="006E444B" w:rsidRDefault="004E25CA" w:rsidP="006E444B">
            <w:pPr>
              <w:rPr>
                <w:szCs w:val="20"/>
              </w:rPr>
            </w:pPr>
            <w:r w:rsidRPr="006E444B">
              <w:rPr>
                <w:szCs w:val="20"/>
              </w:rPr>
              <w:t>Annual Work Plan</w:t>
            </w:r>
          </w:p>
        </w:tc>
      </w:tr>
      <w:tr w:rsidR="004E25CA" w:rsidRPr="0050085D" w14:paraId="49C51EAC" w14:textId="77777777" w:rsidTr="006E444B">
        <w:trPr>
          <w:trHeight w:val="288"/>
        </w:trPr>
        <w:tc>
          <w:tcPr>
            <w:tcW w:w="1170" w:type="dxa"/>
            <w:shd w:val="clear" w:color="auto" w:fill="auto"/>
          </w:tcPr>
          <w:p w14:paraId="7C630635" w14:textId="77777777" w:rsidR="004E25CA" w:rsidRPr="006E444B" w:rsidRDefault="004E25CA" w:rsidP="006E444B">
            <w:pPr>
              <w:rPr>
                <w:szCs w:val="20"/>
              </w:rPr>
            </w:pPr>
            <w:r w:rsidRPr="006E444B">
              <w:rPr>
                <w:szCs w:val="20"/>
              </w:rPr>
              <w:t>BoC</w:t>
            </w:r>
          </w:p>
        </w:tc>
        <w:tc>
          <w:tcPr>
            <w:tcW w:w="7857" w:type="dxa"/>
            <w:shd w:val="clear" w:color="auto" w:fill="auto"/>
          </w:tcPr>
          <w:p w14:paraId="7DF20C0C" w14:textId="77777777" w:rsidR="004E25CA" w:rsidRPr="006E444B" w:rsidRDefault="004E25CA" w:rsidP="006E444B">
            <w:pPr>
              <w:rPr>
                <w:szCs w:val="20"/>
              </w:rPr>
            </w:pPr>
            <w:r w:rsidRPr="006E444B">
              <w:rPr>
                <w:szCs w:val="20"/>
              </w:rPr>
              <w:t>Bank of China</w:t>
            </w:r>
          </w:p>
        </w:tc>
      </w:tr>
      <w:tr w:rsidR="00420E08" w:rsidRPr="0050085D" w14:paraId="54B39645" w14:textId="77777777" w:rsidTr="006E444B">
        <w:trPr>
          <w:trHeight w:val="288"/>
        </w:trPr>
        <w:tc>
          <w:tcPr>
            <w:tcW w:w="1170" w:type="dxa"/>
            <w:shd w:val="clear" w:color="auto" w:fill="auto"/>
          </w:tcPr>
          <w:p w14:paraId="507238D2" w14:textId="1DB1620C" w:rsidR="00420E08" w:rsidRPr="006E444B" w:rsidRDefault="00420E08" w:rsidP="00420E08">
            <w:pPr>
              <w:rPr>
                <w:szCs w:val="20"/>
              </w:rPr>
            </w:pPr>
            <w:r>
              <w:rPr>
                <w:szCs w:val="20"/>
              </w:rPr>
              <w:t>CAAS</w:t>
            </w:r>
          </w:p>
        </w:tc>
        <w:tc>
          <w:tcPr>
            <w:tcW w:w="7857" w:type="dxa"/>
            <w:shd w:val="clear" w:color="auto" w:fill="auto"/>
          </w:tcPr>
          <w:p w14:paraId="48FAB30B" w14:textId="390B1BEF" w:rsidR="00420E08" w:rsidRPr="006E444B" w:rsidRDefault="00420E08" w:rsidP="00420E08">
            <w:pPr>
              <w:rPr>
                <w:szCs w:val="20"/>
              </w:rPr>
            </w:pPr>
            <w:r>
              <w:rPr>
                <w:szCs w:val="20"/>
              </w:rPr>
              <w:t>Chinese Academy of Agricultural Sciences</w:t>
            </w:r>
          </w:p>
        </w:tc>
      </w:tr>
      <w:tr w:rsidR="00420E08" w:rsidRPr="0050085D" w14:paraId="6A11E04F" w14:textId="77777777" w:rsidTr="006E444B">
        <w:trPr>
          <w:trHeight w:val="288"/>
        </w:trPr>
        <w:tc>
          <w:tcPr>
            <w:tcW w:w="1170" w:type="dxa"/>
            <w:shd w:val="clear" w:color="auto" w:fill="auto"/>
          </w:tcPr>
          <w:p w14:paraId="15812B91" w14:textId="451EA513" w:rsidR="00420E08" w:rsidRPr="006E444B" w:rsidRDefault="00420E08" w:rsidP="00420E08">
            <w:pPr>
              <w:rPr>
                <w:szCs w:val="20"/>
              </w:rPr>
            </w:pPr>
            <w:r>
              <w:rPr>
                <w:szCs w:val="20"/>
              </w:rPr>
              <w:t>CATAS</w:t>
            </w:r>
          </w:p>
        </w:tc>
        <w:tc>
          <w:tcPr>
            <w:tcW w:w="7857" w:type="dxa"/>
            <w:shd w:val="clear" w:color="auto" w:fill="auto"/>
          </w:tcPr>
          <w:p w14:paraId="17712129" w14:textId="798C5295" w:rsidR="00420E08" w:rsidRPr="006E444B" w:rsidRDefault="00420E08" w:rsidP="00420E08">
            <w:pPr>
              <w:rPr>
                <w:szCs w:val="20"/>
              </w:rPr>
            </w:pPr>
            <w:r w:rsidRPr="00420E08">
              <w:rPr>
                <w:szCs w:val="20"/>
              </w:rPr>
              <w:t>Chinese Academy of Tropical Agricultural Sciences</w:t>
            </w:r>
          </w:p>
        </w:tc>
      </w:tr>
      <w:tr w:rsidR="00420E08" w:rsidRPr="0050085D" w14:paraId="358C2CD4" w14:textId="77777777" w:rsidTr="006E444B">
        <w:trPr>
          <w:trHeight w:val="288"/>
        </w:trPr>
        <w:tc>
          <w:tcPr>
            <w:tcW w:w="1170" w:type="dxa"/>
            <w:shd w:val="clear" w:color="auto" w:fill="auto"/>
          </w:tcPr>
          <w:p w14:paraId="1FF99FC2" w14:textId="77777777" w:rsidR="00420E08" w:rsidRPr="006E444B" w:rsidRDefault="00420E08" w:rsidP="00420E08">
            <w:pPr>
              <w:rPr>
                <w:szCs w:val="20"/>
              </w:rPr>
            </w:pPr>
            <w:r w:rsidRPr="006E444B">
              <w:rPr>
                <w:szCs w:val="20"/>
              </w:rPr>
              <w:t>CNAS</w:t>
            </w:r>
          </w:p>
        </w:tc>
        <w:tc>
          <w:tcPr>
            <w:tcW w:w="7857" w:type="dxa"/>
            <w:shd w:val="clear" w:color="auto" w:fill="auto"/>
          </w:tcPr>
          <w:p w14:paraId="46729A09" w14:textId="77777777" w:rsidR="00420E08" w:rsidRPr="006E444B" w:rsidRDefault="00420E08" w:rsidP="00420E08">
            <w:pPr>
              <w:rPr>
                <w:szCs w:val="20"/>
              </w:rPr>
            </w:pPr>
            <w:r w:rsidRPr="006E444B">
              <w:rPr>
                <w:szCs w:val="20"/>
              </w:rPr>
              <w:t>China National Accreditation Service for Conformity Assessment</w:t>
            </w:r>
          </w:p>
        </w:tc>
      </w:tr>
      <w:tr w:rsidR="00420E08" w:rsidRPr="0050085D" w14:paraId="18B01A09" w14:textId="77777777" w:rsidTr="006E444B">
        <w:trPr>
          <w:trHeight w:val="288"/>
        </w:trPr>
        <w:tc>
          <w:tcPr>
            <w:tcW w:w="1170" w:type="dxa"/>
            <w:shd w:val="clear" w:color="auto" w:fill="auto"/>
          </w:tcPr>
          <w:p w14:paraId="5DA08786" w14:textId="77777777" w:rsidR="00420E08" w:rsidRPr="006E444B" w:rsidRDefault="00420E08" w:rsidP="00420E08">
            <w:pPr>
              <w:rPr>
                <w:szCs w:val="20"/>
              </w:rPr>
            </w:pPr>
            <w:r w:rsidRPr="006E444B">
              <w:rPr>
                <w:szCs w:val="20"/>
              </w:rPr>
              <w:t>CNCA</w:t>
            </w:r>
          </w:p>
        </w:tc>
        <w:tc>
          <w:tcPr>
            <w:tcW w:w="7857" w:type="dxa"/>
            <w:shd w:val="clear" w:color="auto" w:fill="auto"/>
          </w:tcPr>
          <w:p w14:paraId="727BF698" w14:textId="77777777" w:rsidR="00420E08" w:rsidRPr="006E444B" w:rsidRDefault="00420E08" w:rsidP="00420E08">
            <w:pPr>
              <w:rPr>
                <w:szCs w:val="20"/>
              </w:rPr>
            </w:pPr>
            <w:r w:rsidRPr="006E444B">
              <w:rPr>
                <w:szCs w:val="20"/>
              </w:rPr>
              <w:t>Certification and Accreditation Administration of the People’s Republic of China</w:t>
            </w:r>
          </w:p>
        </w:tc>
      </w:tr>
      <w:tr w:rsidR="00420E08" w:rsidRPr="0050085D" w14:paraId="4FD521C7" w14:textId="77777777" w:rsidTr="006E444B">
        <w:trPr>
          <w:trHeight w:val="288"/>
        </w:trPr>
        <w:tc>
          <w:tcPr>
            <w:tcW w:w="1170" w:type="dxa"/>
            <w:shd w:val="clear" w:color="auto" w:fill="auto"/>
          </w:tcPr>
          <w:p w14:paraId="36E385A4" w14:textId="77777777" w:rsidR="00420E08" w:rsidRPr="006E444B" w:rsidRDefault="00420E08" w:rsidP="00420E08">
            <w:pPr>
              <w:rPr>
                <w:szCs w:val="20"/>
              </w:rPr>
            </w:pPr>
            <w:r w:rsidRPr="006E444B">
              <w:rPr>
                <w:szCs w:val="20"/>
              </w:rPr>
              <w:t>CNY</w:t>
            </w:r>
          </w:p>
        </w:tc>
        <w:tc>
          <w:tcPr>
            <w:tcW w:w="7857" w:type="dxa"/>
            <w:shd w:val="clear" w:color="auto" w:fill="auto"/>
          </w:tcPr>
          <w:p w14:paraId="518AAB29" w14:textId="77777777" w:rsidR="00420E08" w:rsidRPr="006E444B" w:rsidRDefault="00420E08" w:rsidP="00420E08">
            <w:pPr>
              <w:rPr>
                <w:szCs w:val="20"/>
              </w:rPr>
            </w:pPr>
            <w:r w:rsidRPr="006E444B">
              <w:rPr>
                <w:szCs w:val="20"/>
              </w:rPr>
              <w:t>Chinese yuan</w:t>
            </w:r>
          </w:p>
        </w:tc>
      </w:tr>
      <w:tr w:rsidR="00420E08" w:rsidRPr="0050085D" w14:paraId="689E9B38" w14:textId="77777777" w:rsidTr="006E444B">
        <w:trPr>
          <w:trHeight w:val="288"/>
        </w:trPr>
        <w:tc>
          <w:tcPr>
            <w:tcW w:w="1170" w:type="dxa"/>
            <w:shd w:val="clear" w:color="auto" w:fill="auto"/>
          </w:tcPr>
          <w:p w14:paraId="3E7DBFFC" w14:textId="77777777" w:rsidR="00420E08" w:rsidRPr="006E444B" w:rsidRDefault="00420E08" w:rsidP="00420E08">
            <w:pPr>
              <w:rPr>
                <w:szCs w:val="20"/>
              </w:rPr>
            </w:pPr>
            <w:r w:rsidRPr="006E444B">
              <w:rPr>
                <w:szCs w:val="20"/>
              </w:rPr>
              <w:t>COFCC</w:t>
            </w:r>
          </w:p>
        </w:tc>
        <w:tc>
          <w:tcPr>
            <w:tcW w:w="7857" w:type="dxa"/>
            <w:shd w:val="clear" w:color="auto" w:fill="auto"/>
          </w:tcPr>
          <w:p w14:paraId="793B0793" w14:textId="77777777" w:rsidR="00420E08" w:rsidRPr="006E444B" w:rsidRDefault="00420E08" w:rsidP="00420E08">
            <w:pPr>
              <w:rPr>
                <w:szCs w:val="20"/>
              </w:rPr>
            </w:pPr>
            <w:r w:rsidRPr="006E444B">
              <w:rPr>
                <w:szCs w:val="20"/>
              </w:rPr>
              <w:t>China Organic Food Certification Center</w:t>
            </w:r>
          </w:p>
        </w:tc>
      </w:tr>
      <w:tr w:rsidR="00420E08" w:rsidRPr="0050085D" w14:paraId="42EB1F0A" w14:textId="77777777" w:rsidTr="006E444B">
        <w:trPr>
          <w:trHeight w:val="288"/>
        </w:trPr>
        <w:tc>
          <w:tcPr>
            <w:tcW w:w="1170" w:type="dxa"/>
            <w:shd w:val="clear" w:color="auto" w:fill="auto"/>
          </w:tcPr>
          <w:p w14:paraId="2F6DA15F" w14:textId="44B4425D" w:rsidR="00420E08" w:rsidRPr="006E444B" w:rsidRDefault="00420E08" w:rsidP="00420E08">
            <w:pPr>
              <w:rPr>
                <w:szCs w:val="20"/>
              </w:rPr>
            </w:pPr>
            <w:r w:rsidRPr="006E444B">
              <w:rPr>
                <w:szCs w:val="20"/>
              </w:rPr>
              <w:t>CPC</w:t>
            </w:r>
          </w:p>
        </w:tc>
        <w:tc>
          <w:tcPr>
            <w:tcW w:w="7857" w:type="dxa"/>
            <w:shd w:val="clear" w:color="auto" w:fill="auto"/>
          </w:tcPr>
          <w:p w14:paraId="1BD4847B" w14:textId="366779D0" w:rsidR="00420E08" w:rsidRPr="006E444B" w:rsidRDefault="00420E08" w:rsidP="00420E08">
            <w:pPr>
              <w:rPr>
                <w:szCs w:val="20"/>
              </w:rPr>
            </w:pPr>
            <w:r w:rsidRPr="006E444B">
              <w:rPr>
                <w:szCs w:val="20"/>
              </w:rPr>
              <w:t>Communist Party of China</w:t>
            </w:r>
          </w:p>
        </w:tc>
      </w:tr>
      <w:tr w:rsidR="00420E08" w:rsidRPr="0050085D" w14:paraId="35650BBA" w14:textId="77777777" w:rsidTr="006E444B">
        <w:trPr>
          <w:trHeight w:val="288"/>
        </w:trPr>
        <w:tc>
          <w:tcPr>
            <w:tcW w:w="1170" w:type="dxa"/>
            <w:shd w:val="clear" w:color="auto" w:fill="auto"/>
          </w:tcPr>
          <w:p w14:paraId="27B5A742" w14:textId="77777777" w:rsidR="00420E08" w:rsidRPr="006E444B" w:rsidRDefault="00420E08" w:rsidP="00420E08">
            <w:pPr>
              <w:rPr>
                <w:szCs w:val="20"/>
              </w:rPr>
            </w:pPr>
            <w:r w:rsidRPr="006E444B">
              <w:rPr>
                <w:szCs w:val="20"/>
              </w:rPr>
              <w:t>C-SAP</w:t>
            </w:r>
          </w:p>
        </w:tc>
        <w:tc>
          <w:tcPr>
            <w:tcW w:w="7857" w:type="dxa"/>
            <w:shd w:val="clear" w:color="auto" w:fill="auto"/>
          </w:tcPr>
          <w:p w14:paraId="7EDE68BD" w14:textId="77777777" w:rsidR="00420E08" w:rsidRPr="006E444B" w:rsidRDefault="00420E08" w:rsidP="00420E08">
            <w:pPr>
              <w:rPr>
                <w:szCs w:val="20"/>
              </w:rPr>
            </w:pPr>
            <w:r w:rsidRPr="006E444B">
              <w:rPr>
                <w:szCs w:val="20"/>
              </w:rPr>
              <w:t>PRC-GEF Partnership Program on Sustainable Agricultural Development</w:t>
            </w:r>
          </w:p>
        </w:tc>
      </w:tr>
      <w:tr w:rsidR="00420E08" w:rsidRPr="0050085D" w14:paraId="32598ADA" w14:textId="77777777" w:rsidTr="006E444B">
        <w:trPr>
          <w:trHeight w:val="288"/>
        </w:trPr>
        <w:tc>
          <w:tcPr>
            <w:tcW w:w="1170" w:type="dxa"/>
            <w:shd w:val="clear" w:color="auto" w:fill="auto"/>
          </w:tcPr>
          <w:p w14:paraId="007FBC29" w14:textId="77777777" w:rsidR="00420E08" w:rsidRPr="006E444B" w:rsidRDefault="00420E08" w:rsidP="00420E08">
            <w:pPr>
              <w:rPr>
                <w:szCs w:val="20"/>
              </w:rPr>
            </w:pPr>
            <w:r w:rsidRPr="006E444B">
              <w:rPr>
                <w:szCs w:val="20"/>
              </w:rPr>
              <w:t>CTA</w:t>
            </w:r>
          </w:p>
        </w:tc>
        <w:tc>
          <w:tcPr>
            <w:tcW w:w="7857" w:type="dxa"/>
            <w:shd w:val="clear" w:color="auto" w:fill="auto"/>
          </w:tcPr>
          <w:p w14:paraId="3F621F5A" w14:textId="77777777" w:rsidR="00420E08" w:rsidRPr="006E444B" w:rsidRDefault="00420E08" w:rsidP="00420E08">
            <w:pPr>
              <w:rPr>
                <w:szCs w:val="20"/>
              </w:rPr>
            </w:pPr>
            <w:r w:rsidRPr="006E444B">
              <w:rPr>
                <w:szCs w:val="20"/>
              </w:rPr>
              <w:t>Chief Technical Advisor</w:t>
            </w:r>
          </w:p>
        </w:tc>
      </w:tr>
      <w:tr w:rsidR="00420E08" w:rsidRPr="0050085D" w14:paraId="4CB4CB1E" w14:textId="77777777" w:rsidTr="006E444B">
        <w:trPr>
          <w:trHeight w:val="288"/>
        </w:trPr>
        <w:tc>
          <w:tcPr>
            <w:tcW w:w="1170" w:type="dxa"/>
            <w:shd w:val="clear" w:color="auto" w:fill="auto"/>
          </w:tcPr>
          <w:p w14:paraId="1863718A" w14:textId="19648174" w:rsidR="00420E08" w:rsidRPr="006E444B" w:rsidRDefault="00420E08" w:rsidP="00420E08">
            <w:pPr>
              <w:rPr>
                <w:szCs w:val="20"/>
              </w:rPr>
            </w:pPr>
            <w:r w:rsidRPr="006E444B">
              <w:rPr>
                <w:szCs w:val="20"/>
              </w:rPr>
              <w:t>CWR</w:t>
            </w:r>
          </w:p>
        </w:tc>
        <w:tc>
          <w:tcPr>
            <w:tcW w:w="7857" w:type="dxa"/>
            <w:shd w:val="clear" w:color="auto" w:fill="auto"/>
          </w:tcPr>
          <w:p w14:paraId="3A077F8B" w14:textId="15DD0DBB" w:rsidR="00420E08" w:rsidRPr="006E444B" w:rsidRDefault="00420E08" w:rsidP="00420E08">
            <w:pPr>
              <w:rPr>
                <w:szCs w:val="20"/>
              </w:rPr>
            </w:pPr>
            <w:r w:rsidRPr="006E444B">
              <w:rPr>
                <w:szCs w:val="20"/>
              </w:rPr>
              <w:t>Crop Wild Relatives</w:t>
            </w:r>
          </w:p>
        </w:tc>
      </w:tr>
      <w:tr w:rsidR="00420E08" w:rsidRPr="0050085D" w14:paraId="2B7324CF" w14:textId="77777777" w:rsidTr="006E444B">
        <w:trPr>
          <w:trHeight w:val="288"/>
        </w:trPr>
        <w:tc>
          <w:tcPr>
            <w:tcW w:w="1170" w:type="dxa"/>
            <w:shd w:val="clear" w:color="auto" w:fill="auto"/>
          </w:tcPr>
          <w:p w14:paraId="30309341" w14:textId="77777777" w:rsidR="00420E08" w:rsidRPr="006E444B" w:rsidRDefault="00420E08" w:rsidP="00420E08">
            <w:pPr>
              <w:rPr>
                <w:szCs w:val="20"/>
              </w:rPr>
            </w:pPr>
            <w:r w:rsidRPr="006E444B">
              <w:rPr>
                <w:szCs w:val="20"/>
              </w:rPr>
              <w:t>DARA</w:t>
            </w:r>
          </w:p>
        </w:tc>
        <w:tc>
          <w:tcPr>
            <w:tcW w:w="7857" w:type="dxa"/>
            <w:shd w:val="clear" w:color="auto" w:fill="auto"/>
          </w:tcPr>
          <w:p w14:paraId="528DF815" w14:textId="77777777" w:rsidR="00420E08" w:rsidRPr="006E444B" w:rsidRDefault="00420E08" w:rsidP="00420E08">
            <w:pPr>
              <w:rPr>
                <w:szCs w:val="20"/>
              </w:rPr>
            </w:pPr>
            <w:r w:rsidRPr="006E444B">
              <w:rPr>
                <w:szCs w:val="20"/>
              </w:rPr>
              <w:t>Provincial Department of Agriculture and Rural Affairs</w:t>
            </w:r>
          </w:p>
        </w:tc>
      </w:tr>
      <w:tr w:rsidR="00420E08" w:rsidRPr="0050085D" w14:paraId="5CBA351C" w14:textId="77777777" w:rsidTr="006E444B">
        <w:trPr>
          <w:trHeight w:val="288"/>
        </w:trPr>
        <w:tc>
          <w:tcPr>
            <w:tcW w:w="1170" w:type="dxa"/>
            <w:shd w:val="clear" w:color="auto" w:fill="auto"/>
          </w:tcPr>
          <w:p w14:paraId="7B57D13E" w14:textId="77777777" w:rsidR="00420E08" w:rsidRPr="006E444B" w:rsidRDefault="00420E08" w:rsidP="00420E08">
            <w:pPr>
              <w:rPr>
                <w:szCs w:val="20"/>
              </w:rPr>
            </w:pPr>
            <w:r w:rsidRPr="006E444B">
              <w:rPr>
                <w:szCs w:val="20"/>
              </w:rPr>
              <w:t>DPC</w:t>
            </w:r>
          </w:p>
        </w:tc>
        <w:tc>
          <w:tcPr>
            <w:tcW w:w="7857" w:type="dxa"/>
            <w:shd w:val="clear" w:color="auto" w:fill="auto"/>
          </w:tcPr>
          <w:p w14:paraId="730332A1" w14:textId="77777777" w:rsidR="00420E08" w:rsidRPr="006E444B" w:rsidRDefault="00420E08" w:rsidP="00420E08">
            <w:pPr>
              <w:rPr>
                <w:szCs w:val="20"/>
              </w:rPr>
            </w:pPr>
            <w:r w:rsidRPr="006E444B">
              <w:rPr>
                <w:szCs w:val="20"/>
              </w:rPr>
              <w:t>Direct Project Cost</w:t>
            </w:r>
          </w:p>
        </w:tc>
      </w:tr>
      <w:tr w:rsidR="00420E08" w:rsidRPr="0050085D" w14:paraId="447A28B3" w14:textId="77777777" w:rsidTr="006E444B">
        <w:trPr>
          <w:trHeight w:val="288"/>
        </w:trPr>
        <w:tc>
          <w:tcPr>
            <w:tcW w:w="1170" w:type="dxa"/>
            <w:shd w:val="clear" w:color="auto" w:fill="auto"/>
          </w:tcPr>
          <w:p w14:paraId="6E945F4A" w14:textId="77777777" w:rsidR="00420E08" w:rsidRPr="006E444B" w:rsidRDefault="00420E08" w:rsidP="00420E08">
            <w:pPr>
              <w:rPr>
                <w:szCs w:val="20"/>
              </w:rPr>
            </w:pPr>
            <w:r w:rsidRPr="006E444B">
              <w:rPr>
                <w:szCs w:val="20"/>
              </w:rPr>
              <w:t>FAO</w:t>
            </w:r>
          </w:p>
        </w:tc>
        <w:tc>
          <w:tcPr>
            <w:tcW w:w="7857" w:type="dxa"/>
            <w:shd w:val="clear" w:color="auto" w:fill="auto"/>
          </w:tcPr>
          <w:p w14:paraId="4D189E35" w14:textId="77777777" w:rsidR="00420E08" w:rsidRPr="006E444B" w:rsidRDefault="00420E08" w:rsidP="00420E08">
            <w:pPr>
              <w:rPr>
                <w:rFonts w:eastAsia="Calibri" w:cs="Calibri"/>
                <w:szCs w:val="20"/>
              </w:rPr>
            </w:pPr>
            <w:r w:rsidRPr="006E444B">
              <w:rPr>
                <w:rFonts w:eastAsia="Calibri" w:cs="Calibri"/>
                <w:szCs w:val="20"/>
              </w:rPr>
              <w:t>Food and Agriculture Organization of the United Nations</w:t>
            </w:r>
          </w:p>
        </w:tc>
      </w:tr>
      <w:tr w:rsidR="00420E08" w:rsidRPr="0050085D" w14:paraId="484FDA5C" w14:textId="77777777" w:rsidTr="006E444B">
        <w:trPr>
          <w:trHeight w:val="288"/>
        </w:trPr>
        <w:tc>
          <w:tcPr>
            <w:tcW w:w="1170" w:type="dxa"/>
            <w:shd w:val="clear" w:color="auto" w:fill="auto"/>
          </w:tcPr>
          <w:p w14:paraId="1D7845E1" w14:textId="77777777" w:rsidR="00420E08" w:rsidRPr="00420E08" w:rsidRDefault="00420E08" w:rsidP="00420E08">
            <w:pPr>
              <w:rPr>
                <w:szCs w:val="20"/>
              </w:rPr>
            </w:pPr>
            <w:r w:rsidRPr="00420E08">
              <w:rPr>
                <w:szCs w:val="20"/>
              </w:rPr>
              <w:t>FPIC</w:t>
            </w:r>
          </w:p>
        </w:tc>
        <w:tc>
          <w:tcPr>
            <w:tcW w:w="7857" w:type="dxa"/>
            <w:shd w:val="clear" w:color="auto" w:fill="auto"/>
          </w:tcPr>
          <w:p w14:paraId="2A1D7CF7" w14:textId="77777777" w:rsidR="00420E08" w:rsidRPr="00420E08" w:rsidRDefault="00420E08" w:rsidP="00420E08">
            <w:pPr>
              <w:rPr>
                <w:szCs w:val="20"/>
              </w:rPr>
            </w:pPr>
            <w:r w:rsidRPr="00420E08">
              <w:rPr>
                <w:rFonts w:eastAsia="Calibri" w:cs="Calibri"/>
                <w:szCs w:val="20"/>
              </w:rPr>
              <w:t>Free Prior and Informed Consent</w:t>
            </w:r>
          </w:p>
        </w:tc>
      </w:tr>
      <w:tr w:rsidR="00420E08" w:rsidRPr="0050085D" w14:paraId="6C09424A" w14:textId="77777777" w:rsidTr="006E444B">
        <w:trPr>
          <w:trHeight w:val="288"/>
        </w:trPr>
        <w:tc>
          <w:tcPr>
            <w:tcW w:w="1170" w:type="dxa"/>
            <w:shd w:val="clear" w:color="auto" w:fill="auto"/>
          </w:tcPr>
          <w:p w14:paraId="3A78D1F7" w14:textId="77777777" w:rsidR="00420E08" w:rsidRPr="006E444B" w:rsidRDefault="00420E08" w:rsidP="00420E08">
            <w:pPr>
              <w:rPr>
                <w:szCs w:val="20"/>
              </w:rPr>
            </w:pPr>
            <w:r w:rsidRPr="006E444B">
              <w:rPr>
                <w:szCs w:val="20"/>
              </w:rPr>
              <w:t>GEF</w:t>
            </w:r>
          </w:p>
        </w:tc>
        <w:tc>
          <w:tcPr>
            <w:tcW w:w="7857" w:type="dxa"/>
            <w:shd w:val="clear" w:color="auto" w:fill="auto"/>
          </w:tcPr>
          <w:p w14:paraId="481BC2B4" w14:textId="77777777" w:rsidR="00420E08" w:rsidRPr="006E444B" w:rsidRDefault="00420E08" w:rsidP="00420E08">
            <w:pPr>
              <w:rPr>
                <w:szCs w:val="20"/>
              </w:rPr>
            </w:pPr>
            <w:r w:rsidRPr="006E444B">
              <w:rPr>
                <w:szCs w:val="20"/>
              </w:rPr>
              <w:t>Global Environment Facility</w:t>
            </w:r>
          </w:p>
        </w:tc>
      </w:tr>
      <w:tr w:rsidR="00420E08" w:rsidRPr="0050085D" w14:paraId="394CEC75" w14:textId="77777777" w:rsidTr="006E444B">
        <w:trPr>
          <w:trHeight w:val="288"/>
        </w:trPr>
        <w:tc>
          <w:tcPr>
            <w:tcW w:w="1170" w:type="dxa"/>
            <w:shd w:val="clear" w:color="auto" w:fill="auto"/>
          </w:tcPr>
          <w:p w14:paraId="172444FF" w14:textId="77777777" w:rsidR="00420E08" w:rsidRPr="006E444B" w:rsidRDefault="00420E08" w:rsidP="00420E08">
            <w:pPr>
              <w:rPr>
                <w:szCs w:val="20"/>
              </w:rPr>
            </w:pPr>
            <w:r w:rsidRPr="006E444B">
              <w:rPr>
                <w:szCs w:val="20"/>
              </w:rPr>
              <w:t>GI</w:t>
            </w:r>
          </w:p>
        </w:tc>
        <w:tc>
          <w:tcPr>
            <w:tcW w:w="7857" w:type="dxa"/>
            <w:shd w:val="clear" w:color="auto" w:fill="auto"/>
          </w:tcPr>
          <w:p w14:paraId="6577A049" w14:textId="77777777" w:rsidR="00420E08" w:rsidRPr="006E444B" w:rsidRDefault="00420E08" w:rsidP="00420E08">
            <w:pPr>
              <w:rPr>
                <w:szCs w:val="20"/>
              </w:rPr>
            </w:pPr>
            <w:r w:rsidRPr="006E444B">
              <w:rPr>
                <w:szCs w:val="20"/>
              </w:rPr>
              <w:t>Geographical Indication</w:t>
            </w:r>
          </w:p>
        </w:tc>
      </w:tr>
      <w:tr w:rsidR="00420E08" w:rsidRPr="0050085D" w14:paraId="61F27513" w14:textId="77777777" w:rsidTr="006E444B">
        <w:trPr>
          <w:trHeight w:val="288"/>
        </w:trPr>
        <w:tc>
          <w:tcPr>
            <w:tcW w:w="1170" w:type="dxa"/>
            <w:shd w:val="clear" w:color="auto" w:fill="auto"/>
          </w:tcPr>
          <w:p w14:paraId="57181979" w14:textId="77777777" w:rsidR="00420E08" w:rsidRPr="006E444B" w:rsidRDefault="00420E08" w:rsidP="00420E08">
            <w:pPr>
              <w:rPr>
                <w:szCs w:val="20"/>
              </w:rPr>
            </w:pPr>
            <w:r w:rsidRPr="006E444B">
              <w:rPr>
                <w:szCs w:val="20"/>
              </w:rPr>
              <w:t>GRFA</w:t>
            </w:r>
          </w:p>
        </w:tc>
        <w:tc>
          <w:tcPr>
            <w:tcW w:w="7857" w:type="dxa"/>
            <w:shd w:val="clear" w:color="auto" w:fill="auto"/>
          </w:tcPr>
          <w:p w14:paraId="5296100C" w14:textId="77777777" w:rsidR="00420E08" w:rsidRPr="006E444B" w:rsidRDefault="00420E08" w:rsidP="00420E08">
            <w:pPr>
              <w:rPr>
                <w:szCs w:val="20"/>
              </w:rPr>
            </w:pPr>
            <w:r w:rsidRPr="006E444B">
              <w:rPr>
                <w:szCs w:val="20"/>
              </w:rPr>
              <w:t>Genetic Resources for Food and Agriculture</w:t>
            </w:r>
          </w:p>
        </w:tc>
      </w:tr>
      <w:tr w:rsidR="00420E08" w:rsidRPr="0050085D" w14:paraId="4AD1AF8E" w14:textId="77777777" w:rsidTr="006E444B">
        <w:trPr>
          <w:trHeight w:val="288"/>
        </w:trPr>
        <w:tc>
          <w:tcPr>
            <w:tcW w:w="1170" w:type="dxa"/>
            <w:shd w:val="clear" w:color="auto" w:fill="auto"/>
          </w:tcPr>
          <w:p w14:paraId="2D823624" w14:textId="77777777" w:rsidR="00420E08" w:rsidRPr="006E444B" w:rsidRDefault="00420E08" w:rsidP="00420E08">
            <w:pPr>
              <w:rPr>
                <w:szCs w:val="20"/>
              </w:rPr>
            </w:pPr>
            <w:r w:rsidRPr="006E444B">
              <w:rPr>
                <w:szCs w:val="20"/>
              </w:rPr>
              <w:t>ha</w:t>
            </w:r>
          </w:p>
        </w:tc>
        <w:tc>
          <w:tcPr>
            <w:tcW w:w="7857" w:type="dxa"/>
            <w:shd w:val="clear" w:color="auto" w:fill="auto"/>
          </w:tcPr>
          <w:p w14:paraId="7763CD8E" w14:textId="77777777" w:rsidR="00420E08" w:rsidRPr="006E444B" w:rsidRDefault="00420E08" w:rsidP="00420E08">
            <w:pPr>
              <w:rPr>
                <w:szCs w:val="20"/>
              </w:rPr>
            </w:pPr>
            <w:r w:rsidRPr="006E444B">
              <w:rPr>
                <w:szCs w:val="20"/>
              </w:rPr>
              <w:t>Hectare</w:t>
            </w:r>
          </w:p>
        </w:tc>
      </w:tr>
      <w:tr w:rsidR="00420E08" w:rsidRPr="0050085D" w14:paraId="689EF8D1" w14:textId="77777777" w:rsidTr="006E444B">
        <w:trPr>
          <w:trHeight w:val="288"/>
        </w:trPr>
        <w:tc>
          <w:tcPr>
            <w:tcW w:w="1170" w:type="dxa"/>
            <w:shd w:val="clear" w:color="auto" w:fill="auto"/>
          </w:tcPr>
          <w:p w14:paraId="2F60E20A" w14:textId="649C2139" w:rsidR="00420E08" w:rsidRPr="006E444B" w:rsidRDefault="00420E08" w:rsidP="00420E08">
            <w:pPr>
              <w:rPr>
                <w:szCs w:val="20"/>
              </w:rPr>
            </w:pPr>
            <w:r>
              <w:rPr>
                <w:szCs w:val="20"/>
              </w:rPr>
              <w:t>HAAS</w:t>
            </w:r>
          </w:p>
        </w:tc>
        <w:tc>
          <w:tcPr>
            <w:tcW w:w="7857" w:type="dxa"/>
            <w:shd w:val="clear" w:color="auto" w:fill="auto"/>
          </w:tcPr>
          <w:p w14:paraId="32CC7486" w14:textId="19F000E0" w:rsidR="00420E08" w:rsidRPr="006E444B" w:rsidRDefault="00420E08" w:rsidP="00420E08">
            <w:pPr>
              <w:rPr>
                <w:szCs w:val="20"/>
              </w:rPr>
            </w:pPr>
            <w:r w:rsidRPr="00420E08">
              <w:rPr>
                <w:szCs w:val="20"/>
              </w:rPr>
              <w:t>Hainan Academy of Sciences</w:t>
            </w:r>
          </w:p>
        </w:tc>
      </w:tr>
      <w:tr w:rsidR="00420E08" w:rsidRPr="0050085D" w14:paraId="01182ACE" w14:textId="77777777" w:rsidTr="006E444B">
        <w:trPr>
          <w:trHeight w:val="288"/>
        </w:trPr>
        <w:tc>
          <w:tcPr>
            <w:tcW w:w="1170" w:type="dxa"/>
            <w:shd w:val="clear" w:color="auto" w:fill="auto"/>
          </w:tcPr>
          <w:p w14:paraId="6948B4DF" w14:textId="77777777" w:rsidR="00420E08" w:rsidRPr="006E444B" w:rsidRDefault="00420E08" w:rsidP="00420E08">
            <w:pPr>
              <w:rPr>
                <w:szCs w:val="20"/>
              </w:rPr>
            </w:pPr>
            <w:r w:rsidRPr="006E444B">
              <w:rPr>
                <w:szCs w:val="20"/>
              </w:rPr>
              <w:t>IAS</w:t>
            </w:r>
          </w:p>
        </w:tc>
        <w:tc>
          <w:tcPr>
            <w:tcW w:w="7857" w:type="dxa"/>
            <w:shd w:val="clear" w:color="auto" w:fill="auto"/>
          </w:tcPr>
          <w:p w14:paraId="254FCA7F" w14:textId="77777777" w:rsidR="00420E08" w:rsidRPr="006E444B" w:rsidRDefault="00420E08" w:rsidP="00420E08">
            <w:pPr>
              <w:rPr>
                <w:szCs w:val="20"/>
              </w:rPr>
            </w:pPr>
            <w:r w:rsidRPr="006E444B">
              <w:rPr>
                <w:szCs w:val="20"/>
              </w:rPr>
              <w:t>Invasive Alien Species</w:t>
            </w:r>
          </w:p>
        </w:tc>
      </w:tr>
      <w:tr w:rsidR="00420E08" w:rsidRPr="0050085D" w14:paraId="3BA6A6DB" w14:textId="77777777" w:rsidTr="006E444B">
        <w:trPr>
          <w:trHeight w:val="288"/>
        </w:trPr>
        <w:tc>
          <w:tcPr>
            <w:tcW w:w="1170" w:type="dxa"/>
            <w:shd w:val="clear" w:color="auto" w:fill="auto"/>
          </w:tcPr>
          <w:p w14:paraId="172ECAF3" w14:textId="77777777" w:rsidR="00420E08" w:rsidRPr="006E444B" w:rsidRDefault="00420E08" w:rsidP="00420E08">
            <w:pPr>
              <w:rPr>
                <w:szCs w:val="20"/>
              </w:rPr>
            </w:pPr>
            <w:r w:rsidRPr="006E444B">
              <w:rPr>
                <w:szCs w:val="20"/>
              </w:rPr>
              <w:t>IFOAM</w:t>
            </w:r>
          </w:p>
        </w:tc>
        <w:tc>
          <w:tcPr>
            <w:tcW w:w="7857" w:type="dxa"/>
            <w:shd w:val="clear" w:color="auto" w:fill="auto"/>
          </w:tcPr>
          <w:p w14:paraId="792C82E6" w14:textId="77777777" w:rsidR="00420E08" w:rsidRPr="006E444B" w:rsidRDefault="00420E08" w:rsidP="00420E08">
            <w:pPr>
              <w:rPr>
                <w:szCs w:val="20"/>
              </w:rPr>
            </w:pPr>
            <w:r w:rsidRPr="006E444B">
              <w:rPr>
                <w:szCs w:val="20"/>
              </w:rPr>
              <w:t>International Federation of Organic Agriculture Movements</w:t>
            </w:r>
          </w:p>
        </w:tc>
      </w:tr>
      <w:tr w:rsidR="00420E08" w:rsidRPr="0050085D" w14:paraId="6D77E3D4" w14:textId="77777777" w:rsidTr="006E444B">
        <w:trPr>
          <w:trHeight w:val="288"/>
        </w:trPr>
        <w:tc>
          <w:tcPr>
            <w:tcW w:w="1170" w:type="dxa"/>
            <w:shd w:val="clear" w:color="auto" w:fill="auto"/>
          </w:tcPr>
          <w:p w14:paraId="035BF402" w14:textId="77777777" w:rsidR="00420E08" w:rsidRPr="00910BEE" w:rsidRDefault="00420E08" w:rsidP="00420E08">
            <w:pPr>
              <w:rPr>
                <w:szCs w:val="20"/>
              </w:rPr>
            </w:pPr>
            <w:r w:rsidRPr="00910BEE">
              <w:rPr>
                <w:szCs w:val="20"/>
              </w:rPr>
              <w:t>KAP</w:t>
            </w:r>
          </w:p>
        </w:tc>
        <w:tc>
          <w:tcPr>
            <w:tcW w:w="7857" w:type="dxa"/>
            <w:shd w:val="clear" w:color="auto" w:fill="auto"/>
          </w:tcPr>
          <w:p w14:paraId="79AC9909" w14:textId="77777777" w:rsidR="00420E08" w:rsidRPr="00910BEE" w:rsidRDefault="00420E08" w:rsidP="00420E08">
            <w:pPr>
              <w:rPr>
                <w:szCs w:val="20"/>
              </w:rPr>
            </w:pPr>
            <w:r w:rsidRPr="00910BEE">
              <w:rPr>
                <w:szCs w:val="20"/>
              </w:rPr>
              <w:t>Knowledge, Attitudes and Practices</w:t>
            </w:r>
          </w:p>
        </w:tc>
      </w:tr>
      <w:tr w:rsidR="00420E08" w:rsidRPr="0050085D" w14:paraId="7F8338EE" w14:textId="77777777" w:rsidTr="006E444B">
        <w:trPr>
          <w:trHeight w:val="288"/>
        </w:trPr>
        <w:tc>
          <w:tcPr>
            <w:tcW w:w="1170" w:type="dxa"/>
            <w:shd w:val="clear" w:color="auto" w:fill="auto"/>
          </w:tcPr>
          <w:p w14:paraId="2B6C3C12" w14:textId="77777777" w:rsidR="00420E08" w:rsidRPr="00910BEE" w:rsidRDefault="00420E08" w:rsidP="00420E08">
            <w:pPr>
              <w:rPr>
                <w:szCs w:val="20"/>
              </w:rPr>
            </w:pPr>
            <w:r w:rsidRPr="00910BEE">
              <w:rPr>
                <w:szCs w:val="20"/>
              </w:rPr>
              <w:t>KBA</w:t>
            </w:r>
          </w:p>
        </w:tc>
        <w:tc>
          <w:tcPr>
            <w:tcW w:w="7857" w:type="dxa"/>
            <w:shd w:val="clear" w:color="auto" w:fill="auto"/>
          </w:tcPr>
          <w:p w14:paraId="72494259" w14:textId="77777777" w:rsidR="00420E08" w:rsidRPr="00910BEE" w:rsidRDefault="00420E08" w:rsidP="00420E08">
            <w:pPr>
              <w:rPr>
                <w:szCs w:val="20"/>
              </w:rPr>
            </w:pPr>
            <w:r w:rsidRPr="00910BEE">
              <w:rPr>
                <w:szCs w:val="20"/>
              </w:rPr>
              <w:t>Key Biodiversity Area</w:t>
            </w:r>
          </w:p>
        </w:tc>
      </w:tr>
      <w:tr w:rsidR="00420E08" w:rsidRPr="0050085D" w14:paraId="28B00647" w14:textId="77777777" w:rsidTr="006E444B">
        <w:trPr>
          <w:trHeight w:val="288"/>
        </w:trPr>
        <w:tc>
          <w:tcPr>
            <w:tcW w:w="1170" w:type="dxa"/>
            <w:shd w:val="clear" w:color="auto" w:fill="auto"/>
          </w:tcPr>
          <w:p w14:paraId="682BF22D" w14:textId="77777777" w:rsidR="00420E08" w:rsidRPr="006E444B" w:rsidRDefault="00420E08" w:rsidP="00420E08">
            <w:pPr>
              <w:rPr>
                <w:szCs w:val="20"/>
              </w:rPr>
            </w:pPr>
            <w:r w:rsidRPr="006E444B">
              <w:rPr>
                <w:szCs w:val="20"/>
              </w:rPr>
              <w:t>KM</w:t>
            </w:r>
          </w:p>
        </w:tc>
        <w:tc>
          <w:tcPr>
            <w:tcW w:w="7857" w:type="dxa"/>
            <w:shd w:val="clear" w:color="auto" w:fill="auto"/>
          </w:tcPr>
          <w:p w14:paraId="78F6A1F4" w14:textId="77777777" w:rsidR="00420E08" w:rsidRPr="006E444B" w:rsidRDefault="00420E08" w:rsidP="00420E08">
            <w:pPr>
              <w:rPr>
                <w:szCs w:val="20"/>
              </w:rPr>
            </w:pPr>
            <w:r w:rsidRPr="006E444B">
              <w:rPr>
                <w:szCs w:val="20"/>
              </w:rPr>
              <w:t>Knowledge Management</w:t>
            </w:r>
          </w:p>
        </w:tc>
      </w:tr>
      <w:tr w:rsidR="00420E08" w:rsidRPr="0050085D" w14:paraId="44E7701F" w14:textId="77777777" w:rsidTr="006E444B">
        <w:trPr>
          <w:trHeight w:val="288"/>
        </w:trPr>
        <w:tc>
          <w:tcPr>
            <w:tcW w:w="1170" w:type="dxa"/>
            <w:shd w:val="clear" w:color="auto" w:fill="auto"/>
          </w:tcPr>
          <w:p w14:paraId="03ED965B" w14:textId="77777777" w:rsidR="00420E08" w:rsidRPr="006E444B" w:rsidRDefault="00420E08" w:rsidP="00420E08">
            <w:pPr>
              <w:rPr>
                <w:szCs w:val="20"/>
              </w:rPr>
            </w:pPr>
            <w:r w:rsidRPr="006E444B">
              <w:rPr>
                <w:szCs w:val="20"/>
              </w:rPr>
              <w:t>LGU</w:t>
            </w:r>
          </w:p>
        </w:tc>
        <w:tc>
          <w:tcPr>
            <w:tcW w:w="7857" w:type="dxa"/>
            <w:shd w:val="clear" w:color="auto" w:fill="auto"/>
          </w:tcPr>
          <w:p w14:paraId="4CADDC40" w14:textId="77777777" w:rsidR="00420E08" w:rsidRPr="006E444B" w:rsidRDefault="00420E08" w:rsidP="00420E08">
            <w:pPr>
              <w:rPr>
                <w:szCs w:val="20"/>
              </w:rPr>
            </w:pPr>
            <w:r w:rsidRPr="006E444B">
              <w:rPr>
                <w:szCs w:val="20"/>
              </w:rPr>
              <w:t>Local Government Unit</w:t>
            </w:r>
          </w:p>
        </w:tc>
      </w:tr>
      <w:tr w:rsidR="00420E08" w:rsidRPr="0050085D" w14:paraId="031898A2" w14:textId="77777777" w:rsidTr="006E444B">
        <w:trPr>
          <w:trHeight w:val="288"/>
        </w:trPr>
        <w:tc>
          <w:tcPr>
            <w:tcW w:w="1170" w:type="dxa"/>
            <w:shd w:val="clear" w:color="auto" w:fill="auto"/>
          </w:tcPr>
          <w:p w14:paraId="7DC52C2D" w14:textId="77777777" w:rsidR="00420E08" w:rsidRPr="006E444B" w:rsidRDefault="00420E08" w:rsidP="00420E08">
            <w:pPr>
              <w:rPr>
                <w:szCs w:val="20"/>
              </w:rPr>
            </w:pPr>
            <w:r w:rsidRPr="006E444B">
              <w:rPr>
                <w:szCs w:val="20"/>
              </w:rPr>
              <w:t>M&amp;E</w:t>
            </w:r>
          </w:p>
        </w:tc>
        <w:tc>
          <w:tcPr>
            <w:tcW w:w="7857" w:type="dxa"/>
            <w:shd w:val="clear" w:color="auto" w:fill="auto"/>
          </w:tcPr>
          <w:p w14:paraId="103CAF2A" w14:textId="77777777" w:rsidR="00420E08" w:rsidRPr="006E444B" w:rsidRDefault="00420E08" w:rsidP="00420E08">
            <w:pPr>
              <w:rPr>
                <w:szCs w:val="20"/>
              </w:rPr>
            </w:pPr>
            <w:r w:rsidRPr="006E444B">
              <w:rPr>
                <w:szCs w:val="20"/>
              </w:rPr>
              <w:t>Monitoring and Evaluation</w:t>
            </w:r>
          </w:p>
        </w:tc>
      </w:tr>
      <w:tr w:rsidR="00420E08" w:rsidRPr="0050085D" w14:paraId="34E3DDEE" w14:textId="77777777" w:rsidTr="006E444B">
        <w:trPr>
          <w:trHeight w:val="288"/>
        </w:trPr>
        <w:tc>
          <w:tcPr>
            <w:tcW w:w="1170" w:type="dxa"/>
            <w:shd w:val="clear" w:color="auto" w:fill="auto"/>
          </w:tcPr>
          <w:p w14:paraId="61A41F12" w14:textId="77777777" w:rsidR="00420E08" w:rsidRPr="006E444B" w:rsidRDefault="00420E08" w:rsidP="00420E08">
            <w:pPr>
              <w:rPr>
                <w:szCs w:val="20"/>
              </w:rPr>
            </w:pPr>
            <w:r w:rsidRPr="006E444B">
              <w:rPr>
                <w:szCs w:val="20"/>
              </w:rPr>
              <w:t>MARA</w:t>
            </w:r>
          </w:p>
        </w:tc>
        <w:tc>
          <w:tcPr>
            <w:tcW w:w="7857" w:type="dxa"/>
            <w:shd w:val="clear" w:color="auto" w:fill="auto"/>
          </w:tcPr>
          <w:p w14:paraId="7048D36D" w14:textId="77777777" w:rsidR="00420E08" w:rsidRPr="006E444B" w:rsidRDefault="00420E08" w:rsidP="00420E08">
            <w:pPr>
              <w:rPr>
                <w:szCs w:val="20"/>
              </w:rPr>
            </w:pPr>
            <w:r w:rsidRPr="006E444B">
              <w:rPr>
                <w:szCs w:val="20"/>
              </w:rPr>
              <w:t>Ministry of Agriculture and Rural Affairs</w:t>
            </w:r>
          </w:p>
        </w:tc>
      </w:tr>
      <w:tr w:rsidR="00420E08" w:rsidRPr="0050085D" w14:paraId="148DA9F5" w14:textId="77777777" w:rsidTr="006E444B">
        <w:trPr>
          <w:trHeight w:val="288"/>
        </w:trPr>
        <w:tc>
          <w:tcPr>
            <w:tcW w:w="1170" w:type="dxa"/>
            <w:shd w:val="clear" w:color="auto" w:fill="auto"/>
          </w:tcPr>
          <w:p w14:paraId="24C5CB81" w14:textId="77777777" w:rsidR="00420E08" w:rsidRPr="006E444B" w:rsidRDefault="00420E08" w:rsidP="00420E08">
            <w:pPr>
              <w:rPr>
                <w:szCs w:val="20"/>
              </w:rPr>
            </w:pPr>
            <w:r w:rsidRPr="006E444B">
              <w:rPr>
                <w:szCs w:val="20"/>
              </w:rPr>
              <w:t>MEE</w:t>
            </w:r>
          </w:p>
        </w:tc>
        <w:tc>
          <w:tcPr>
            <w:tcW w:w="7857" w:type="dxa"/>
            <w:shd w:val="clear" w:color="auto" w:fill="auto"/>
          </w:tcPr>
          <w:p w14:paraId="531CD7BF" w14:textId="77777777" w:rsidR="00420E08" w:rsidRPr="006E444B" w:rsidRDefault="00420E08" w:rsidP="00420E08">
            <w:pPr>
              <w:rPr>
                <w:szCs w:val="20"/>
              </w:rPr>
            </w:pPr>
            <w:r w:rsidRPr="006E444B">
              <w:rPr>
                <w:szCs w:val="20"/>
              </w:rPr>
              <w:t>Ministry of Ecology and Environment</w:t>
            </w:r>
          </w:p>
        </w:tc>
      </w:tr>
      <w:tr w:rsidR="00420E08" w:rsidRPr="0050085D" w14:paraId="78FF4B88" w14:textId="77777777" w:rsidTr="006E444B">
        <w:trPr>
          <w:trHeight w:val="288"/>
        </w:trPr>
        <w:tc>
          <w:tcPr>
            <w:tcW w:w="1170" w:type="dxa"/>
            <w:shd w:val="clear" w:color="auto" w:fill="auto"/>
          </w:tcPr>
          <w:p w14:paraId="19BDE13E" w14:textId="77777777" w:rsidR="00420E08" w:rsidRPr="006E444B" w:rsidRDefault="00420E08" w:rsidP="00420E08">
            <w:pPr>
              <w:rPr>
                <w:szCs w:val="20"/>
              </w:rPr>
            </w:pPr>
            <w:r w:rsidRPr="006E444B">
              <w:rPr>
                <w:szCs w:val="20"/>
              </w:rPr>
              <w:t>MNR</w:t>
            </w:r>
          </w:p>
        </w:tc>
        <w:tc>
          <w:tcPr>
            <w:tcW w:w="7857" w:type="dxa"/>
            <w:shd w:val="clear" w:color="auto" w:fill="auto"/>
          </w:tcPr>
          <w:p w14:paraId="2476B4B5" w14:textId="77777777" w:rsidR="00420E08" w:rsidRPr="006E444B" w:rsidRDefault="00420E08" w:rsidP="00420E08">
            <w:pPr>
              <w:rPr>
                <w:szCs w:val="20"/>
              </w:rPr>
            </w:pPr>
            <w:r w:rsidRPr="006E444B">
              <w:rPr>
                <w:szCs w:val="20"/>
              </w:rPr>
              <w:t>Ministry of Natural Resources</w:t>
            </w:r>
          </w:p>
        </w:tc>
      </w:tr>
      <w:tr w:rsidR="00420E08" w:rsidRPr="0050085D" w14:paraId="5DBC2EA5" w14:textId="77777777" w:rsidTr="006E444B">
        <w:trPr>
          <w:trHeight w:val="288"/>
        </w:trPr>
        <w:tc>
          <w:tcPr>
            <w:tcW w:w="1170" w:type="dxa"/>
            <w:shd w:val="clear" w:color="auto" w:fill="auto"/>
          </w:tcPr>
          <w:p w14:paraId="7501A10E" w14:textId="77777777" w:rsidR="00420E08" w:rsidRPr="006E444B" w:rsidRDefault="00420E08" w:rsidP="00420E08">
            <w:pPr>
              <w:rPr>
                <w:szCs w:val="20"/>
              </w:rPr>
            </w:pPr>
            <w:r w:rsidRPr="006E444B">
              <w:rPr>
                <w:szCs w:val="20"/>
              </w:rPr>
              <w:t>MTR</w:t>
            </w:r>
          </w:p>
        </w:tc>
        <w:tc>
          <w:tcPr>
            <w:tcW w:w="7857" w:type="dxa"/>
            <w:shd w:val="clear" w:color="auto" w:fill="auto"/>
          </w:tcPr>
          <w:p w14:paraId="5A8C91A4" w14:textId="77777777" w:rsidR="00420E08" w:rsidRPr="006E444B" w:rsidRDefault="00420E08" w:rsidP="00420E08">
            <w:pPr>
              <w:rPr>
                <w:szCs w:val="20"/>
              </w:rPr>
            </w:pPr>
            <w:r w:rsidRPr="006E444B">
              <w:rPr>
                <w:szCs w:val="20"/>
              </w:rPr>
              <w:t>Mid-term Review</w:t>
            </w:r>
          </w:p>
        </w:tc>
      </w:tr>
      <w:tr w:rsidR="00420E08" w:rsidRPr="0050085D" w14:paraId="642AEE6F" w14:textId="77777777" w:rsidTr="006E444B">
        <w:trPr>
          <w:trHeight w:val="288"/>
        </w:trPr>
        <w:tc>
          <w:tcPr>
            <w:tcW w:w="1170" w:type="dxa"/>
            <w:shd w:val="clear" w:color="auto" w:fill="auto"/>
          </w:tcPr>
          <w:p w14:paraId="175669A1" w14:textId="77777777" w:rsidR="00420E08" w:rsidRPr="006E444B" w:rsidRDefault="00420E08" w:rsidP="00420E08">
            <w:pPr>
              <w:rPr>
                <w:szCs w:val="20"/>
              </w:rPr>
            </w:pPr>
            <w:r w:rsidRPr="006E444B">
              <w:rPr>
                <w:szCs w:val="20"/>
              </w:rPr>
              <w:t>NBSAP</w:t>
            </w:r>
          </w:p>
        </w:tc>
        <w:tc>
          <w:tcPr>
            <w:tcW w:w="7857" w:type="dxa"/>
            <w:shd w:val="clear" w:color="auto" w:fill="auto"/>
          </w:tcPr>
          <w:p w14:paraId="691EF85D" w14:textId="77777777" w:rsidR="00420E08" w:rsidRPr="006E444B" w:rsidRDefault="00420E08" w:rsidP="00420E08">
            <w:pPr>
              <w:rPr>
                <w:szCs w:val="20"/>
              </w:rPr>
            </w:pPr>
            <w:r w:rsidRPr="006E444B">
              <w:rPr>
                <w:szCs w:val="20"/>
              </w:rPr>
              <w:t>National Biodiversity Strategy and Action Plan</w:t>
            </w:r>
          </w:p>
        </w:tc>
      </w:tr>
      <w:tr w:rsidR="00420E08" w:rsidRPr="0050085D" w14:paraId="76223665" w14:textId="77777777" w:rsidTr="006E444B">
        <w:trPr>
          <w:trHeight w:val="288"/>
        </w:trPr>
        <w:tc>
          <w:tcPr>
            <w:tcW w:w="1170" w:type="dxa"/>
            <w:shd w:val="clear" w:color="auto" w:fill="auto"/>
          </w:tcPr>
          <w:p w14:paraId="5E0A12AE" w14:textId="77777777" w:rsidR="00420E08" w:rsidRPr="006E444B" w:rsidRDefault="00420E08" w:rsidP="00420E08">
            <w:pPr>
              <w:rPr>
                <w:szCs w:val="20"/>
              </w:rPr>
            </w:pPr>
            <w:r w:rsidRPr="006E444B">
              <w:rPr>
                <w:szCs w:val="20"/>
              </w:rPr>
              <w:t>NGO</w:t>
            </w:r>
          </w:p>
        </w:tc>
        <w:tc>
          <w:tcPr>
            <w:tcW w:w="7857" w:type="dxa"/>
            <w:shd w:val="clear" w:color="auto" w:fill="auto"/>
          </w:tcPr>
          <w:p w14:paraId="437B8ECD" w14:textId="3B2F1D07" w:rsidR="00420E08" w:rsidRPr="006E444B" w:rsidRDefault="00420E08" w:rsidP="00420E08">
            <w:pPr>
              <w:rPr>
                <w:szCs w:val="20"/>
              </w:rPr>
            </w:pPr>
            <w:r w:rsidRPr="006E444B">
              <w:rPr>
                <w:szCs w:val="20"/>
              </w:rPr>
              <w:t>Non-Governmental Organization</w:t>
            </w:r>
          </w:p>
        </w:tc>
      </w:tr>
      <w:tr w:rsidR="00420E08" w:rsidRPr="0050085D" w14:paraId="3A572B06" w14:textId="77777777" w:rsidTr="006E444B">
        <w:trPr>
          <w:trHeight w:val="288"/>
        </w:trPr>
        <w:tc>
          <w:tcPr>
            <w:tcW w:w="1170" w:type="dxa"/>
            <w:shd w:val="clear" w:color="auto" w:fill="auto"/>
          </w:tcPr>
          <w:p w14:paraId="198DBE6C" w14:textId="77777777" w:rsidR="00420E08" w:rsidRPr="006E444B" w:rsidRDefault="00420E08" w:rsidP="00420E08">
            <w:pPr>
              <w:rPr>
                <w:szCs w:val="20"/>
              </w:rPr>
            </w:pPr>
            <w:r w:rsidRPr="006E444B">
              <w:rPr>
                <w:szCs w:val="20"/>
              </w:rPr>
              <w:t>NPD</w:t>
            </w:r>
          </w:p>
        </w:tc>
        <w:tc>
          <w:tcPr>
            <w:tcW w:w="7857" w:type="dxa"/>
            <w:shd w:val="clear" w:color="auto" w:fill="auto"/>
          </w:tcPr>
          <w:p w14:paraId="6DCF0747" w14:textId="77777777" w:rsidR="00420E08" w:rsidRPr="006E444B" w:rsidRDefault="00420E08" w:rsidP="00420E08">
            <w:pPr>
              <w:rPr>
                <w:szCs w:val="20"/>
              </w:rPr>
            </w:pPr>
            <w:r w:rsidRPr="006E444B">
              <w:rPr>
                <w:szCs w:val="20"/>
              </w:rPr>
              <w:t>National Project Director</w:t>
            </w:r>
          </w:p>
        </w:tc>
      </w:tr>
      <w:tr w:rsidR="00420E08" w:rsidRPr="0050085D" w14:paraId="7485979D" w14:textId="77777777" w:rsidTr="006E444B">
        <w:trPr>
          <w:trHeight w:val="288"/>
        </w:trPr>
        <w:tc>
          <w:tcPr>
            <w:tcW w:w="1170" w:type="dxa"/>
            <w:shd w:val="clear" w:color="auto" w:fill="auto"/>
          </w:tcPr>
          <w:p w14:paraId="3D1A6550" w14:textId="77777777" w:rsidR="00420E08" w:rsidRPr="006E444B" w:rsidRDefault="00420E08" w:rsidP="00420E08">
            <w:pPr>
              <w:rPr>
                <w:szCs w:val="20"/>
              </w:rPr>
            </w:pPr>
            <w:r w:rsidRPr="006E444B">
              <w:rPr>
                <w:szCs w:val="20"/>
              </w:rPr>
              <w:t>OFDC</w:t>
            </w:r>
          </w:p>
        </w:tc>
        <w:tc>
          <w:tcPr>
            <w:tcW w:w="7857" w:type="dxa"/>
            <w:shd w:val="clear" w:color="auto" w:fill="auto"/>
          </w:tcPr>
          <w:p w14:paraId="38AD89A0" w14:textId="77777777" w:rsidR="00420E08" w:rsidRPr="006E444B" w:rsidRDefault="00420E08" w:rsidP="00420E08">
            <w:pPr>
              <w:rPr>
                <w:szCs w:val="20"/>
              </w:rPr>
            </w:pPr>
            <w:r w:rsidRPr="006E444B">
              <w:rPr>
                <w:szCs w:val="20"/>
              </w:rPr>
              <w:t>Organic Food Development &amp; Certification Center of China</w:t>
            </w:r>
          </w:p>
        </w:tc>
      </w:tr>
      <w:tr w:rsidR="00420E08" w:rsidRPr="0050085D" w14:paraId="68818CC6" w14:textId="77777777" w:rsidTr="006E444B">
        <w:trPr>
          <w:trHeight w:val="288"/>
        </w:trPr>
        <w:tc>
          <w:tcPr>
            <w:tcW w:w="1170" w:type="dxa"/>
            <w:shd w:val="clear" w:color="auto" w:fill="auto"/>
          </w:tcPr>
          <w:p w14:paraId="44164FBB" w14:textId="77777777" w:rsidR="00420E08" w:rsidRPr="006E444B" w:rsidRDefault="00420E08" w:rsidP="00420E08">
            <w:pPr>
              <w:rPr>
                <w:szCs w:val="20"/>
              </w:rPr>
            </w:pPr>
            <w:r w:rsidRPr="006E444B">
              <w:rPr>
                <w:szCs w:val="20"/>
              </w:rPr>
              <w:t>PFD</w:t>
            </w:r>
          </w:p>
        </w:tc>
        <w:tc>
          <w:tcPr>
            <w:tcW w:w="7857" w:type="dxa"/>
            <w:shd w:val="clear" w:color="auto" w:fill="auto"/>
          </w:tcPr>
          <w:p w14:paraId="26FD8FC7" w14:textId="77777777" w:rsidR="00420E08" w:rsidRPr="006E444B" w:rsidRDefault="00420E08" w:rsidP="00420E08">
            <w:pPr>
              <w:rPr>
                <w:szCs w:val="20"/>
              </w:rPr>
            </w:pPr>
            <w:r w:rsidRPr="006E444B">
              <w:rPr>
                <w:szCs w:val="20"/>
              </w:rPr>
              <w:t>Program Framework Document</w:t>
            </w:r>
          </w:p>
        </w:tc>
      </w:tr>
      <w:tr w:rsidR="00420E08" w:rsidRPr="0050085D" w14:paraId="24003445" w14:textId="77777777" w:rsidTr="006E444B">
        <w:trPr>
          <w:trHeight w:val="288"/>
        </w:trPr>
        <w:tc>
          <w:tcPr>
            <w:tcW w:w="1170" w:type="dxa"/>
            <w:shd w:val="clear" w:color="auto" w:fill="auto"/>
          </w:tcPr>
          <w:p w14:paraId="00EF0F55" w14:textId="7A8530E9" w:rsidR="00420E08" w:rsidRPr="006E444B" w:rsidRDefault="00420E08" w:rsidP="00420E08">
            <w:pPr>
              <w:rPr>
                <w:szCs w:val="20"/>
              </w:rPr>
            </w:pPr>
            <w:r>
              <w:rPr>
                <w:szCs w:val="20"/>
              </w:rPr>
              <w:t>PGRFA</w:t>
            </w:r>
          </w:p>
        </w:tc>
        <w:tc>
          <w:tcPr>
            <w:tcW w:w="7857" w:type="dxa"/>
            <w:shd w:val="clear" w:color="auto" w:fill="auto"/>
          </w:tcPr>
          <w:p w14:paraId="6E2BDE68" w14:textId="7CEB72D6" w:rsidR="00420E08" w:rsidRPr="006E444B" w:rsidRDefault="00420E08" w:rsidP="00420E08">
            <w:pPr>
              <w:rPr>
                <w:rFonts w:eastAsia="Calibri" w:cs="Calibri"/>
                <w:szCs w:val="20"/>
              </w:rPr>
            </w:pPr>
            <w:r>
              <w:rPr>
                <w:rFonts w:eastAsia="Calibri" w:cs="Calibri"/>
                <w:szCs w:val="20"/>
              </w:rPr>
              <w:t>Plant Genetic Resources for Food and Agriculture</w:t>
            </w:r>
          </w:p>
        </w:tc>
      </w:tr>
      <w:tr w:rsidR="00420E08" w:rsidRPr="0050085D" w14:paraId="3E052596" w14:textId="77777777" w:rsidTr="006E444B">
        <w:trPr>
          <w:trHeight w:val="288"/>
        </w:trPr>
        <w:tc>
          <w:tcPr>
            <w:tcW w:w="1170" w:type="dxa"/>
            <w:shd w:val="clear" w:color="auto" w:fill="auto"/>
          </w:tcPr>
          <w:p w14:paraId="4D026CB5" w14:textId="77777777" w:rsidR="00420E08" w:rsidRPr="006E444B" w:rsidRDefault="00420E08" w:rsidP="00420E08">
            <w:pPr>
              <w:rPr>
                <w:szCs w:val="20"/>
              </w:rPr>
            </w:pPr>
            <w:r w:rsidRPr="006E444B">
              <w:rPr>
                <w:szCs w:val="20"/>
              </w:rPr>
              <w:t>PIMS</w:t>
            </w:r>
          </w:p>
        </w:tc>
        <w:tc>
          <w:tcPr>
            <w:tcW w:w="7857" w:type="dxa"/>
            <w:shd w:val="clear" w:color="auto" w:fill="auto"/>
          </w:tcPr>
          <w:p w14:paraId="7111415B" w14:textId="77777777" w:rsidR="00420E08" w:rsidRPr="006E444B" w:rsidRDefault="00420E08" w:rsidP="00420E08">
            <w:pPr>
              <w:rPr>
                <w:szCs w:val="20"/>
              </w:rPr>
            </w:pPr>
            <w:r w:rsidRPr="006E444B">
              <w:rPr>
                <w:rFonts w:eastAsia="Calibri" w:cs="Calibri"/>
                <w:szCs w:val="20"/>
              </w:rPr>
              <w:t>Project Information Management System</w:t>
            </w:r>
          </w:p>
        </w:tc>
      </w:tr>
      <w:tr w:rsidR="00420E08" w:rsidRPr="0050085D" w14:paraId="19DBB69E" w14:textId="77777777" w:rsidTr="006E444B">
        <w:trPr>
          <w:trHeight w:val="288"/>
        </w:trPr>
        <w:tc>
          <w:tcPr>
            <w:tcW w:w="1170" w:type="dxa"/>
            <w:shd w:val="clear" w:color="auto" w:fill="auto"/>
          </w:tcPr>
          <w:p w14:paraId="667FCA20" w14:textId="77777777" w:rsidR="00420E08" w:rsidRPr="006E444B" w:rsidRDefault="00420E08" w:rsidP="00420E08">
            <w:pPr>
              <w:rPr>
                <w:szCs w:val="20"/>
              </w:rPr>
            </w:pPr>
            <w:r w:rsidRPr="006E444B">
              <w:rPr>
                <w:szCs w:val="20"/>
              </w:rPr>
              <w:t>PIR</w:t>
            </w:r>
          </w:p>
        </w:tc>
        <w:tc>
          <w:tcPr>
            <w:tcW w:w="7857" w:type="dxa"/>
            <w:shd w:val="clear" w:color="auto" w:fill="auto"/>
          </w:tcPr>
          <w:p w14:paraId="4F7A1746" w14:textId="77777777" w:rsidR="00420E08" w:rsidRPr="006E444B" w:rsidRDefault="00420E08" w:rsidP="00420E08">
            <w:pPr>
              <w:rPr>
                <w:szCs w:val="20"/>
              </w:rPr>
            </w:pPr>
            <w:r w:rsidRPr="006E444B">
              <w:rPr>
                <w:szCs w:val="20"/>
              </w:rPr>
              <w:t>GEF Project Implementation Review</w:t>
            </w:r>
          </w:p>
        </w:tc>
      </w:tr>
      <w:tr w:rsidR="00420E08" w:rsidRPr="0050085D" w14:paraId="64E6CAB5" w14:textId="77777777" w:rsidTr="006E444B">
        <w:trPr>
          <w:trHeight w:val="288"/>
        </w:trPr>
        <w:tc>
          <w:tcPr>
            <w:tcW w:w="1170" w:type="dxa"/>
            <w:shd w:val="clear" w:color="auto" w:fill="auto"/>
          </w:tcPr>
          <w:p w14:paraId="1CF98B3D" w14:textId="77777777" w:rsidR="00420E08" w:rsidRPr="006E444B" w:rsidRDefault="00420E08" w:rsidP="00420E08">
            <w:pPr>
              <w:rPr>
                <w:szCs w:val="20"/>
              </w:rPr>
            </w:pPr>
            <w:r w:rsidRPr="006E444B">
              <w:rPr>
                <w:szCs w:val="20"/>
              </w:rPr>
              <w:t>PMO</w:t>
            </w:r>
          </w:p>
        </w:tc>
        <w:tc>
          <w:tcPr>
            <w:tcW w:w="7857" w:type="dxa"/>
            <w:shd w:val="clear" w:color="auto" w:fill="auto"/>
          </w:tcPr>
          <w:p w14:paraId="2C5F73B6" w14:textId="77777777" w:rsidR="00420E08" w:rsidRPr="006E444B" w:rsidRDefault="00420E08" w:rsidP="00420E08">
            <w:pPr>
              <w:rPr>
                <w:rFonts w:cs="Calibri"/>
                <w:szCs w:val="20"/>
              </w:rPr>
            </w:pPr>
            <w:r w:rsidRPr="006E444B">
              <w:rPr>
                <w:rFonts w:cs="Calibri"/>
                <w:szCs w:val="20"/>
              </w:rPr>
              <w:t>Project Management Office</w:t>
            </w:r>
          </w:p>
        </w:tc>
      </w:tr>
      <w:tr w:rsidR="00420E08" w:rsidRPr="0050085D" w14:paraId="2FAC09F2" w14:textId="77777777" w:rsidTr="006E444B">
        <w:trPr>
          <w:trHeight w:val="288"/>
        </w:trPr>
        <w:tc>
          <w:tcPr>
            <w:tcW w:w="1170" w:type="dxa"/>
            <w:shd w:val="clear" w:color="auto" w:fill="auto"/>
          </w:tcPr>
          <w:p w14:paraId="04FB676F" w14:textId="77777777" w:rsidR="00420E08" w:rsidRPr="006E444B" w:rsidRDefault="00420E08" w:rsidP="00420E08">
            <w:pPr>
              <w:rPr>
                <w:szCs w:val="20"/>
              </w:rPr>
            </w:pPr>
            <w:r w:rsidRPr="006E444B">
              <w:rPr>
                <w:szCs w:val="20"/>
              </w:rPr>
              <w:t>POPP</w:t>
            </w:r>
          </w:p>
        </w:tc>
        <w:tc>
          <w:tcPr>
            <w:tcW w:w="7857" w:type="dxa"/>
            <w:shd w:val="clear" w:color="auto" w:fill="auto"/>
          </w:tcPr>
          <w:p w14:paraId="3BBBD375" w14:textId="77777777" w:rsidR="00420E08" w:rsidRPr="006E444B" w:rsidRDefault="00420E08" w:rsidP="00420E08">
            <w:pPr>
              <w:rPr>
                <w:szCs w:val="20"/>
              </w:rPr>
            </w:pPr>
            <w:r w:rsidRPr="006E444B">
              <w:rPr>
                <w:rFonts w:cs="Calibri"/>
                <w:szCs w:val="20"/>
              </w:rPr>
              <w:t>Programme and Operations Policies and Procedures</w:t>
            </w:r>
          </w:p>
        </w:tc>
      </w:tr>
      <w:tr w:rsidR="00420E08" w:rsidRPr="0050085D" w14:paraId="19C0AC05" w14:textId="77777777" w:rsidTr="006E444B">
        <w:trPr>
          <w:trHeight w:val="288"/>
        </w:trPr>
        <w:tc>
          <w:tcPr>
            <w:tcW w:w="1170" w:type="dxa"/>
            <w:shd w:val="clear" w:color="auto" w:fill="auto"/>
          </w:tcPr>
          <w:p w14:paraId="7606459A" w14:textId="77777777" w:rsidR="00420E08" w:rsidRPr="006E444B" w:rsidRDefault="00420E08" w:rsidP="00420E08">
            <w:pPr>
              <w:rPr>
                <w:szCs w:val="20"/>
              </w:rPr>
            </w:pPr>
            <w:r w:rsidRPr="006E444B">
              <w:rPr>
                <w:szCs w:val="20"/>
              </w:rPr>
              <w:t>PPG</w:t>
            </w:r>
          </w:p>
        </w:tc>
        <w:tc>
          <w:tcPr>
            <w:tcW w:w="7857" w:type="dxa"/>
            <w:shd w:val="clear" w:color="auto" w:fill="auto"/>
          </w:tcPr>
          <w:p w14:paraId="69A92A17" w14:textId="77777777" w:rsidR="00420E08" w:rsidRPr="006E444B" w:rsidRDefault="00420E08" w:rsidP="00420E08">
            <w:pPr>
              <w:rPr>
                <w:szCs w:val="20"/>
              </w:rPr>
            </w:pPr>
            <w:r w:rsidRPr="006E444B">
              <w:rPr>
                <w:szCs w:val="20"/>
              </w:rPr>
              <w:t>Project Preparation Grant</w:t>
            </w:r>
          </w:p>
        </w:tc>
      </w:tr>
      <w:tr w:rsidR="00420E08" w:rsidRPr="0050085D" w14:paraId="71E1C346" w14:textId="77777777" w:rsidTr="006E444B">
        <w:trPr>
          <w:trHeight w:val="288"/>
        </w:trPr>
        <w:tc>
          <w:tcPr>
            <w:tcW w:w="1170" w:type="dxa"/>
            <w:shd w:val="clear" w:color="auto" w:fill="auto"/>
          </w:tcPr>
          <w:p w14:paraId="0F93F25E" w14:textId="77777777" w:rsidR="00420E08" w:rsidRPr="006E444B" w:rsidRDefault="00420E08" w:rsidP="00420E08">
            <w:pPr>
              <w:rPr>
                <w:szCs w:val="20"/>
              </w:rPr>
            </w:pPr>
            <w:r w:rsidRPr="006E444B">
              <w:rPr>
                <w:szCs w:val="20"/>
              </w:rPr>
              <w:t>PSC</w:t>
            </w:r>
          </w:p>
        </w:tc>
        <w:tc>
          <w:tcPr>
            <w:tcW w:w="7857" w:type="dxa"/>
            <w:shd w:val="clear" w:color="auto" w:fill="auto"/>
          </w:tcPr>
          <w:p w14:paraId="39C5BC9E" w14:textId="77777777" w:rsidR="00420E08" w:rsidRPr="006E444B" w:rsidRDefault="00420E08" w:rsidP="00420E08">
            <w:pPr>
              <w:rPr>
                <w:szCs w:val="20"/>
              </w:rPr>
            </w:pPr>
            <w:r w:rsidRPr="006E444B">
              <w:rPr>
                <w:szCs w:val="20"/>
              </w:rPr>
              <w:t>Project Steering Committee</w:t>
            </w:r>
          </w:p>
        </w:tc>
      </w:tr>
      <w:tr w:rsidR="00420E08" w:rsidRPr="0050085D" w14:paraId="3569288D" w14:textId="77777777" w:rsidTr="006E444B">
        <w:trPr>
          <w:trHeight w:val="288"/>
        </w:trPr>
        <w:tc>
          <w:tcPr>
            <w:tcW w:w="1170" w:type="dxa"/>
            <w:shd w:val="clear" w:color="auto" w:fill="auto"/>
          </w:tcPr>
          <w:p w14:paraId="7D0D5860" w14:textId="77777777" w:rsidR="00420E08" w:rsidRPr="006E444B" w:rsidRDefault="00420E08" w:rsidP="00420E08">
            <w:pPr>
              <w:rPr>
                <w:szCs w:val="20"/>
              </w:rPr>
            </w:pPr>
            <w:r w:rsidRPr="006E444B">
              <w:rPr>
                <w:szCs w:val="20"/>
              </w:rPr>
              <w:t>RTA</w:t>
            </w:r>
          </w:p>
        </w:tc>
        <w:tc>
          <w:tcPr>
            <w:tcW w:w="7857" w:type="dxa"/>
            <w:shd w:val="clear" w:color="auto" w:fill="auto"/>
          </w:tcPr>
          <w:p w14:paraId="04045623" w14:textId="77777777" w:rsidR="00420E08" w:rsidRPr="006E444B" w:rsidRDefault="00420E08" w:rsidP="00420E08">
            <w:pPr>
              <w:rPr>
                <w:szCs w:val="20"/>
              </w:rPr>
            </w:pPr>
            <w:r w:rsidRPr="006E444B">
              <w:rPr>
                <w:szCs w:val="20"/>
              </w:rPr>
              <w:t>Regional Technical Advisor</w:t>
            </w:r>
          </w:p>
        </w:tc>
      </w:tr>
      <w:tr w:rsidR="00420E08" w:rsidRPr="0050085D" w14:paraId="42DC7FE0" w14:textId="77777777" w:rsidTr="006E444B">
        <w:trPr>
          <w:trHeight w:val="288"/>
        </w:trPr>
        <w:tc>
          <w:tcPr>
            <w:tcW w:w="1170" w:type="dxa"/>
            <w:shd w:val="clear" w:color="auto" w:fill="auto"/>
          </w:tcPr>
          <w:p w14:paraId="1E4566AB" w14:textId="77777777" w:rsidR="00420E08" w:rsidRPr="006E444B" w:rsidRDefault="00420E08" w:rsidP="00420E08">
            <w:pPr>
              <w:rPr>
                <w:szCs w:val="20"/>
              </w:rPr>
            </w:pPr>
            <w:r w:rsidRPr="006E444B">
              <w:rPr>
                <w:szCs w:val="20"/>
              </w:rPr>
              <w:t>SDG</w:t>
            </w:r>
          </w:p>
        </w:tc>
        <w:tc>
          <w:tcPr>
            <w:tcW w:w="7857" w:type="dxa"/>
            <w:shd w:val="clear" w:color="auto" w:fill="auto"/>
          </w:tcPr>
          <w:p w14:paraId="67805F7F" w14:textId="77777777" w:rsidR="00420E08" w:rsidRPr="006E444B" w:rsidRDefault="00420E08" w:rsidP="00420E08">
            <w:pPr>
              <w:rPr>
                <w:szCs w:val="20"/>
              </w:rPr>
            </w:pPr>
            <w:r w:rsidRPr="006E444B">
              <w:rPr>
                <w:szCs w:val="20"/>
              </w:rPr>
              <w:t>Sustainable Development Goal</w:t>
            </w:r>
          </w:p>
        </w:tc>
      </w:tr>
      <w:tr w:rsidR="00420E08" w:rsidRPr="0050085D" w14:paraId="6570FD46" w14:textId="77777777" w:rsidTr="006E444B">
        <w:trPr>
          <w:trHeight w:val="288"/>
        </w:trPr>
        <w:tc>
          <w:tcPr>
            <w:tcW w:w="1170" w:type="dxa"/>
            <w:shd w:val="clear" w:color="auto" w:fill="auto"/>
          </w:tcPr>
          <w:p w14:paraId="20228E11" w14:textId="77777777" w:rsidR="00420E08" w:rsidRPr="006E444B" w:rsidRDefault="00420E08" w:rsidP="00420E08">
            <w:pPr>
              <w:rPr>
                <w:szCs w:val="20"/>
              </w:rPr>
            </w:pPr>
            <w:r w:rsidRPr="006E444B">
              <w:rPr>
                <w:szCs w:val="20"/>
              </w:rPr>
              <w:t>SES</w:t>
            </w:r>
          </w:p>
        </w:tc>
        <w:tc>
          <w:tcPr>
            <w:tcW w:w="7857" w:type="dxa"/>
            <w:shd w:val="clear" w:color="auto" w:fill="auto"/>
          </w:tcPr>
          <w:p w14:paraId="68B0E5E9" w14:textId="77777777" w:rsidR="00420E08" w:rsidRPr="006E444B" w:rsidRDefault="00420E08" w:rsidP="00420E08">
            <w:pPr>
              <w:rPr>
                <w:rFonts w:eastAsia="Calibri" w:cs="Calibri"/>
                <w:szCs w:val="20"/>
              </w:rPr>
            </w:pPr>
            <w:r w:rsidRPr="006E444B">
              <w:rPr>
                <w:rFonts w:eastAsia="Calibri" w:cs="Calibri"/>
                <w:szCs w:val="20"/>
              </w:rPr>
              <w:t>Social and Environmental Standards (UNDP)</w:t>
            </w:r>
          </w:p>
        </w:tc>
      </w:tr>
      <w:tr w:rsidR="00420E08" w:rsidRPr="0050085D" w14:paraId="0D5F7C1D" w14:textId="77777777" w:rsidTr="006E444B">
        <w:trPr>
          <w:trHeight w:val="288"/>
        </w:trPr>
        <w:tc>
          <w:tcPr>
            <w:tcW w:w="1170" w:type="dxa"/>
            <w:shd w:val="clear" w:color="auto" w:fill="auto"/>
          </w:tcPr>
          <w:p w14:paraId="3AB15A45" w14:textId="77777777" w:rsidR="00420E08" w:rsidRPr="006E444B" w:rsidRDefault="00420E08" w:rsidP="00420E08">
            <w:pPr>
              <w:rPr>
                <w:szCs w:val="20"/>
              </w:rPr>
            </w:pPr>
            <w:r w:rsidRPr="006E444B">
              <w:rPr>
                <w:szCs w:val="20"/>
              </w:rPr>
              <w:t>SESP</w:t>
            </w:r>
          </w:p>
        </w:tc>
        <w:tc>
          <w:tcPr>
            <w:tcW w:w="7857" w:type="dxa"/>
            <w:shd w:val="clear" w:color="auto" w:fill="auto"/>
          </w:tcPr>
          <w:p w14:paraId="40E0DBDD" w14:textId="77777777" w:rsidR="00420E08" w:rsidRPr="006E444B" w:rsidRDefault="00420E08" w:rsidP="00420E08">
            <w:pPr>
              <w:rPr>
                <w:szCs w:val="20"/>
              </w:rPr>
            </w:pPr>
            <w:r w:rsidRPr="006E444B">
              <w:rPr>
                <w:rFonts w:eastAsia="Calibri" w:cs="Calibri"/>
                <w:szCs w:val="20"/>
              </w:rPr>
              <w:t>Social and Environmental Screening Procedure (UNDP)</w:t>
            </w:r>
          </w:p>
        </w:tc>
      </w:tr>
      <w:tr w:rsidR="00420E08" w:rsidRPr="0050085D" w14:paraId="3529D16B" w14:textId="77777777" w:rsidTr="006E444B">
        <w:trPr>
          <w:trHeight w:val="288"/>
        </w:trPr>
        <w:tc>
          <w:tcPr>
            <w:tcW w:w="1170" w:type="dxa"/>
            <w:shd w:val="clear" w:color="auto" w:fill="auto"/>
          </w:tcPr>
          <w:p w14:paraId="23291B4F" w14:textId="77777777" w:rsidR="00420E08" w:rsidRPr="006E444B" w:rsidRDefault="00420E08" w:rsidP="00420E08">
            <w:pPr>
              <w:rPr>
                <w:szCs w:val="20"/>
              </w:rPr>
            </w:pPr>
            <w:r w:rsidRPr="006E444B">
              <w:rPr>
                <w:szCs w:val="20"/>
              </w:rPr>
              <w:t>STAP</w:t>
            </w:r>
          </w:p>
        </w:tc>
        <w:tc>
          <w:tcPr>
            <w:tcW w:w="7857" w:type="dxa"/>
            <w:shd w:val="clear" w:color="auto" w:fill="auto"/>
          </w:tcPr>
          <w:p w14:paraId="7B097711" w14:textId="77777777" w:rsidR="00420E08" w:rsidRPr="006E444B" w:rsidRDefault="00420E08" w:rsidP="00420E08">
            <w:pPr>
              <w:rPr>
                <w:szCs w:val="20"/>
              </w:rPr>
            </w:pPr>
            <w:r w:rsidRPr="006E444B">
              <w:rPr>
                <w:szCs w:val="20"/>
              </w:rPr>
              <w:t>GEF Scientific Technical Advisory Panel</w:t>
            </w:r>
          </w:p>
        </w:tc>
      </w:tr>
      <w:tr w:rsidR="00420E08" w:rsidRPr="0050085D" w14:paraId="1285C365" w14:textId="77777777" w:rsidTr="006E444B">
        <w:trPr>
          <w:trHeight w:val="288"/>
        </w:trPr>
        <w:tc>
          <w:tcPr>
            <w:tcW w:w="1170" w:type="dxa"/>
            <w:shd w:val="clear" w:color="auto" w:fill="auto"/>
          </w:tcPr>
          <w:p w14:paraId="4F4EB288" w14:textId="09719473" w:rsidR="00420E08" w:rsidRPr="006E444B" w:rsidRDefault="00420E08" w:rsidP="00420E08">
            <w:pPr>
              <w:rPr>
                <w:szCs w:val="20"/>
              </w:rPr>
            </w:pPr>
            <w:r>
              <w:rPr>
                <w:szCs w:val="20"/>
              </w:rPr>
              <w:t>TBD</w:t>
            </w:r>
          </w:p>
        </w:tc>
        <w:tc>
          <w:tcPr>
            <w:tcW w:w="7857" w:type="dxa"/>
            <w:shd w:val="clear" w:color="auto" w:fill="auto"/>
          </w:tcPr>
          <w:p w14:paraId="1923EE9D" w14:textId="6558A71D" w:rsidR="00420E08" w:rsidRPr="006E444B" w:rsidRDefault="00420E08" w:rsidP="00420E08">
            <w:pPr>
              <w:rPr>
                <w:szCs w:val="20"/>
              </w:rPr>
            </w:pPr>
            <w:r>
              <w:rPr>
                <w:szCs w:val="20"/>
              </w:rPr>
              <w:t>To Be Determined</w:t>
            </w:r>
          </w:p>
        </w:tc>
      </w:tr>
      <w:tr w:rsidR="00420E08" w:rsidRPr="0050085D" w14:paraId="0CED4D8F" w14:textId="77777777" w:rsidTr="006E444B">
        <w:trPr>
          <w:trHeight w:val="288"/>
        </w:trPr>
        <w:tc>
          <w:tcPr>
            <w:tcW w:w="1170" w:type="dxa"/>
            <w:shd w:val="clear" w:color="auto" w:fill="auto"/>
          </w:tcPr>
          <w:p w14:paraId="2053D4A8" w14:textId="77777777" w:rsidR="00420E08" w:rsidRPr="006E444B" w:rsidRDefault="00420E08" w:rsidP="00420E08">
            <w:pPr>
              <w:rPr>
                <w:szCs w:val="20"/>
              </w:rPr>
            </w:pPr>
            <w:r w:rsidRPr="006E444B">
              <w:rPr>
                <w:szCs w:val="20"/>
              </w:rPr>
              <w:t>TE</w:t>
            </w:r>
          </w:p>
        </w:tc>
        <w:tc>
          <w:tcPr>
            <w:tcW w:w="7857" w:type="dxa"/>
            <w:shd w:val="clear" w:color="auto" w:fill="auto"/>
          </w:tcPr>
          <w:p w14:paraId="4B120241" w14:textId="77777777" w:rsidR="00420E08" w:rsidRPr="006E444B" w:rsidRDefault="00420E08" w:rsidP="00420E08">
            <w:pPr>
              <w:rPr>
                <w:szCs w:val="20"/>
              </w:rPr>
            </w:pPr>
            <w:r w:rsidRPr="006E444B">
              <w:rPr>
                <w:szCs w:val="20"/>
              </w:rPr>
              <w:t>Terminal Evaluation</w:t>
            </w:r>
          </w:p>
        </w:tc>
      </w:tr>
      <w:tr w:rsidR="00420E08" w:rsidRPr="0050085D" w14:paraId="658E2852" w14:textId="77777777" w:rsidTr="006E444B">
        <w:trPr>
          <w:trHeight w:val="288"/>
        </w:trPr>
        <w:tc>
          <w:tcPr>
            <w:tcW w:w="1170" w:type="dxa"/>
            <w:shd w:val="clear" w:color="auto" w:fill="auto"/>
          </w:tcPr>
          <w:p w14:paraId="06C5278B"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UNDAF</w:t>
            </w:r>
          </w:p>
        </w:tc>
        <w:tc>
          <w:tcPr>
            <w:tcW w:w="7857" w:type="dxa"/>
            <w:shd w:val="clear" w:color="auto" w:fill="auto"/>
          </w:tcPr>
          <w:p w14:paraId="548AA2A3"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United Nations Development Assistance Framework</w:t>
            </w:r>
          </w:p>
        </w:tc>
      </w:tr>
      <w:tr w:rsidR="00420E08" w:rsidRPr="0050085D" w14:paraId="023B348C" w14:textId="77777777" w:rsidTr="006E444B">
        <w:trPr>
          <w:trHeight w:val="288"/>
        </w:trPr>
        <w:tc>
          <w:tcPr>
            <w:tcW w:w="1170" w:type="dxa"/>
            <w:shd w:val="clear" w:color="auto" w:fill="auto"/>
          </w:tcPr>
          <w:p w14:paraId="19ADBB37"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UNDP</w:t>
            </w:r>
          </w:p>
        </w:tc>
        <w:tc>
          <w:tcPr>
            <w:tcW w:w="7857" w:type="dxa"/>
            <w:shd w:val="clear" w:color="auto" w:fill="auto"/>
          </w:tcPr>
          <w:p w14:paraId="38F3F643"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United Nations Development Programme</w:t>
            </w:r>
          </w:p>
        </w:tc>
      </w:tr>
      <w:tr w:rsidR="00420E08" w:rsidRPr="0050085D" w14:paraId="08B2889A" w14:textId="77777777" w:rsidTr="006E444B">
        <w:trPr>
          <w:trHeight w:val="288"/>
        </w:trPr>
        <w:tc>
          <w:tcPr>
            <w:tcW w:w="1170" w:type="dxa"/>
            <w:shd w:val="clear" w:color="auto" w:fill="auto"/>
          </w:tcPr>
          <w:p w14:paraId="345B87EC"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UNDP CO</w:t>
            </w:r>
          </w:p>
        </w:tc>
        <w:tc>
          <w:tcPr>
            <w:tcW w:w="7857" w:type="dxa"/>
            <w:shd w:val="clear" w:color="auto" w:fill="auto"/>
          </w:tcPr>
          <w:p w14:paraId="367A30E5"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United Nations Development Programme Country Office</w:t>
            </w:r>
          </w:p>
        </w:tc>
      </w:tr>
      <w:tr w:rsidR="00420E08" w:rsidRPr="0050085D" w14:paraId="48720608" w14:textId="77777777" w:rsidTr="006E444B">
        <w:trPr>
          <w:trHeight w:val="288"/>
        </w:trPr>
        <w:tc>
          <w:tcPr>
            <w:tcW w:w="1170" w:type="dxa"/>
            <w:shd w:val="clear" w:color="auto" w:fill="auto"/>
          </w:tcPr>
          <w:p w14:paraId="5CF62374"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USD</w:t>
            </w:r>
          </w:p>
        </w:tc>
        <w:tc>
          <w:tcPr>
            <w:tcW w:w="7857" w:type="dxa"/>
            <w:shd w:val="clear" w:color="auto" w:fill="auto"/>
          </w:tcPr>
          <w:p w14:paraId="69BB106D"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United States Dollar</w:t>
            </w:r>
          </w:p>
        </w:tc>
      </w:tr>
    </w:tbl>
    <w:p w14:paraId="1075F19C" w14:textId="2E02FDB7" w:rsidR="00951E6A" w:rsidRPr="00420E08" w:rsidRDefault="00951E6A">
      <w:pPr>
        <w:jc w:val="left"/>
      </w:pPr>
      <w:bookmarkStart w:id="3" w:name="_Toc407785517"/>
      <w:bookmarkStart w:id="4" w:name="_Toc510702324"/>
      <w:r>
        <w:br w:type="page"/>
      </w:r>
    </w:p>
    <w:p w14:paraId="17C2AF76" w14:textId="77777777" w:rsidR="00D218B7" w:rsidRPr="00B73BE4" w:rsidRDefault="008C65EB" w:rsidP="00D218B7">
      <w:pPr>
        <w:pStyle w:val="Heading1"/>
        <w:spacing w:before="0" w:after="0" w:line="271" w:lineRule="auto"/>
        <w:jc w:val="left"/>
        <w:rPr>
          <w:rFonts w:ascii="Calibri" w:hAnsi="Calibri"/>
        </w:rPr>
      </w:pPr>
      <w:r w:rsidRPr="00B73BE4">
        <w:rPr>
          <w:rFonts w:ascii="Calibri" w:hAnsi="Calibri"/>
        </w:rPr>
        <w:t xml:space="preserve">Development </w:t>
      </w:r>
      <w:r w:rsidR="00005D48" w:rsidRPr="00B73BE4">
        <w:rPr>
          <w:rFonts w:ascii="Calibri" w:hAnsi="Calibri"/>
        </w:rPr>
        <w:t>C</w:t>
      </w:r>
      <w:r w:rsidR="004C3717" w:rsidRPr="00B73BE4">
        <w:rPr>
          <w:rFonts w:ascii="Calibri" w:hAnsi="Calibri"/>
        </w:rPr>
        <w:t>hallenge</w:t>
      </w:r>
      <w:bookmarkEnd w:id="3"/>
      <w:bookmarkEnd w:id="4"/>
      <w:r w:rsidR="00A25CCB" w:rsidRPr="00B73BE4">
        <w:rPr>
          <w:rFonts w:ascii="Calibri" w:hAnsi="Calibri"/>
        </w:rPr>
        <w:t xml:space="preserve"> </w:t>
      </w:r>
    </w:p>
    <w:p w14:paraId="22D207C7" w14:textId="77777777" w:rsidR="00E65EDF" w:rsidRPr="00B73BE4" w:rsidRDefault="00E65EDF" w:rsidP="00501177">
      <w:pPr>
        <w:jc w:val="left"/>
        <w:rPr>
          <w:rFonts w:asciiTheme="minorHAnsi" w:hAnsiTheme="minorHAnsi" w:cstheme="minorHAnsi"/>
          <w:szCs w:val="20"/>
        </w:rPr>
      </w:pPr>
    </w:p>
    <w:p w14:paraId="72EDFAEC" w14:textId="2A55FC67" w:rsidR="007C694C" w:rsidRDefault="00F92987" w:rsidP="0011308C">
      <w:pPr>
        <w:numPr>
          <w:ilvl w:val="0"/>
          <w:numId w:val="10"/>
        </w:numPr>
        <w:ind w:left="0" w:firstLine="0"/>
      </w:pPr>
      <w:r>
        <w:t xml:space="preserve">As the only province harboring tropical ecosystems in the country, Hainan contains diverse and globally significant agrobiodiversity, with many locally distinct varieties of livestock, tropical fruit and rice. </w:t>
      </w:r>
      <w:r w:rsidR="00955DB7" w:rsidRPr="00725AD3">
        <w:t xml:space="preserve">The agricultural sector of </w:t>
      </w:r>
      <w:r w:rsidR="002E57A2">
        <w:t>Hainan</w:t>
      </w:r>
      <w:r w:rsidR="00453A31">
        <w:t xml:space="preserve"> Province</w:t>
      </w:r>
      <w:r>
        <w:t xml:space="preserve"> is facing some of the broader </w:t>
      </w:r>
      <w:r w:rsidR="00955DB7" w:rsidRPr="00725AD3">
        <w:t xml:space="preserve">challenges being addressed </w:t>
      </w:r>
      <w:r>
        <w:t>across</w:t>
      </w:r>
      <w:r w:rsidR="00955DB7" w:rsidRPr="00725AD3">
        <w:t xml:space="preserve"> the </w:t>
      </w:r>
      <w:r w:rsidR="009B7072" w:rsidRPr="00725AD3">
        <w:t>People’s Republic of China (China)</w:t>
      </w:r>
      <w:r w:rsidR="00955DB7" w:rsidRPr="00725AD3">
        <w:t>. Agricultural</w:t>
      </w:r>
      <w:r w:rsidR="00955DB7">
        <w:t xml:space="preserve"> production in China has impressively grown by nearly 5% annually since the late 1970s, helping to lift hundreds of millions of people out of poverty and reducing hunger. The productivity gains have been achieved</w:t>
      </w:r>
      <w:r w:rsidR="006B5722">
        <w:t xml:space="preserve"> largely</w:t>
      </w:r>
      <w:r w:rsidR="00955DB7">
        <w:t xml:space="preserve"> through technological innovation coupled with economic and institutional reforms. </w:t>
      </w:r>
      <w:r w:rsidR="00DE05BA">
        <w:t xml:space="preserve">With </w:t>
      </w:r>
      <w:r w:rsidR="003C0C0A">
        <w:t>leading</w:t>
      </w:r>
      <w:r w:rsidR="00955DB7">
        <w:t xml:space="preserve"> agricultural policies primarily focused on food security</w:t>
      </w:r>
      <w:r w:rsidR="00DE05BA">
        <w:t>, there have been certain costs, including environmental ones,</w:t>
      </w:r>
      <w:r w:rsidR="00F5480B">
        <w:t xml:space="preserve"> </w:t>
      </w:r>
      <w:r w:rsidR="00DE05BA">
        <w:t xml:space="preserve"> associated with the transformation</w:t>
      </w:r>
      <w:r w:rsidR="000E22E5">
        <w:t>s realized</w:t>
      </w:r>
      <w:r w:rsidR="00F5480B">
        <w:t>.</w:t>
      </w:r>
      <w:r w:rsidR="000E22E5">
        <w:t xml:space="preserve"> The government of China has recently instituted policies and national development strategies on eco-civilization and green growth that address the increasing environmental pressures associated with economic </w:t>
      </w:r>
      <w:r w:rsidR="006B5722">
        <w:t>growth</w:t>
      </w:r>
      <w:r w:rsidR="000E22E5">
        <w:t xml:space="preserve">. The National Sustainable Agricultural Development Plan adopted by the Ministry of Agriculture and Rural Affairs (MARA) in </w:t>
      </w:r>
      <w:r w:rsidR="000E22E5" w:rsidRPr="003472D0">
        <w:t xml:space="preserve">2016 is one example of how these central government </w:t>
      </w:r>
      <w:r w:rsidR="006B5722" w:rsidRPr="003472D0">
        <w:t>visions</w:t>
      </w:r>
      <w:r w:rsidR="000E22E5" w:rsidRPr="003472D0">
        <w:t xml:space="preserve"> are being implemented. This plan calls for improving nitrogen fertilizer efficiency, increasing the application of water-saving irrigation technology, upgrading animal waste treatment, etc. Food safety has been an increasing concern</w:t>
      </w:r>
      <w:r w:rsidR="006B5722" w:rsidRPr="003472D0">
        <w:t xml:space="preserve"> as well</w:t>
      </w:r>
      <w:r w:rsidR="000E22E5" w:rsidRPr="003472D0">
        <w:t>, as many consumers begin to demand</w:t>
      </w:r>
      <w:r w:rsidR="000E22E5">
        <w:t xml:space="preserve"> safer, healthier and greener food</w:t>
      </w:r>
      <w:r w:rsidR="006B5722">
        <w:t xml:space="preserve">, and the population is becoming more aware of the </w:t>
      </w:r>
      <w:r w:rsidR="006B5722" w:rsidRPr="00453A31">
        <w:t>impacts of agrochemicals</w:t>
      </w:r>
      <w:r w:rsidR="000E22E5">
        <w:t>.</w:t>
      </w:r>
      <w:r w:rsidR="00305471">
        <w:t xml:space="preserve"> </w:t>
      </w:r>
      <w:r w:rsidR="00340B27">
        <w:t xml:space="preserve">The intensification of agricultural production in China </w:t>
      </w:r>
      <w:r w:rsidR="00725AD3">
        <w:t>– as</w:t>
      </w:r>
      <w:r w:rsidR="00340B27">
        <w:t xml:space="preserve"> in many other parts of the world</w:t>
      </w:r>
      <w:r w:rsidR="00725AD3">
        <w:t xml:space="preserve"> -</w:t>
      </w:r>
      <w:r w:rsidR="00340B27">
        <w:t xml:space="preserve"> have</w:t>
      </w:r>
      <w:r w:rsidR="00455EC6">
        <w:t xml:space="preserve"> also</w:t>
      </w:r>
      <w:r w:rsidR="00340B27">
        <w:t xml:space="preserve"> resulted in increased genetic vulnerability, as certain varieties have become more uniform, making crops more susceptible to pest, pathogen and environmental hazards. The</w:t>
      </w:r>
      <w:r w:rsidR="00725AD3">
        <w:t xml:space="preserve"> </w:t>
      </w:r>
      <w:r w:rsidR="00453A31">
        <w:t>consequences</w:t>
      </w:r>
      <w:r w:rsidR="00725AD3">
        <w:t xml:space="preserve"> associated with</w:t>
      </w:r>
      <w:r w:rsidR="00340B27">
        <w:t xml:space="preserve"> rapid development of large-scale </w:t>
      </w:r>
      <w:r w:rsidR="004C26FC">
        <w:t xml:space="preserve">agricultural </w:t>
      </w:r>
      <w:r w:rsidR="00340B27">
        <w:t xml:space="preserve">production systems </w:t>
      </w:r>
      <w:r w:rsidR="005D5106">
        <w:t>are</w:t>
      </w:r>
      <w:r w:rsidR="00340B27">
        <w:t xml:space="preserve"> also relevant in the livestock sector. The second national survey in China on animal genetic resources </w:t>
      </w:r>
      <w:r w:rsidR="00524DE5">
        <w:t>revealed</w:t>
      </w:r>
      <w:r w:rsidR="00340B27">
        <w:t xml:space="preserve"> significant threats to diversity, reporting that numbers of nearly 300 varieties</w:t>
      </w:r>
      <w:r w:rsidR="00524DE5">
        <w:t>, accounting for about half of all breeds, had declined since the first national survey was made.</w:t>
      </w:r>
      <w:r w:rsidR="00524DE5">
        <w:rPr>
          <w:rStyle w:val="FootnoteReference"/>
        </w:rPr>
        <w:footnoteReference w:id="1"/>
      </w:r>
    </w:p>
    <w:p w14:paraId="1EDAA1F4" w14:textId="77777777" w:rsidR="007C694C" w:rsidRDefault="007C694C" w:rsidP="004C26FC"/>
    <w:p w14:paraId="1D9DD0B6" w14:textId="7BF9DD0A" w:rsidR="00D87854" w:rsidRDefault="00524DE5" w:rsidP="00D87854">
      <w:pPr>
        <w:numPr>
          <w:ilvl w:val="0"/>
          <w:numId w:val="10"/>
        </w:numPr>
        <w:ind w:left="0" w:firstLine="0"/>
      </w:pPr>
      <w:r w:rsidRPr="00453A31">
        <w:t xml:space="preserve">China is one of the eight global centers of </w:t>
      </w:r>
      <w:r w:rsidR="003C0C0A">
        <w:t xml:space="preserve">crop genetic </w:t>
      </w:r>
      <w:r w:rsidRPr="00453A31">
        <w:t>diversity</w:t>
      </w:r>
      <w:r w:rsidR="00D751E3" w:rsidRPr="00453A31">
        <w:t xml:space="preserve"> identified by Vavilov</w:t>
      </w:r>
      <w:r w:rsidR="00D90845" w:rsidRPr="00453A31">
        <w:rPr>
          <w:rStyle w:val="FootnoteReference"/>
        </w:rPr>
        <w:footnoteReference w:id="2"/>
      </w:r>
      <w:r w:rsidR="00D751E3" w:rsidRPr="00453A31">
        <w:t xml:space="preserve"> in the 1920s as original regions for the domestication of plants</w:t>
      </w:r>
      <w:r w:rsidR="00D90845" w:rsidRPr="00453A31">
        <w:t xml:space="preserve">. </w:t>
      </w:r>
      <w:r w:rsidR="00D751E3" w:rsidRPr="00453A31">
        <w:t xml:space="preserve"> Among the vast number of cultivated crops in China, there are 1,356 cultivated species and 2,172 wild relatives.</w:t>
      </w:r>
      <w:r w:rsidR="00D751E3" w:rsidRPr="00453A31">
        <w:rPr>
          <w:rStyle w:val="FootnoteReference"/>
        </w:rPr>
        <w:footnoteReference w:id="3"/>
      </w:r>
      <w:r w:rsidR="00D90845" w:rsidRPr="00453A31">
        <w:t xml:space="preserve"> </w:t>
      </w:r>
      <w:r w:rsidR="002178BA" w:rsidRPr="00453A31">
        <w:t xml:space="preserve">Conservation of agrobiodiversity in China is an important part of </w:t>
      </w:r>
      <w:r w:rsidR="00455EC6" w:rsidRPr="00453A31">
        <w:t xml:space="preserve">country’s </w:t>
      </w:r>
      <w:r w:rsidR="002178BA" w:rsidRPr="00453A31">
        <w:t xml:space="preserve">biodiversity strategy and the government has allocated significant resources for conservation of animal and plant genetic resources. There are formidable challenges to </w:t>
      </w:r>
      <w:r w:rsidR="00455EC6" w:rsidRPr="00453A31">
        <w:t>achieving these objectives</w:t>
      </w:r>
      <w:r w:rsidR="002178BA" w:rsidRPr="00453A31">
        <w:t xml:space="preserve"> in the face of continued economic </w:t>
      </w:r>
      <w:r w:rsidR="0096706A" w:rsidRPr="00453A31">
        <w:t>development</w:t>
      </w:r>
      <w:r w:rsidR="002178BA" w:rsidRPr="00453A31">
        <w:t>.</w:t>
      </w:r>
      <w:r w:rsidR="00455EC6" w:rsidRPr="00453A31">
        <w:t xml:space="preserve"> </w:t>
      </w:r>
    </w:p>
    <w:p w14:paraId="4A93D50A" w14:textId="77777777" w:rsidR="00F92987" w:rsidRDefault="00F92987" w:rsidP="00F92987">
      <w:pPr>
        <w:pStyle w:val="ListParagraph"/>
      </w:pPr>
    </w:p>
    <w:p w14:paraId="27FFF41C" w14:textId="77777777" w:rsidR="00B71042" w:rsidRPr="00B71042" w:rsidRDefault="00CB6637" w:rsidP="00B71042">
      <w:pPr>
        <w:numPr>
          <w:ilvl w:val="0"/>
          <w:numId w:val="10"/>
        </w:numPr>
        <w:ind w:left="0" w:firstLine="0"/>
      </w:pPr>
      <w:r w:rsidRPr="00B71042">
        <w:t>Covering an area of 33,920 km</w:t>
      </w:r>
      <w:r w:rsidRPr="00B71042">
        <w:rPr>
          <w:vertAlign w:val="superscript"/>
        </w:rPr>
        <w:t>2</w:t>
      </w:r>
      <w:r w:rsidRPr="00B71042">
        <w:t xml:space="preserve">, </w:t>
      </w:r>
      <w:r w:rsidR="00F92987" w:rsidRPr="00B71042">
        <w:t>Hainan</w:t>
      </w:r>
      <w:r w:rsidRPr="00B71042">
        <w:t xml:space="preserve"> is</w:t>
      </w:r>
      <w:r w:rsidR="00F92987" w:rsidRPr="00B71042">
        <w:t xml:space="preserve"> the southernmost </w:t>
      </w:r>
      <w:r w:rsidRPr="00B71042">
        <w:t>and</w:t>
      </w:r>
      <w:r w:rsidR="00F92987" w:rsidRPr="00B71042">
        <w:t xml:space="preserve"> the only island province in China. </w:t>
      </w:r>
      <w:r w:rsidRPr="00B71042">
        <w:t>Important GRFA varieties include</w:t>
      </w:r>
      <w:r w:rsidR="00F92987" w:rsidRPr="00B71042">
        <w:rPr>
          <w:lang w:eastAsia="zh-CN"/>
        </w:rPr>
        <w:t>, an upland rice variety well-suited to mountainous areas and very popular in Hainan</w:t>
      </w:r>
      <w:r w:rsidRPr="00B71042">
        <w:rPr>
          <w:lang w:eastAsia="zh-CN"/>
        </w:rPr>
        <w:t>, particularly among Li and Miao ethnic minority communities</w:t>
      </w:r>
      <w:r w:rsidR="00F92987" w:rsidRPr="00B71042">
        <w:rPr>
          <w:lang w:eastAsia="zh-CN"/>
        </w:rPr>
        <w:t>.</w:t>
      </w:r>
      <w:r w:rsidR="00B71042" w:rsidRPr="00B71042">
        <w:rPr>
          <w:lang w:eastAsia="zh-CN"/>
        </w:rPr>
        <w:t xml:space="preserve"> The Li and Miao peoples have been farming highland and lowland areas in Hainan for many </w:t>
      </w:r>
      <w:r w:rsidR="00B71042" w:rsidRPr="00B71042">
        <w:rPr>
          <w:rFonts w:hint="eastAsia"/>
          <w:lang w:eastAsia="zh-CN"/>
        </w:rPr>
        <w:t>centuries</w:t>
      </w:r>
      <w:r w:rsidR="00B71042" w:rsidRPr="00B71042">
        <w:rPr>
          <w:lang w:eastAsia="zh-CN"/>
        </w:rPr>
        <w:t xml:space="preserve"> and have an in-depth knowledge of the land, traditional species and farming practices suited to the range of conditions found in Hainan.</w:t>
      </w:r>
      <w:r w:rsidR="00F92987" w:rsidRPr="00B71042">
        <w:rPr>
          <w:lang w:eastAsia="zh-CN"/>
        </w:rPr>
        <w:t xml:space="preserve"> </w:t>
      </w:r>
      <w:r w:rsidR="00B71042" w:rsidRPr="00B71042">
        <w:rPr>
          <w:lang w:eastAsia="zh-CN"/>
        </w:rPr>
        <w:t xml:space="preserve"> </w:t>
      </w:r>
    </w:p>
    <w:p w14:paraId="21448B73" w14:textId="77777777" w:rsidR="00B71042" w:rsidRDefault="00B71042" w:rsidP="00B71042">
      <w:pPr>
        <w:pStyle w:val="ListParagraph"/>
        <w:rPr>
          <w:lang w:eastAsia="zh-CN"/>
        </w:rPr>
      </w:pPr>
    </w:p>
    <w:p w14:paraId="463BE8AF" w14:textId="0C079B45" w:rsidR="00B71042" w:rsidRPr="00B71042" w:rsidRDefault="00B71042" w:rsidP="00B71042">
      <w:pPr>
        <w:numPr>
          <w:ilvl w:val="0"/>
          <w:numId w:val="10"/>
        </w:numPr>
        <w:ind w:left="0" w:firstLine="0"/>
      </w:pPr>
      <w:r w:rsidRPr="00B71042">
        <w:rPr>
          <w:lang w:eastAsia="zh-CN"/>
        </w:rPr>
        <w:t xml:space="preserve">The specific geographical and climatic conditions and farming practices in Hainan have also supported the development of a range of globally-important </w:t>
      </w:r>
      <w:r w:rsidRPr="00B71042">
        <w:rPr>
          <w:rFonts w:hint="eastAsia"/>
          <w:lang w:eastAsia="zh-CN"/>
        </w:rPr>
        <w:t>livestock</w:t>
      </w:r>
      <w:r w:rsidRPr="00B71042">
        <w:rPr>
          <w:lang w:eastAsia="zh-CN"/>
        </w:rPr>
        <w:t xml:space="preserve"> varieties with unique characteristics and traits, and which are extremely popular in China.</w:t>
      </w:r>
      <w:r w:rsidRPr="00B71042">
        <w:rPr>
          <w:rFonts w:hint="eastAsia"/>
          <w:lang w:eastAsia="zh-CN"/>
        </w:rPr>
        <w:t xml:space="preserve"> </w:t>
      </w:r>
      <w:r w:rsidRPr="00B71042">
        <w:rPr>
          <w:lang w:eastAsia="zh-CN"/>
        </w:rPr>
        <w:t xml:space="preserve">There are 16 endemic livestock species in Hainan, representing 10% of the local livestock varieties that exist in China. Many of these traditional GRFA varieties are being developed and marketed in the province, in response to burgeoning consumer demand across China for food that is culturally-preferred and healthful. An uneven policy focus, however, that has favored intensification of agricultural production is leading to a decline in traditional farming practices, lack of understanding of the value of conserving </w:t>
      </w:r>
      <w:r w:rsidRPr="00B71042">
        <w:t xml:space="preserve">genetic resources for food and agriculture (GRFA) </w:t>
      </w:r>
      <w:r w:rsidRPr="00B71042">
        <w:rPr>
          <w:lang w:eastAsia="zh-CN"/>
        </w:rPr>
        <w:t>varieties and a loss of diversity.</w:t>
      </w:r>
      <w:r w:rsidRPr="00B71042">
        <w:t xml:space="preserve"> The GEF funding will provide incremental benefits towards conservation and sustainable use of GRFA in Hainan Province, applying integrated and participatory landscape approaches to conserving landraces, native varieties, strengthening the requisite incentivized enabling environment and increasing awareness and knowledge among farmers and decision-makers regarding the value of protecting traditional varieties of GRFA.</w:t>
      </w:r>
    </w:p>
    <w:p w14:paraId="035A5F3E" w14:textId="77777777" w:rsidR="00B71042" w:rsidRPr="00B71042" w:rsidRDefault="00B71042" w:rsidP="00B71042">
      <w:pPr>
        <w:rPr>
          <w:highlight w:val="yellow"/>
          <w:lang w:eastAsia="zh-CN"/>
        </w:rPr>
      </w:pPr>
    </w:p>
    <w:p w14:paraId="428CF1F4" w14:textId="77777777" w:rsidR="00AD2390" w:rsidRPr="00B73BE4" w:rsidRDefault="00AD2390" w:rsidP="00CC7EF7">
      <w:pPr>
        <w:rPr>
          <w:u w:val="single"/>
        </w:rPr>
      </w:pPr>
      <w:r w:rsidRPr="00B73BE4">
        <w:rPr>
          <w:u w:val="single"/>
        </w:rPr>
        <w:t>Threats and Root Causes</w:t>
      </w:r>
      <w:r w:rsidR="003A64DF" w:rsidRPr="00B73BE4">
        <w:rPr>
          <w:u w:val="single"/>
        </w:rPr>
        <w:t>:</w:t>
      </w:r>
    </w:p>
    <w:p w14:paraId="2C0EB476" w14:textId="77777777" w:rsidR="009E7FB6" w:rsidRDefault="009E7FB6" w:rsidP="00CC7EF7"/>
    <w:p w14:paraId="7378431B" w14:textId="43ECC482" w:rsidR="00E472B7" w:rsidRDefault="000F6826" w:rsidP="00CC7EF7">
      <w:r>
        <w:t xml:space="preserve">There is general </w:t>
      </w:r>
      <w:r w:rsidR="00405AB5">
        <w:t xml:space="preserve">lack of understanding of the magnitude, root causes and consequences of the loss of </w:t>
      </w:r>
      <w:r w:rsidR="00405AB5" w:rsidRPr="00B71042">
        <w:t xml:space="preserve">agrobiodiversity resources, including traditional species and varieties and their wild relatives, and traditional agroecosystems. In </w:t>
      </w:r>
      <w:r w:rsidR="002E57A2" w:rsidRPr="00B71042">
        <w:t>Hainan</w:t>
      </w:r>
      <w:r w:rsidR="00453A31" w:rsidRPr="00B71042">
        <w:t xml:space="preserve"> Province</w:t>
      </w:r>
      <w:r w:rsidR="00405AB5" w:rsidRPr="00B71042">
        <w:t>, as well as in China as whole, rapid economic growth resulting in an increasing demand for land resources and structural changes to agricultural policies and systems have contributed to loss of agrobiodiversity.</w:t>
      </w:r>
    </w:p>
    <w:p w14:paraId="6D3B80AC" w14:textId="77777777" w:rsidR="0082673A" w:rsidRDefault="0082673A" w:rsidP="00CC7EF7"/>
    <w:p w14:paraId="181F03A0" w14:textId="1EC43156" w:rsidR="00086310" w:rsidRDefault="00086310" w:rsidP="00086310">
      <w:pPr>
        <w:numPr>
          <w:ilvl w:val="0"/>
          <w:numId w:val="10"/>
        </w:numPr>
        <w:ind w:left="0" w:firstLine="0"/>
      </w:pPr>
      <w:r>
        <w:rPr>
          <w:b/>
        </w:rPr>
        <w:t>Modernization of the agricultural sector</w:t>
      </w:r>
      <w:r w:rsidR="00E65EDF" w:rsidRPr="0082673A">
        <w:t>:</w:t>
      </w:r>
      <w:r w:rsidR="0083070A" w:rsidRPr="0082673A">
        <w:t xml:space="preserve"> The approach to agricultural development in China over the past couple of decades has been centered on the “three S’s”, i.e., security, sustainability and safety, with a particular emphasis on the first “s”, food security. Agricultural production was heavily intensified, with the introduction of modern technology</w:t>
      </w:r>
      <w:r w:rsidR="00CB3D34" w:rsidRPr="0082673A">
        <w:t xml:space="preserve">, expanded irrigation systems and application of agro-chemicals. </w:t>
      </w:r>
      <w:r w:rsidR="00E05B1C" w:rsidRPr="0082673A">
        <w:t xml:space="preserve">The result was the adoption of commercialized crops and livestock, </w:t>
      </w:r>
      <w:r w:rsidR="00D41EF1" w:rsidRPr="0082673A">
        <w:t>displacing</w:t>
      </w:r>
      <w:r w:rsidR="00E05B1C" w:rsidRPr="0082673A">
        <w:t xml:space="preserve"> more traditional varieties. </w:t>
      </w:r>
      <w:r w:rsidR="00D74260" w:rsidRPr="0082673A">
        <w:t xml:space="preserve">This situation is relevant in </w:t>
      </w:r>
      <w:r w:rsidR="002E57A2" w:rsidRPr="0082673A">
        <w:t>Hainan</w:t>
      </w:r>
      <w:r w:rsidR="00453A31" w:rsidRPr="0082673A">
        <w:t xml:space="preserve"> Province</w:t>
      </w:r>
      <w:r w:rsidR="00D74260" w:rsidRPr="0082673A">
        <w:t xml:space="preserve">, where advances </w:t>
      </w:r>
      <w:r w:rsidR="0082673A" w:rsidRPr="0082673A">
        <w:t>to cultivate new crop and livestock varieties</w:t>
      </w:r>
      <w:r w:rsidR="00D74260" w:rsidRPr="0082673A">
        <w:t xml:space="preserve"> are displacing traditional varieties and increasing genetic vulnerability.</w:t>
      </w:r>
      <w:r w:rsidR="002B7F29" w:rsidRPr="0082673A">
        <w:rPr>
          <w:rFonts w:asciiTheme="minorHAnsi" w:hAnsiTheme="minorHAnsi"/>
        </w:rPr>
        <w:t xml:space="preserve"> As genetic resources are eroded, potentially important means of adaptation, e.g. combating disease, are put at increased risk. </w:t>
      </w:r>
      <w:r w:rsidR="00D41EF1" w:rsidRPr="0082673A">
        <w:t xml:space="preserve">There is increasing consumer demand for higher quality and safer food supplies, and the government has instituted policies on reducing environmental pressures through more sustainable agricultural practices.  </w:t>
      </w:r>
    </w:p>
    <w:p w14:paraId="4F11D9F7" w14:textId="77777777" w:rsidR="0082673A" w:rsidRPr="00B73BE4" w:rsidRDefault="0082673A" w:rsidP="0082673A"/>
    <w:p w14:paraId="67A5649D" w14:textId="563F9986" w:rsidR="0082673A" w:rsidRPr="0082673A" w:rsidRDefault="0082673A" w:rsidP="0082673A">
      <w:pPr>
        <w:numPr>
          <w:ilvl w:val="0"/>
          <w:numId w:val="10"/>
        </w:numPr>
        <w:ind w:left="0" w:firstLine="0"/>
      </w:pPr>
      <w:r w:rsidRPr="0082673A">
        <w:rPr>
          <w:b/>
        </w:rPr>
        <w:t>Economic development priorities</w:t>
      </w:r>
      <w:r w:rsidRPr="0082673A">
        <w:t xml:space="preserve">: </w:t>
      </w:r>
      <w:r w:rsidRPr="0082673A">
        <w:rPr>
          <w:lang w:eastAsia="zh-CN"/>
        </w:rPr>
        <w:t xml:space="preserve">Until the late 20th century, Hainan’s economy was predominantly agricultural, with agricultural products accounting for most of the island’s exports. The central government encouraged rapid development of the island designating it as China’s largest </w:t>
      </w:r>
      <w:bookmarkStart w:id="5" w:name="ref1030259"/>
      <w:bookmarkEnd w:id="5"/>
      <w:r w:rsidRPr="0082673A">
        <w:rPr>
          <w:lang w:eastAsia="zh-CN"/>
        </w:rPr>
        <w:fldChar w:fldCharType="begin"/>
      </w:r>
      <w:r w:rsidRPr="0082673A">
        <w:rPr>
          <w:lang w:eastAsia="zh-CN"/>
        </w:rPr>
        <w:instrText xml:space="preserve"> HYPERLINK "http://www.britannica.com/topic/special-economic-zone" </w:instrText>
      </w:r>
      <w:r w:rsidRPr="0082673A">
        <w:rPr>
          <w:lang w:eastAsia="zh-CN"/>
        </w:rPr>
        <w:fldChar w:fldCharType="separate"/>
      </w:r>
      <w:r w:rsidRPr="0082673A">
        <w:rPr>
          <w:lang w:eastAsia="zh-CN"/>
        </w:rPr>
        <w:t>special economic zone</w:t>
      </w:r>
      <w:r w:rsidRPr="0082673A">
        <w:rPr>
          <w:lang w:eastAsia="zh-CN"/>
        </w:rPr>
        <w:fldChar w:fldCharType="end"/>
      </w:r>
      <w:r w:rsidRPr="0082673A">
        <w:rPr>
          <w:lang w:eastAsia="zh-CN"/>
        </w:rPr>
        <w:t>. Economic</w:t>
      </w:r>
      <w:r w:rsidRPr="0082673A">
        <w:rPr>
          <w:rFonts w:hint="eastAsia"/>
          <w:lang w:eastAsia="zh-CN"/>
        </w:rPr>
        <w:t xml:space="preserve"> development</w:t>
      </w:r>
      <w:r w:rsidRPr="0082673A">
        <w:rPr>
          <w:lang w:eastAsia="zh-CN"/>
        </w:rPr>
        <w:t xml:space="preserve">, including urbanization, industrialization, commercialization of the agriculture sector, an expanding tourism sector, and a </w:t>
      </w:r>
      <w:r w:rsidRPr="0082673A">
        <w:rPr>
          <w:rFonts w:hint="eastAsia"/>
          <w:lang w:eastAsia="zh-CN"/>
        </w:rPr>
        <w:t xml:space="preserve">growing population </w:t>
      </w:r>
      <w:r w:rsidRPr="0082673A">
        <w:rPr>
          <w:lang w:eastAsia="zh-CN"/>
        </w:rPr>
        <w:t xml:space="preserve">have put significant pressure on Hainan’s natural resource base, through increasing demand for food, land </w:t>
      </w:r>
      <w:r w:rsidRPr="002F41B5">
        <w:rPr>
          <w:lang w:eastAsia="zh-CN"/>
        </w:rPr>
        <w:t>and water.</w:t>
      </w:r>
      <w:r w:rsidRPr="002F41B5">
        <w:rPr>
          <w:rFonts w:hint="eastAsia"/>
          <w:lang w:eastAsia="zh-CN"/>
        </w:rPr>
        <w:t xml:space="preserve"> </w:t>
      </w:r>
      <w:r w:rsidRPr="002F41B5">
        <w:rPr>
          <w:lang w:eastAsia="zh-CN"/>
        </w:rPr>
        <w:t xml:space="preserve">These development-related impacts have included widespread </w:t>
      </w:r>
      <w:r w:rsidRPr="002F41B5">
        <w:rPr>
          <w:rFonts w:hint="eastAsia"/>
          <w:lang w:eastAsia="zh-CN"/>
        </w:rPr>
        <w:t>deforestation</w:t>
      </w:r>
      <w:r w:rsidRPr="002F41B5">
        <w:rPr>
          <w:lang w:eastAsia="zh-CN"/>
        </w:rPr>
        <w:t>, reclamation of land for construction and farming</w:t>
      </w:r>
      <w:r w:rsidRPr="002F41B5">
        <w:rPr>
          <w:rFonts w:hint="eastAsia"/>
          <w:lang w:eastAsia="zh-CN"/>
        </w:rPr>
        <w:t>, over-grazing</w:t>
      </w:r>
      <w:r w:rsidRPr="002F41B5">
        <w:rPr>
          <w:lang w:eastAsia="zh-CN"/>
        </w:rPr>
        <w:t xml:space="preserve"> of</w:t>
      </w:r>
      <w:r w:rsidRPr="0082673A">
        <w:rPr>
          <w:lang w:eastAsia="zh-CN"/>
        </w:rPr>
        <w:t xml:space="preserve"> pastoral lands and ongoing expansion of the built environment. These mounting development pressures are reducing the habitats important to Hainan’s agrobiodiversity, resulting in a continual decline of the </w:t>
      </w:r>
      <w:r w:rsidRPr="0082673A">
        <w:rPr>
          <w:rFonts w:hint="eastAsia"/>
          <w:lang w:eastAsia="zh-CN"/>
        </w:rPr>
        <w:t>gene</w:t>
      </w:r>
      <w:r w:rsidRPr="0082673A">
        <w:rPr>
          <w:lang w:eastAsia="zh-CN"/>
        </w:rPr>
        <w:t>tic</w:t>
      </w:r>
      <w:r w:rsidRPr="0082673A">
        <w:rPr>
          <w:rFonts w:hint="eastAsia"/>
          <w:lang w:eastAsia="zh-CN"/>
        </w:rPr>
        <w:t xml:space="preserve"> diversity </w:t>
      </w:r>
      <w:r w:rsidRPr="0082673A">
        <w:rPr>
          <w:lang w:eastAsia="zh-CN"/>
        </w:rPr>
        <w:t>of plant and animal species in the province.</w:t>
      </w:r>
    </w:p>
    <w:p w14:paraId="60E13460" w14:textId="77777777" w:rsidR="002E0F4C" w:rsidRDefault="002E0F4C" w:rsidP="000721B6"/>
    <w:p w14:paraId="4F1832A0" w14:textId="693FAB2B" w:rsidR="00086310" w:rsidRPr="0082673A" w:rsidRDefault="00D74260" w:rsidP="00086310">
      <w:pPr>
        <w:numPr>
          <w:ilvl w:val="0"/>
          <w:numId w:val="10"/>
        </w:numPr>
        <w:ind w:left="0" w:firstLine="0"/>
        <w:rPr>
          <w:rFonts w:asciiTheme="minorHAnsi" w:hAnsiTheme="minorHAnsi"/>
        </w:rPr>
      </w:pPr>
      <w:r>
        <w:rPr>
          <w:b/>
        </w:rPr>
        <w:t>Attrition of traditional production systems</w:t>
      </w:r>
      <w:r w:rsidRPr="0082673A">
        <w:rPr>
          <w:b/>
        </w:rPr>
        <w:t xml:space="preserve">:  </w:t>
      </w:r>
      <w:r w:rsidR="002B7F29" w:rsidRPr="0082673A">
        <w:t xml:space="preserve">In many rural areas in China, including in </w:t>
      </w:r>
      <w:r w:rsidR="002E57A2" w:rsidRPr="0082673A">
        <w:t>Hainan</w:t>
      </w:r>
      <w:r w:rsidR="00453A31" w:rsidRPr="0082673A">
        <w:t xml:space="preserve"> Province</w:t>
      </w:r>
      <w:r w:rsidR="002B7F29" w:rsidRPr="0082673A">
        <w:t xml:space="preserve">, </w:t>
      </w:r>
      <w:r w:rsidRPr="0082673A">
        <w:t xml:space="preserve">  </w:t>
      </w:r>
      <w:r w:rsidR="00CF2215" w:rsidRPr="0082673A">
        <w:t>migration to urban areas for alternative employment, mostly by men, has contributed to the decline of traditional, small-scale farming practices. The country report of the second national report on animal genetic resources</w:t>
      </w:r>
      <w:r w:rsidR="00EB1C46" w:rsidRPr="0082673A">
        <w:t xml:space="preserve"> indicates that the movement of people out of livestock rearing threatens the genetic resources associated with traditional types of livestock. Moreover, women</w:t>
      </w:r>
      <w:r w:rsidR="0003224A" w:rsidRPr="0082673A">
        <w:t xml:space="preserve"> and the elderly</w:t>
      </w:r>
      <w:r w:rsidR="00EB1C46" w:rsidRPr="0082673A">
        <w:t xml:space="preserve"> have assumed the primary burden of managing agricultural production systems in the countryside, and many of them have </w:t>
      </w:r>
      <w:r w:rsidR="00EB1C46" w:rsidRPr="0082673A">
        <w:rPr>
          <w:lang w:eastAsia="zh-CN"/>
        </w:rPr>
        <w:t>poor knowledge of local agrobiodiversity varieties and production techniques along with little incentive to cultivate or market them</w:t>
      </w:r>
      <w:r w:rsidR="0003224A" w:rsidRPr="0082673A">
        <w:rPr>
          <w:lang w:eastAsia="zh-CN"/>
        </w:rPr>
        <w:t>, and there is a lack of interest among the young generation.</w:t>
      </w:r>
    </w:p>
    <w:p w14:paraId="1F4D5C9A" w14:textId="77777777" w:rsidR="00EE0086" w:rsidRPr="00EE0086" w:rsidRDefault="00EE0086" w:rsidP="00EE0086">
      <w:pPr>
        <w:rPr>
          <w:rFonts w:asciiTheme="minorHAnsi" w:hAnsiTheme="minorHAnsi"/>
        </w:rPr>
      </w:pPr>
    </w:p>
    <w:p w14:paraId="385E0565" w14:textId="1ADC53A0" w:rsidR="00086310" w:rsidRPr="00086310" w:rsidRDefault="00EE0086" w:rsidP="00086310">
      <w:pPr>
        <w:numPr>
          <w:ilvl w:val="0"/>
          <w:numId w:val="10"/>
        </w:numPr>
        <w:ind w:left="0" w:firstLine="0"/>
      </w:pPr>
      <w:r w:rsidRPr="00EE0086">
        <w:rPr>
          <w:rFonts w:asciiTheme="minorHAnsi" w:hAnsiTheme="minorHAnsi"/>
          <w:b/>
        </w:rPr>
        <w:t>Fragmentation and degradation of habitats</w:t>
      </w:r>
      <w:r w:rsidRPr="00EE0086">
        <w:rPr>
          <w:rFonts w:asciiTheme="minorHAnsi" w:hAnsiTheme="minorHAnsi"/>
        </w:rPr>
        <w:t xml:space="preserve">. </w:t>
      </w:r>
      <w:r w:rsidR="005B4600">
        <w:rPr>
          <w:rFonts w:asciiTheme="minorHAnsi" w:hAnsiTheme="minorHAnsi"/>
        </w:rPr>
        <w:t xml:space="preserve"> </w:t>
      </w:r>
      <w:r w:rsidR="006B7633" w:rsidRPr="0082673A">
        <w:rPr>
          <w:rFonts w:asciiTheme="minorHAnsi" w:hAnsiTheme="minorHAnsi"/>
        </w:rPr>
        <w:t xml:space="preserve">In a </w:t>
      </w:r>
      <w:r w:rsidR="00935B30" w:rsidRPr="0082673A">
        <w:rPr>
          <w:rFonts w:asciiTheme="minorHAnsi" w:hAnsiTheme="minorHAnsi"/>
        </w:rPr>
        <w:t>2012 inventory of invasive alien species (IAS) in China</w:t>
      </w:r>
      <w:r w:rsidR="0003224A" w:rsidRPr="0082673A">
        <w:rPr>
          <w:rStyle w:val="FootnoteReference"/>
        </w:rPr>
        <w:footnoteReference w:id="4"/>
      </w:r>
      <w:r w:rsidR="008140C2" w:rsidRPr="0082673A">
        <w:rPr>
          <w:rFonts w:asciiTheme="minorHAnsi" w:hAnsiTheme="minorHAnsi"/>
        </w:rPr>
        <w:t xml:space="preserve">, </w:t>
      </w:r>
      <w:r w:rsidR="00935B30" w:rsidRPr="0082673A">
        <w:rPr>
          <w:rFonts w:asciiTheme="minorHAnsi" w:hAnsiTheme="minorHAnsi"/>
        </w:rPr>
        <w:t>it was reported that 7.5% of the IAS reported in China over the period of 1990-2009 were first detected in Hainan Province</w:t>
      </w:r>
      <w:r w:rsidR="008140C2" w:rsidRPr="0082673A">
        <w:rPr>
          <w:rFonts w:asciiTheme="minorHAnsi" w:hAnsiTheme="minorHAnsi"/>
        </w:rPr>
        <w:t>.</w:t>
      </w:r>
      <w:r w:rsidR="00C93EAA" w:rsidRPr="0082673A">
        <w:rPr>
          <w:rFonts w:asciiTheme="minorHAnsi" w:hAnsiTheme="minorHAnsi"/>
        </w:rPr>
        <w:t xml:space="preserve"> </w:t>
      </w:r>
      <w:r w:rsidR="009F03CA" w:rsidRPr="0082673A">
        <w:t xml:space="preserve"> </w:t>
      </w:r>
      <w:r w:rsidR="00C93EAA" w:rsidRPr="0082673A">
        <w:t xml:space="preserve">The establishment of IAS is partly </w:t>
      </w:r>
      <w:r w:rsidR="00421360" w:rsidRPr="0082673A">
        <w:t>attributed to</w:t>
      </w:r>
      <w:r w:rsidR="00C93EAA" w:rsidRPr="0082673A">
        <w:t xml:space="preserve"> </w:t>
      </w:r>
      <w:r w:rsidR="00EF2E28" w:rsidRPr="0082673A">
        <w:t>the</w:t>
      </w:r>
      <w:r w:rsidR="00C93EAA" w:rsidRPr="0082673A">
        <w:t xml:space="preserve"> abandonment of traditional farms</w:t>
      </w:r>
      <w:r w:rsidR="00EF2E28" w:rsidRPr="0082673A">
        <w:t>, exposing areas of IAS growth and leading to fragmentation of agroecosystem landscapes</w:t>
      </w:r>
      <w:r w:rsidR="0082673A" w:rsidRPr="0082673A">
        <w:t xml:space="preserve">. </w:t>
      </w:r>
      <w:r w:rsidR="00086310" w:rsidRPr="0082673A">
        <w:rPr>
          <w:lang w:eastAsia="zh-CN"/>
        </w:rPr>
        <w:t xml:space="preserve">The spread of IAS is a particular threat to the island ecosystems of Hainan. </w:t>
      </w:r>
      <w:r w:rsidR="00086310" w:rsidRPr="0082673A">
        <w:t>There are 280 species of IAS recorded in Hainan, that combined threaten up to 40% of the province’s significant biological resources.</w:t>
      </w:r>
      <w:r w:rsidR="00086310" w:rsidRPr="0082673A">
        <w:rPr>
          <w:lang w:eastAsia="zh-CN"/>
        </w:rPr>
        <w:t xml:space="preserve"> The establishment of IAS results in a loss of habitat for crops, the introduction and spread of livestock diseases, and insect pests that damage crops and fruit orchards. For example, an invasion of the coconut hispid beetle </w:t>
      </w:r>
      <w:r w:rsidR="00086310" w:rsidRPr="0082673A">
        <w:rPr>
          <w:i/>
          <w:lang w:eastAsia="zh-CN"/>
        </w:rPr>
        <w:t>Brontispa longissima</w:t>
      </w:r>
      <w:r w:rsidR="00086310" w:rsidRPr="0082673A">
        <w:rPr>
          <w:lang w:eastAsia="zh-CN"/>
        </w:rPr>
        <w:t xml:space="preserve"> resulted in the death of some 3.3 million coconut trees in 2015. Since its arrival in Hainan in 2003, the noxious weed </w:t>
      </w:r>
      <w:r w:rsidR="00086310" w:rsidRPr="0082673A">
        <w:rPr>
          <w:i/>
          <w:lang w:eastAsia="zh-CN"/>
        </w:rPr>
        <w:t>Mikania micrantha</w:t>
      </w:r>
      <w:r w:rsidR="00086310" w:rsidRPr="0082673A">
        <w:rPr>
          <w:lang w:eastAsia="zh-CN"/>
        </w:rPr>
        <w:t xml:space="preserve"> has spread to spread to multiple counties and cities, with invasions threatening many endemic and rare fruit varieties including broad-leaved kiwifruit, pineapple, longan and lychee. These IAS have the potential to establish widely across a</w:t>
      </w:r>
      <w:r w:rsidR="0082673A">
        <w:rPr>
          <w:lang w:eastAsia="zh-CN"/>
        </w:rPr>
        <w:t>g</w:t>
      </w:r>
      <w:r w:rsidR="00086310" w:rsidRPr="0082673A">
        <w:rPr>
          <w:lang w:eastAsia="zh-CN"/>
        </w:rPr>
        <w:t>roecosystems and natural ecosystems, risking agricultural production and agrobiodiversity, and more broadly the conservation of Hainan’s globally significant biodiversity.</w:t>
      </w:r>
    </w:p>
    <w:p w14:paraId="1F54999C" w14:textId="77777777" w:rsidR="00655FB0" w:rsidRPr="00B73BE4" w:rsidRDefault="00655FB0" w:rsidP="00655FB0"/>
    <w:p w14:paraId="23BDDA20" w14:textId="62DFDB06" w:rsidR="0067021D" w:rsidRPr="006D6707" w:rsidRDefault="00A15D85" w:rsidP="006D1FDF">
      <w:pPr>
        <w:numPr>
          <w:ilvl w:val="0"/>
          <w:numId w:val="10"/>
        </w:numPr>
        <w:ind w:left="0" w:firstLine="0"/>
      </w:pPr>
      <w:r w:rsidRPr="00237E1D">
        <w:rPr>
          <w:b/>
        </w:rPr>
        <w:t xml:space="preserve">Climate </w:t>
      </w:r>
      <w:r w:rsidR="00E05B1C">
        <w:rPr>
          <w:b/>
        </w:rPr>
        <w:t>change.</w:t>
      </w:r>
      <w:r w:rsidR="00E05B1C">
        <w:t xml:space="preserve">  </w:t>
      </w:r>
      <w:r w:rsidR="002E07F4" w:rsidRPr="006D6707">
        <w:t xml:space="preserve">Expected climate change impacts extend to the agricultural sector, including likely increases in volatility of agricultural yields, crop diseases and insect pests. Certain </w:t>
      </w:r>
      <w:r w:rsidR="003A6E67" w:rsidRPr="006D6707">
        <w:t>negative impacts</w:t>
      </w:r>
      <w:r w:rsidR="002E07F4" w:rsidRPr="006D6707">
        <w:t xml:space="preserve"> have already manifested, e.g., in </w:t>
      </w:r>
      <w:r w:rsidR="002E57A2" w:rsidRPr="006D6707">
        <w:t>Hainan</w:t>
      </w:r>
      <w:r w:rsidR="00453A31" w:rsidRPr="006D6707">
        <w:t xml:space="preserve"> Province</w:t>
      </w:r>
      <w:r w:rsidR="002E07F4" w:rsidRPr="006D6707">
        <w:t xml:space="preserve"> the areas with rice plant hoppers</w:t>
      </w:r>
      <w:r w:rsidR="00FF04D3" w:rsidRPr="006D6707">
        <w:t xml:space="preserve"> have increased fivefold over the period of 1991 to 2007.</w:t>
      </w:r>
      <w:r w:rsidR="00FF04D3" w:rsidRPr="006D6707">
        <w:rPr>
          <w:rStyle w:val="FootnoteReference"/>
        </w:rPr>
        <w:footnoteReference w:id="5"/>
      </w:r>
      <w:r w:rsidR="00E05B1C" w:rsidRPr="006D6707">
        <w:t xml:space="preserve">  </w:t>
      </w:r>
      <w:r w:rsidR="00DE77FA" w:rsidRPr="006D6707">
        <w:t>Climate change is</w:t>
      </w:r>
      <w:r w:rsidR="00C93EAA" w:rsidRPr="006D6707">
        <w:t xml:space="preserve"> also</w:t>
      </w:r>
      <w:r w:rsidR="00DE77FA" w:rsidRPr="006D6707">
        <w:t xml:space="preserve"> placing increasing pressure on the livestock sector, especially on production systems that depend heavily on the </w:t>
      </w:r>
      <w:r w:rsidR="003A6E67" w:rsidRPr="006D6707">
        <w:t>conditions of</w:t>
      </w:r>
      <w:r w:rsidR="00DE77FA" w:rsidRPr="006D6707">
        <w:t xml:space="preserve"> local ecosystems.</w:t>
      </w:r>
      <w:r w:rsidR="003A6E67" w:rsidRPr="006D6707">
        <w:t xml:space="preserve"> Traditional farming practices offer adaptation benefits that have not been fully recognized in</w:t>
      </w:r>
      <w:r w:rsidR="009E1889" w:rsidRPr="006D6707">
        <w:t xml:space="preserve"> local</w:t>
      </w:r>
      <w:r w:rsidR="003A6E67" w:rsidRPr="006D6707">
        <w:t xml:space="preserve"> climate change strategies. </w:t>
      </w:r>
      <w:r w:rsidR="009E1889" w:rsidRPr="006D6707">
        <w:t>For instance, m</w:t>
      </w:r>
      <w:r w:rsidR="0067021D" w:rsidRPr="006D6707">
        <w:t xml:space="preserve">any traditional varieties of crops have inherent resilience traits compared to modern varieties, </w:t>
      </w:r>
      <w:r w:rsidR="009E1889" w:rsidRPr="006D6707">
        <w:t>such as enhanced</w:t>
      </w:r>
      <w:r w:rsidR="0067021D" w:rsidRPr="006D6707">
        <w:t xml:space="preserve"> drought </w:t>
      </w:r>
      <w:r w:rsidR="009E1889" w:rsidRPr="006D6707">
        <w:t xml:space="preserve">and pest </w:t>
      </w:r>
      <w:r w:rsidR="0067021D" w:rsidRPr="006D6707">
        <w:t>resistan</w:t>
      </w:r>
      <w:r w:rsidR="009E1889" w:rsidRPr="006D6707">
        <w:t>ce</w:t>
      </w:r>
      <w:r w:rsidR="0067021D" w:rsidRPr="006D6707">
        <w:t xml:space="preserve">. </w:t>
      </w:r>
      <w:r w:rsidR="009E1889" w:rsidRPr="006D6707">
        <w:t>Moreover, s</w:t>
      </w:r>
      <w:r w:rsidR="00DE77FA" w:rsidRPr="006D6707">
        <w:t xml:space="preserve">mall-scale mixed farming systems </w:t>
      </w:r>
      <w:r w:rsidR="009E1889" w:rsidRPr="006D6707">
        <w:t xml:space="preserve">that </w:t>
      </w:r>
      <w:r w:rsidR="00DE77FA" w:rsidRPr="006D6707">
        <w:t>harbor many locally adapted livestock breeds</w:t>
      </w:r>
      <w:r w:rsidR="009E1889" w:rsidRPr="006D6707">
        <w:t xml:space="preserve"> often</w:t>
      </w:r>
      <w:r w:rsidR="00DE77FA" w:rsidRPr="006D6707">
        <w:t xml:space="preserve"> possess characteristics that enable them to thrive in harsh conditions. These breeds, and other </w:t>
      </w:r>
      <w:r w:rsidR="00C93EAA" w:rsidRPr="006D6707">
        <w:t>animal genetic resources</w:t>
      </w:r>
      <w:r w:rsidR="00DE77FA" w:rsidRPr="006D6707">
        <w:t>, increase the</w:t>
      </w:r>
      <w:r w:rsidR="009E1889" w:rsidRPr="006D6707">
        <w:t xml:space="preserve"> available</w:t>
      </w:r>
      <w:r w:rsidR="00DE77FA" w:rsidRPr="006D6707">
        <w:t xml:space="preserve"> options for adapting </w:t>
      </w:r>
      <w:r w:rsidR="009E1889" w:rsidRPr="006D6707">
        <w:t>farming</w:t>
      </w:r>
      <w:r w:rsidR="00DE77FA" w:rsidRPr="006D6707">
        <w:t xml:space="preserve"> systems to the effects of climate change.</w:t>
      </w:r>
    </w:p>
    <w:p w14:paraId="4565C542" w14:textId="77777777" w:rsidR="0067021D" w:rsidRPr="006D6707" w:rsidRDefault="0067021D" w:rsidP="0067021D"/>
    <w:p w14:paraId="4BD622BC" w14:textId="7F6AD7E6" w:rsidR="00E33F5F" w:rsidRPr="006D6707" w:rsidRDefault="00070E61" w:rsidP="004B49E9">
      <w:pPr>
        <w:numPr>
          <w:ilvl w:val="0"/>
          <w:numId w:val="10"/>
        </w:numPr>
        <w:ind w:left="0" w:firstLine="0"/>
      </w:pPr>
      <w:r w:rsidRPr="006D6707">
        <w:t>It is also important to note that agriculture is a significant contributor to human-induced climate change, including the largest contributor of non-CO</w:t>
      </w:r>
      <w:r w:rsidRPr="006D6707">
        <w:rPr>
          <w:vertAlign w:val="subscript"/>
        </w:rPr>
        <w:t>2</w:t>
      </w:r>
      <w:r w:rsidRPr="006D6707">
        <w:t xml:space="preserve"> greenhouse gas emissions</w:t>
      </w:r>
      <w:r w:rsidR="008670A4" w:rsidRPr="006D6707">
        <w:t xml:space="preserve">. </w:t>
      </w:r>
      <w:r w:rsidR="009E1889" w:rsidRPr="006D6707">
        <w:t>And</w:t>
      </w:r>
      <w:r w:rsidR="008670A4" w:rsidRPr="006D6707">
        <w:t>,</w:t>
      </w:r>
      <w:r w:rsidRPr="006D6707">
        <w:t xml:space="preserve"> the total greenhouse gas emissions from food systems is estimated to be 19-29% of the total</w:t>
      </w:r>
      <w:r w:rsidR="008670A4" w:rsidRPr="006D6707">
        <w:t>.</w:t>
      </w:r>
      <w:r w:rsidRPr="006D6707">
        <w:rPr>
          <w:rStyle w:val="FootnoteReference"/>
        </w:rPr>
        <w:footnoteReference w:id="6"/>
      </w:r>
      <w:r w:rsidRPr="006D6707">
        <w:t xml:space="preserve"> </w:t>
      </w:r>
      <w:r w:rsidR="00E33F5F" w:rsidRPr="006D6707">
        <w:t xml:space="preserve"> Traditional farming practices, which for example often involve diversified inter-cropping systems</w:t>
      </w:r>
      <w:r w:rsidR="00916532" w:rsidRPr="006D6707">
        <w:t>,</w:t>
      </w:r>
      <w:r w:rsidR="00E33F5F" w:rsidRPr="006D6707">
        <w:t xml:space="preserve"> have been shown to have lower greenhouse gas emissions as compared to conventional monoculture systems.</w:t>
      </w:r>
      <w:r w:rsidR="009E1889" w:rsidRPr="006D6707">
        <w:t xml:space="preserve"> The </w:t>
      </w:r>
      <w:r w:rsidR="002C7F39" w:rsidRPr="006D6707">
        <w:t>Chinese government</w:t>
      </w:r>
      <w:r w:rsidR="009E1889" w:rsidRPr="006D6707">
        <w:t xml:space="preserve"> has made commitments to promote low-emission development in agriculture, e.g., as one part of the Paris Climate Agreement. </w:t>
      </w:r>
      <w:r w:rsidR="00E33F5F" w:rsidRPr="006D6707">
        <w:t>Recognizing the important role of traditional agricultural approaches will be an important element to low-emission development strategies.</w:t>
      </w:r>
    </w:p>
    <w:p w14:paraId="2FA6707F" w14:textId="22AEDC34" w:rsidR="00A15D85" w:rsidRPr="00916532" w:rsidRDefault="00A15D85" w:rsidP="00916532"/>
    <w:p w14:paraId="1F368517" w14:textId="64235455" w:rsidR="00123F60" w:rsidRPr="00B73BE4" w:rsidRDefault="00123F60" w:rsidP="00731C6C">
      <w:r w:rsidRPr="00916532">
        <w:t xml:space="preserve">More information on threats and root causes is contained in </w:t>
      </w:r>
      <w:r w:rsidRPr="00916532">
        <w:rPr>
          <w:b/>
        </w:rPr>
        <w:t xml:space="preserve">Annex </w:t>
      </w:r>
      <w:r w:rsidR="001D08F4" w:rsidRPr="00916532">
        <w:rPr>
          <w:b/>
        </w:rPr>
        <w:t>K</w:t>
      </w:r>
      <w:r w:rsidRPr="00916532">
        <w:t xml:space="preserve"> (</w:t>
      </w:r>
      <w:r w:rsidR="001D08F4" w:rsidRPr="00916532">
        <w:rPr>
          <w:i/>
        </w:rPr>
        <w:t xml:space="preserve">Baseline </w:t>
      </w:r>
      <w:r w:rsidR="00916532" w:rsidRPr="00916532">
        <w:rPr>
          <w:i/>
        </w:rPr>
        <w:t>R</w:t>
      </w:r>
      <w:r w:rsidR="001D08F4" w:rsidRPr="00916532">
        <w:rPr>
          <w:i/>
        </w:rPr>
        <w:t xml:space="preserve">eport on </w:t>
      </w:r>
      <w:r w:rsidR="00916532" w:rsidRPr="00916532">
        <w:rPr>
          <w:i/>
        </w:rPr>
        <w:t>P</w:t>
      </w:r>
      <w:r w:rsidR="001D08F4" w:rsidRPr="00916532">
        <w:rPr>
          <w:i/>
        </w:rPr>
        <w:t xml:space="preserve">olicy, </w:t>
      </w:r>
      <w:r w:rsidR="00916532" w:rsidRPr="00916532">
        <w:rPr>
          <w:i/>
        </w:rPr>
        <w:t>G</w:t>
      </w:r>
      <w:r w:rsidR="001D08F4" w:rsidRPr="00916532">
        <w:rPr>
          <w:i/>
        </w:rPr>
        <w:t xml:space="preserve">overnance and </w:t>
      </w:r>
      <w:r w:rsidR="00916532" w:rsidRPr="00916532">
        <w:rPr>
          <w:i/>
        </w:rPr>
        <w:t>K</w:t>
      </w:r>
      <w:r w:rsidR="001D08F4" w:rsidRPr="00916532">
        <w:rPr>
          <w:i/>
        </w:rPr>
        <w:t xml:space="preserve">nowledge </w:t>
      </w:r>
      <w:r w:rsidR="00916532" w:rsidRPr="00916532">
        <w:rPr>
          <w:i/>
        </w:rPr>
        <w:t>M</w:t>
      </w:r>
      <w:r w:rsidR="001D08F4" w:rsidRPr="00916532">
        <w:rPr>
          <w:i/>
        </w:rPr>
        <w:t>anagement</w:t>
      </w:r>
      <w:r w:rsidRPr="00916532">
        <w:t>)</w:t>
      </w:r>
      <w:r w:rsidR="009C0000" w:rsidRPr="00916532">
        <w:t xml:space="preserve"> and </w:t>
      </w:r>
      <w:r w:rsidR="009C0000" w:rsidRPr="00916532">
        <w:rPr>
          <w:b/>
        </w:rPr>
        <w:t>Annex L</w:t>
      </w:r>
      <w:r w:rsidR="009C0000" w:rsidRPr="00916532">
        <w:t xml:space="preserve"> (</w:t>
      </w:r>
      <w:r w:rsidR="009C0000" w:rsidRPr="00916532">
        <w:rPr>
          <w:i/>
        </w:rPr>
        <w:t xml:space="preserve">Baseline </w:t>
      </w:r>
      <w:r w:rsidR="00916532" w:rsidRPr="00916532">
        <w:rPr>
          <w:i/>
        </w:rPr>
        <w:t>R</w:t>
      </w:r>
      <w:r w:rsidR="009C0000" w:rsidRPr="00916532">
        <w:rPr>
          <w:i/>
        </w:rPr>
        <w:t xml:space="preserve">eport on </w:t>
      </w:r>
      <w:r w:rsidR="00916532" w:rsidRPr="00916532">
        <w:rPr>
          <w:i/>
        </w:rPr>
        <w:t>D</w:t>
      </w:r>
      <w:r w:rsidR="009C0000" w:rsidRPr="00916532">
        <w:rPr>
          <w:i/>
        </w:rPr>
        <w:t xml:space="preserve">emonstration </w:t>
      </w:r>
      <w:r w:rsidR="00916532" w:rsidRPr="00916532">
        <w:rPr>
          <w:i/>
        </w:rPr>
        <w:t>L</w:t>
      </w:r>
      <w:r w:rsidR="009C0000" w:rsidRPr="00916532">
        <w:rPr>
          <w:i/>
        </w:rPr>
        <w:t>andscapes</w:t>
      </w:r>
      <w:r w:rsidR="009C0000" w:rsidRPr="00916532">
        <w:t>)</w:t>
      </w:r>
      <w:r w:rsidRPr="00916532">
        <w:t>.</w:t>
      </w:r>
    </w:p>
    <w:p w14:paraId="099C8BBD" w14:textId="77777777" w:rsidR="00257A89" w:rsidRPr="00B73BE4" w:rsidRDefault="00257A89" w:rsidP="00123F60"/>
    <w:p w14:paraId="55A996F8" w14:textId="77777777" w:rsidR="00E96993" w:rsidRPr="00B73BE4" w:rsidRDefault="00E96993" w:rsidP="00E96993">
      <w:pPr>
        <w:rPr>
          <w:rFonts w:cs="Calibri"/>
          <w:szCs w:val="20"/>
        </w:rPr>
      </w:pPr>
      <w:r w:rsidRPr="00B73BE4">
        <w:rPr>
          <w:rFonts w:cs="Calibri"/>
          <w:szCs w:val="20"/>
          <w:u w:val="single"/>
        </w:rPr>
        <w:t>Baseline Activities</w:t>
      </w:r>
      <w:r w:rsidRPr="00B73BE4">
        <w:rPr>
          <w:rFonts w:cs="Calibri"/>
          <w:szCs w:val="20"/>
        </w:rPr>
        <w:t>:</w:t>
      </w:r>
    </w:p>
    <w:p w14:paraId="6611829B" w14:textId="77777777" w:rsidR="00E96993" w:rsidRPr="00B73BE4" w:rsidRDefault="00E96993" w:rsidP="00E96993">
      <w:pPr>
        <w:rPr>
          <w:rFonts w:cs="Calibri"/>
          <w:szCs w:val="20"/>
        </w:rPr>
      </w:pPr>
    </w:p>
    <w:p w14:paraId="1AB7EACF" w14:textId="268B0F5E" w:rsidR="00070E61" w:rsidRDefault="00CF6BFE" w:rsidP="003728FD">
      <w:pPr>
        <w:numPr>
          <w:ilvl w:val="0"/>
          <w:numId w:val="10"/>
        </w:numPr>
        <w:ind w:left="0" w:firstLine="0"/>
        <w:rPr>
          <w:rFonts w:cs="Calibri"/>
          <w:szCs w:val="20"/>
        </w:rPr>
      </w:pPr>
      <w:r>
        <w:rPr>
          <w:rFonts w:cs="Calibri"/>
          <w:szCs w:val="20"/>
        </w:rPr>
        <w:t xml:space="preserve">There are a number of baseline activities that are relevant to the </w:t>
      </w:r>
      <w:r w:rsidR="00A00507">
        <w:rPr>
          <w:rFonts w:cs="Calibri"/>
          <w:szCs w:val="20"/>
        </w:rPr>
        <w:t>objectives of the project.</w:t>
      </w:r>
    </w:p>
    <w:p w14:paraId="1205AC6B" w14:textId="47CF895E" w:rsidR="008950DD" w:rsidRDefault="008950DD" w:rsidP="00A00507">
      <w:pPr>
        <w:rPr>
          <w:rFonts w:cs="Calibri"/>
          <w:szCs w:val="20"/>
        </w:rPr>
      </w:pPr>
    </w:p>
    <w:p w14:paraId="52AA781A" w14:textId="6C4F0DE1" w:rsidR="00DF1C29" w:rsidRPr="00C665CA" w:rsidRDefault="00833858" w:rsidP="00D41EF1">
      <w:pPr>
        <w:numPr>
          <w:ilvl w:val="0"/>
          <w:numId w:val="10"/>
        </w:numPr>
        <w:ind w:left="0" w:firstLine="0"/>
        <w:rPr>
          <w:lang w:eastAsia="zh-CN"/>
        </w:rPr>
      </w:pPr>
      <w:r>
        <w:rPr>
          <w:lang w:eastAsia="zh-CN"/>
        </w:rPr>
        <w:t xml:space="preserve">At the national level, </w:t>
      </w:r>
      <w:r w:rsidR="00D41EF1">
        <w:rPr>
          <w:lang w:eastAsia="zh-CN"/>
        </w:rPr>
        <w:t xml:space="preserve">the </w:t>
      </w:r>
      <w:r w:rsidR="002C7F39">
        <w:rPr>
          <w:lang w:eastAsia="zh-CN"/>
        </w:rPr>
        <w:t xml:space="preserve">central government has made substantial investments in the conservation of crop genetic diversity, including the </w:t>
      </w:r>
      <w:r w:rsidR="002C7F39" w:rsidRPr="002C7F39">
        <w:rPr>
          <w:i/>
          <w:lang w:eastAsia="zh-CN"/>
        </w:rPr>
        <w:t>Crop Germplasm Resources Protection</w:t>
      </w:r>
      <w:r w:rsidR="002C7F39">
        <w:rPr>
          <w:lang w:eastAsia="zh-CN"/>
        </w:rPr>
        <w:t xml:space="preserve"> program which has been implemented by MARA since 2001 with funding of approximately USD 4.5 million annually. </w:t>
      </w:r>
      <w:r w:rsidR="008705DB">
        <w:rPr>
          <w:lang w:eastAsia="zh-CN"/>
        </w:rPr>
        <w:t xml:space="preserve">The </w:t>
      </w:r>
      <w:r w:rsidR="002C7F39">
        <w:rPr>
          <w:lang w:eastAsia="zh-CN"/>
        </w:rPr>
        <w:t xml:space="preserve">medium term and long-term </w:t>
      </w:r>
      <w:r w:rsidR="008705DB">
        <w:rPr>
          <w:lang w:eastAsia="zh-CN"/>
        </w:rPr>
        <w:t xml:space="preserve">objectives </w:t>
      </w:r>
      <w:r w:rsidR="002C7F39">
        <w:rPr>
          <w:lang w:eastAsia="zh-CN"/>
        </w:rPr>
        <w:t>of this program</w:t>
      </w:r>
      <w:r w:rsidR="008705DB">
        <w:rPr>
          <w:lang w:eastAsia="zh-CN"/>
        </w:rPr>
        <w:t xml:space="preserve"> were updated in the 13</w:t>
      </w:r>
      <w:r w:rsidR="008705DB" w:rsidRPr="00BB4FCE">
        <w:rPr>
          <w:vertAlign w:val="superscript"/>
          <w:lang w:eastAsia="zh-CN"/>
        </w:rPr>
        <w:t>th</w:t>
      </w:r>
      <w:r w:rsidR="008705DB">
        <w:rPr>
          <w:lang w:eastAsia="zh-CN"/>
        </w:rPr>
        <w:t xml:space="preserve"> 5-year plan in 2016</w:t>
      </w:r>
      <w:r w:rsidR="002C7F39">
        <w:rPr>
          <w:lang w:eastAsia="zh-CN"/>
        </w:rPr>
        <w:t xml:space="preserve">, with a continued </w:t>
      </w:r>
      <w:r w:rsidR="002C7F39" w:rsidRPr="002C7F39">
        <w:rPr>
          <w:lang w:eastAsia="zh-CN"/>
        </w:rPr>
        <w:t>focus</w:t>
      </w:r>
      <w:r w:rsidR="008705DB" w:rsidRPr="002C7F39">
        <w:rPr>
          <w:lang w:eastAsia="zh-CN"/>
        </w:rPr>
        <w:t xml:space="preserve"> on collection, ex situ conservation, in situ conservation, evaluation and gene discovery of crop germplasm resources</w:t>
      </w:r>
      <w:r w:rsidR="00DF1C29" w:rsidRPr="002C7F39">
        <w:rPr>
          <w:rFonts w:cs="Calibri"/>
          <w:szCs w:val="20"/>
        </w:rPr>
        <w:t>.</w:t>
      </w:r>
      <w:r w:rsidR="00D41EF1">
        <w:rPr>
          <w:lang w:eastAsia="zh-CN"/>
        </w:rPr>
        <w:t xml:space="preserve"> </w:t>
      </w:r>
      <w:r w:rsidR="008705DB">
        <w:rPr>
          <w:lang w:eastAsia="zh-CN"/>
        </w:rPr>
        <w:t>A national priority list of crop wild relatives (CWR) is regularly evaluated and as of 2018, 205 protected sites for CWR ha</w:t>
      </w:r>
      <w:r w:rsidR="002C7F39">
        <w:rPr>
          <w:lang w:eastAsia="zh-CN"/>
        </w:rPr>
        <w:t>d</w:t>
      </w:r>
      <w:r w:rsidR="008705DB">
        <w:rPr>
          <w:lang w:eastAsia="zh-CN"/>
        </w:rPr>
        <w:t xml:space="preserve"> been established nationwide.</w:t>
      </w:r>
      <w:r w:rsidR="00BB4FCE" w:rsidRPr="00BB4FCE">
        <w:t xml:space="preserve"> </w:t>
      </w:r>
      <w:r w:rsidR="00BB4FCE">
        <w:t>The national priority list does not include agricultural varieties.</w:t>
      </w:r>
      <w:r w:rsidR="00BB4FCE">
        <w:rPr>
          <w:lang w:eastAsia="zh-CN"/>
        </w:rPr>
        <w:t xml:space="preserve"> </w:t>
      </w:r>
      <w:r w:rsidR="00B16FA4">
        <w:t xml:space="preserve">There is limited funding from the central government for protected sites of CWR; approximately CNY 50,000 (approx. USD 7,250) is allocated annually for basic management of </w:t>
      </w:r>
      <w:r w:rsidR="00B16FA4" w:rsidRPr="002C7F39">
        <w:t>these sites.</w:t>
      </w:r>
      <w:r w:rsidR="00C665CA" w:rsidRPr="002C7F39">
        <w:rPr>
          <w:lang w:eastAsia="zh-CN"/>
        </w:rPr>
        <w:t xml:space="preserve"> </w:t>
      </w:r>
      <w:r w:rsidR="008705DB" w:rsidRPr="002C7F39">
        <w:rPr>
          <w:lang w:eastAsia="zh-CN"/>
        </w:rPr>
        <w:t>Among</w:t>
      </w:r>
      <w:r w:rsidR="008705DB" w:rsidRPr="00B16FA4">
        <w:rPr>
          <w:lang w:eastAsia="zh-CN"/>
        </w:rPr>
        <w:t xml:space="preserve"> </w:t>
      </w:r>
      <w:r w:rsidR="00B16FA4">
        <w:rPr>
          <w:lang w:eastAsia="zh-CN"/>
        </w:rPr>
        <w:t>the 205 protected sites across China</w:t>
      </w:r>
      <w:r w:rsidR="008705DB" w:rsidRPr="00B16FA4">
        <w:rPr>
          <w:lang w:eastAsia="zh-CN"/>
        </w:rPr>
        <w:t xml:space="preserve">, </w:t>
      </w:r>
      <w:r w:rsidR="00EC208D" w:rsidRPr="00BD2D87">
        <w:rPr>
          <w:lang w:eastAsia="zh-CN"/>
        </w:rPr>
        <w:t>8</w:t>
      </w:r>
      <w:r w:rsidR="008705DB" w:rsidRPr="00BD2D87">
        <w:rPr>
          <w:lang w:eastAsia="zh-CN"/>
        </w:rPr>
        <w:t xml:space="preserve"> are</w:t>
      </w:r>
      <w:r w:rsidR="008705DB" w:rsidRPr="00B16FA4">
        <w:rPr>
          <w:lang w:eastAsia="zh-CN"/>
        </w:rPr>
        <w:t xml:space="preserve"> situated in </w:t>
      </w:r>
      <w:r w:rsidR="002E57A2">
        <w:rPr>
          <w:lang w:eastAsia="zh-CN"/>
        </w:rPr>
        <w:t>Hainan</w:t>
      </w:r>
      <w:r w:rsidR="00453A31">
        <w:rPr>
          <w:lang w:eastAsia="zh-CN"/>
        </w:rPr>
        <w:t xml:space="preserve"> Province</w:t>
      </w:r>
      <w:r w:rsidR="00DA3588">
        <w:rPr>
          <w:lang w:eastAsia="zh-CN"/>
        </w:rPr>
        <w:t>.</w:t>
      </w:r>
    </w:p>
    <w:p w14:paraId="64563A3A" w14:textId="4492004F" w:rsidR="00666067" w:rsidRDefault="00666067" w:rsidP="00666067">
      <w:pPr>
        <w:rPr>
          <w:lang w:eastAsia="zh-CN"/>
        </w:rPr>
      </w:pPr>
    </w:p>
    <w:p w14:paraId="3463FA43" w14:textId="612C00C6" w:rsidR="004B49E9" w:rsidRDefault="008705DB" w:rsidP="008950DD">
      <w:pPr>
        <w:numPr>
          <w:ilvl w:val="0"/>
          <w:numId w:val="10"/>
        </w:numPr>
        <w:ind w:left="0" w:firstLine="0"/>
        <w:rPr>
          <w:lang w:eastAsia="zh-CN"/>
        </w:rPr>
      </w:pPr>
      <w:r>
        <w:rPr>
          <w:lang w:eastAsia="zh-CN"/>
        </w:rPr>
        <w:t>China issued the</w:t>
      </w:r>
      <w:r w:rsidR="00BB4FCE">
        <w:rPr>
          <w:lang w:eastAsia="zh-CN"/>
        </w:rPr>
        <w:t xml:space="preserve"> 13</w:t>
      </w:r>
      <w:r w:rsidR="00BB4FCE" w:rsidRPr="00BB4FCE">
        <w:rPr>
          <w:vertAlign w:val="superscript"/>
          <w:lang w:eastAsia="zh-CN"/>
        </w:rPr>
        <w:t>th</w:t>
      </w:r>
      <w:r w:rsidR="00BB4FCE">
        <w:rPr>
          <w:lang w:eastAsia="zh-CN"/>
        </w:rPr>
        <w:t xml:space="preserve"> 5-year plan on the </w:t>
      </w:r>
      <w:r w:rsidR="00BB4FCE" w:rsidRPr="00BB4FCE">
        <w:rPr>
          <w:i/>
          <w:lang w:eastAsia="zh-CN"/>
        </w:rPr>
        <w:t>Conservation and Sustainable Utilization of Animal Genetic Resources</w:t>
      </w:r>
      <w:r w:rsidR="00BB4FCE">
        <w:rPr>
          <w:i/>
          <w:lang w:eastAsia="zh-CN"/>
        </w:rPr>
        <w:t xml:space="preserve"> (AGRFA)</w:t>
      </w:r>
      <w:r w:rsidR="00BB4FCE">
        <w:rPr>
          <w:lang w:eastAsia="zh-CN"/>
        </w:rPr>
        <w:t xml:space="preserve"> in 2016. The national priority list for conservation of AGRFA</w:t>
      </w:r>
      <w:r w:rsidR="0090330E">
        <w:rPr>
          <w:lang w:eastAsia="zh-CN"/>
        </w:rPr>
        <w:t xml:space="preserve"> totals</w:t>
      </w:r>
      <w:r w:rsidR="00390F88">
        <w:rPr>
          <w:lang w:eastAsia="zh-CN"/>
        </w:rPr>
        <w:t xml:space="preserve"> 159 breeds, including</w:t>
      </w:r>
      <w:r w:rsidR="0090330E">
        <w:rPr>
          <w:lang w:eastAsia="zh-CN"/>
        </w:rPr>
        <w:t xml:space="preserve"> the </w:t>
      </w:r>
      <w:r w:rsidR="00DA3588">
        <w:rPr>
          <w:lang w:eastAsia="zh-CN"/>
        </w:rPr>
        <w:t xml:space="preserve">Wuzhishan pig, one of the </w:t>
      </w:r>
      <w:r w:rsidR="00FC58B2">
        <w:rPr>
          <w:lang w:eastAsia="zh-CN"/>
        </w:rPr>
        <w:t>three</w:t>
      </w:r>
      <w:r w:rsidR="00DA3588">
        <w:rPr>
          <w:lang w:eastAsia="zh-CN"/>
        </w:rPr>
        <w:t xml:space="preserve"> GRFA varieties</w:t>
      </w:r>
      <w:r w:rsidR="00FC58B2">
        <w:rPr>
          <w:lang w:eastAsia="zh-CN"/>
        </w:rPr>
        <w:t xml:space="preserve"> targeted by</w:t>
      </w:r>
      <w:r w:rsidR="00DA3588">
        <w:rPr>
          <w:lang w:eastAsia="zh-CN"/>
        </w:rPr>
        <w:t xml:space="preserve"> the project. </w:t>
      </w:r>
      <w:r w:rsidR="0090330E">
        <w:rPr>
          <w:lang w:eastAsia="zh-CN"/>
        </w:rPr>
        <w:t xml:space="preserve">In </w:t>
      </w:r>
      <w:r w:rsidR="002E57A2">
        <w:rPr>
          <w:lang w:eastAsia="zh-CN"/>
        </w:rPr>
        <w:t>Hainan</w:t>
      </w:r>
      <w:r w:rsidR="00453A31">
        <w:rPr>
          <w:lang w:eastAsia="zh-CN"/>
        </w:rPr>
        <w:t xml:space="preserve"> Province</w:t>
      </w:r>
      <w:r w:rsidR="0090330E">
        <w:rPr>
          <w:lang w:eastAsia="zh-CN"/>
        </w:rPr>
        <w:t xml:space="preserve">, there are no regular budgetary allocations for conservation of AGRFA, but there </w:t>
      </w:r>
      <w:r w:rsidR="00590E81">
        <w:rPr>
          <w:lang w:eastAsia="zh-CN"/>
        </w:rPr>
        <w:t xml:space="preserve">is some </w:t>
      </w:r>
      <w:r w:rsidR="0090330E">
        <w:rPr>
          <w:lang w:eastAsia="zh-CN"/>
        </w:rPr>
        <w:t>nonrecurrent, project-based funding.</w:t>
      </w:r>
    </w:p>
    <w:p w14:paraId="4F4647D8" w14:textId="77777777" w:rsidR="0090330E" w:rsidRPr="0090330E" w:rsidRDefault="0090330E" w:rsidP="0090330E">
      <w:pPr>
        <w:rPr>
          <w:rFonts w:cs="Calibri"/>
          <w:szCs w:val="20"/>
        </w:rPr>
      </w:pPr>
    </w:p>
    <w:p w14:paraId="4090761D" w14:textId="77777777" w:rsidR="00FC58B2" w:rsidRDefault="00013C5F" w:rsidP="00FC58B2">
      <w:pPr>
        <w:numPr>
          <w:ilvl w:val="0"/>
          <w:numId w:val="10"/>
        </w:numPr>
        <w:ind w:left="0" w:firstLine="0"/>
        <w:rPr>
          <w:rFonts w:cs="Calibri"/>
          <w:szCs w:val="20"/>
        </w:rPr>
      </w:pPr>
      <w:r>
        <w:rPr>
          <w:lang w:eastAsia="zh-CN"/>
        </w:rPr>
        <w:t xml:space="preserve">The </w:t>
      </w:r>
      <w:r w:rsidR="00B245EA" w:rsidRPr="00FC58B2">
        <w:rPr>
          <w:i/>
          <w:lang w:eastAsia="zh-CN"/>
        </w:rPr>
        <w:t xml:space="preserve">Hainan Island </w:t>
      </w:r>
      <w:r w:rsidR="00DA3588" w:rsidRPr="00FC58B2">
        <w:rPr>
          <w:i/>
          <w:lang w:eastAsia="zh-CN"/>
        </w:rPr>
        <w:t>Central Highlands</w:t>
      </w:r>
      <w:r w:rsidR="00B245EA" w:rsidRPr="00FC58B2">
        <w:rPr>
          <w:i/>
          <w:lang w:eastAsia="zh-CN"/>
        </w:rPr>
        <w:t xml:space="preserve"> Mountainous Region Tropical Rainforest Area</w:t>
      </w:r>
      <w:r w:rsidR="002D4532" w:rsidRPr="002C7F39">
        <w:rPr>
          <w:lang w:eastAsia="zh-CN"/>
        </w:rPr>
        <w:t xml:space="preserve"> </w:t>
      </w:r>
      <w:r w:rsidR="00FC58B2">
        <w:rPr>
          <w:lang w:eastAsia="zh-CN"/>
        </w:rPr>
        <w:t>is one of the 25</w:t>
      </w:r>
      <w:r w:rsidR="002D4532" w:rsidRPr="002C7F39">
        <w:rPr>
          <w:lang w:eastAsia="zh-CN"/>
        </w:rPr>
        <w:t xml:space="preserve"> key ecological function </w:t>
      </w:r>
      <w:r w:rsidR="002D4532" w:rsidRPr="00D41EF1">
        <w:rPr>
          <w:lang w:eastAsia="zh-CN"/>
        </w:rPr>
        <w:t>zone</w:t>
      </w:r>
      <w:r w:rsidR="00FC58B2">
        <w:rPr>
          <w:lang w:eastAsia="zh-CN"/>
        </w:rPr>
        <w:t xml:space="preserve"> in China. This national designation protects the original habitat of the tropical rainforest, tropical monsoon forest and the gene pool of its species. The</w:t>
      </w:r>
      <w:r w:rsidR="002D4532" w:rsidRPr="002C7F39">
        <w:rPr>
          <w:lang w:eastAsia="zh-CN"/>
        </w:rPr>
        <w:t xml:space="preserve"> </w:t>
      </w:r>
      <w:r w:rsidR="00B506E8">
        <w:rPr>
          <w:lang w:eastAsia="zh-CN"/>
        </w:rPr>
        <w:t>central</w:t>
      </w:r>
      <w:r w:rsidR="002D4532" w:rsidRPr="002C7F39">
        <w:rPr>
          <w:lang w:eastAsia="zh-CN"/>
        </w:rPr>
        <w:t xml:space="preserve"> government </w:t>
      </w:r>
      <w:r w:rsidR="00B506E8">
        <w:rPr>
          <w:lang w:eastAsia="zh-CN"/>
        </w:rPr>
        <w:t xml:space="preserve">has implemented an eco-compensation program for counties situated within </w:t>
      </w:r>
      <w:r w:rsidR="00FC58B2">
        <w:rPr>
          <w:lang w:eastAsia="zh-CN"/>
        </w:rPr>
        <w:t>key ecological function zones</w:t>
      </w:r>
      <w:r w:rsidR="00B506E8">
        <w:rPr>
          <w:lang w:eastAsia="zh-CN"/>
        </w:rPr>
        <w:t>, as a form of subsidy for certain land use restrictions</w:t>
      </w:r>
      <w:r w:rsidR="002D4532" w:rsidRPr="002C7F39">
        <w:rPr>
          <w:lang w:eastAsia="zh-CN"/>
        </w:rPr>
        <w:t>.</w:t>
      </w:r>
      <w:r w:rsidR="00B506E8">
        <w:rPr>
          <w:lang w:eastAsia="zh-CN"/>
        </w:rPr>
        <w:t xml:space="preserve"> The project will work with provincial and county officials in exploring ways to allocate some of the available eco-compensation funds for in-situ conservation of traditional GRFA varieties</w:t>
      </w:r>
      <w:r w:rsidR="00F3037C">
        <w:rPr>
          <w:rFonts w:cs="Calibri"/>
          <w:szCs w:val="20"/>
        </w:rPr>
        <w:t>.</w:t>
      </w:r>
    </w:p>
    <w:p w14:paraId="01101E51" w14:textId="77777777" w:rsidR="00FC58B2" w:rsidRDefault="00FC58B2" w:rsidP="00FC58B2">
      <w:pPr>
        <w:pStyle w:val="ListParagraph"/>
        <w:rPr>
          <w:lang w:eastAsia="zh-CN"/>
        </w:rPr>
      </w:pPr>
    </w:p>
    <w:p w14:paraId="530322AB" w14:textId="2838A2FE" w:rsidR="00FC58B2" w:rsidRPr="00A422D2" w:rsidRDefault="00FC58B2" w:rsidP="00FC58B2">
      <w:pPr>
        <w:numPr>
          <w:ilvl w:val="0"/>
          <w:numId w:val="10"/>
        </w:numPr>
        <w:ind w:left="0" w:firstLine="0"/>
        <w:rPr>
          <w:rFonts w:cs="Calibri"/>
          <w:szCs w:val="20"/>
        </w:rPr>
      </w:pPr>
      <w:r w:rsidRPr="00A422D2">
        <w:rPr>
          <w:lang w:eastAsia="zh-CN"/>
        </w:rPr>
        <w:t>T</w:t>
      </w:r>
      <w:r w:rsidRPr="00A422D2">
        <w:rPr>
          <w:rFonts w:hint="eastAsia"/>
          <w:lang w:eastAsia="zh-CN"/>
        </w:rPr>
        <w:t xml:space="preserve">he Department of Agriculture and Bureau of Tourism of Hainan are </w:t>
      </w:r>
      <w:r w:rsidRPr="00A422D2">
        <w:rPr>
          <w:lang w:eastAsia="zh-CN"/>
        </w:rPr>
        <w:t xml:space="preserve">implementing initiatives through </w:t>
      </w:r>
      <w:r w:rsidRPr="00A422D2">
        <w:rPr>
          <w:i/>
          <w:lang w:eastAsia="zh-CN"/>
        </w:rPr>
        <w:t>the Leisure Agriculture Development Fund</w:t>
      </w:r>
      <w:r w:rsidRPr="00A422D2">
        <w:rPr>
          <w:lang w:eastAsia="zh-CN"/>
        </w:rPr>
        <w:t xml:space="preserve"> including</w:t>
      </w:r>
      <w:r w:rsidRPr="00A422D2">
        <w:rPr>
          <w:rFonts w:hint="eastAsia"/>
          <w:lang w:eastAsia="zh-CN"/>
        </w:rPr>
        <w:t xml:space="preserve"> </w:t>
      </w:r>
      <w:r w:rsidRPr="00A422D2">
        <w:rPr>
          <w:lang w:eastAsia="zh-CN"/>
        </w:rPr>
        <w:t xml:space="preserve">provincial agriculture and tourism activities with annual investment around </w:t>
      </w:r>
      <w:r w:rsidR="00A422D2">
        <w:rPr>
          <w:lang w:eastAsia="zh-CN"/>
        </w:rPr>
        <w:t xml:space="preserve">USD </w:t>
      </w:r>
      <w:r w:rsidRPr="00A422D2">
        <w:rPr>
          <w:lang w:eastAsia="zh-CN"/>
        </w:rPr>
        <w:t xml:space="preserve">500,000. The development of </w:t>
      </w:r>
      <w:r w:rsidR="00A422D2">
        <w:rPr>
          <w:lang w:eastAsia="zh-CN"/>
        </w:rPr>
        <w:t>“</w:t>
      </w:r>
      <w:r w:rsidRPr="00A422D2">
        <w:rPr>
          <w:lang w:eastAsia="zh-CN"/>
        </w:rPr>
        <w:t>demonstration beautiful country</w:t>
      </w:r>
      <w:r w:rsidRPr="00A422D2">
        <w:rPr>
          <w:rFonts w:hint="eastAsia"/>
          <w:lang w:eastAsia="zh-CN"/>
        </w:rPr>
        <w:t xml:space="preserve">side </w:t>
      </w:r>
      <w:r w:rsidRPr="00A422D2">
        <w:rPr>
          <w:lang w:eastAsia="zh-CN"/>
        </w:rPr>
        <w:t>village</w:t>
      </w:r>
      <w:r w:rsidRPr="00A422D2">
        <w:rPr>
          <w:rFonts w:hint="eastAsia"/>
          <w:lang w:eastAsia="zh-CN"/>
        </w:rPr>
        <w:t>s</w:t>
      </w:r>
      <w:r w:rsidR="00A422D2">
        <w:rPr>
          <w:lang w:eastAsia="zh-CN"/>
        </w:rPr>
        <w:t xml:space="preserve">” </w:t>
      </w:r>
      <w:r w:rsidRPr="00A422D2">
        <w:rPr>
          <w:lang w:eastAsia="zh-CN"/>
        </w:rPr>
        <w:t xml:space="preserve">will involve a further </w:t>
      </w:r>
      <w:r w:rsidR="00A422D2">
        <w:rPr>
          <w:lang w:eastAsia="zh-CN"/>
        </w:rPr>
        <w:t xml:space="preserve">USD </w:t>
      </w:r>
      <w:r w:rsidRPr="00A422D2">
        <w:rPr>
          <w:lang w:eastAsia="zh-CN"/>
        </w:rPr>
        <w:t>225,000 investment from the provincial DoA. These initiatives</w:t>
      </w:r>
      <w:r w:rsidRPr="00A422D2">
        <w:rPr>
          <w:rFonts w:hint="eastAsia"/>
          <w:lang w:eastAsia="zh-CN"/>
        </w:rPr>
        <w:t xml:space="preserve"> encourage</w:t>
      </w:r>
      <w:r w:rsidRPr="00A422D2">
        <w:rPr>
          <w:lang w:eastAsia="zh-CN"/>
        </w:rPr>
        <w:t xml:space="preserve"> and support</w:t>
      </w:r>
      <w:r w:rsidRPr="00A422D2">
        <w:rPr>
          <w:rFonts w:hint="eastAsia"/>
          <w:lang w:eastAsia="zh-CN"/>
        </w:rPr>
        <w:t xml:space="preserve"> farmers to </w:t>
      </w:r>
      <w:r w:rsidRPr="00A422D2">
        <w:rPr>
          <w:lang w:eastAsia="zh-CN"/>
        </w:rPr>
        <w:t xml:space="preserve">engage in tourism-related activities and to showcase farming </w:t>
      </w:r>
      <w:r w:rsidRPr="00A422D2">
        <w:rPr>
          <w:rFonts w:hint="eastAsia"/>
          <w:lang w:eastAsia="zh-CN"/>
        </w:rPr>
        <w:t>ecosystem</w:t>
      </w:r>
      <w:r w:rsidRPr="00A422D2">
        <w:rPr>
          <w:lang w:eastAsia="zh-CN"/>
        </w:rPr>
        <w:t>s and traditions – including traditional crops, livestock and products – as part of rural</w:t>
      </w:r>
      <w:r w:rsidRPr="00A422D2">
        <w:rPr>
          <w:rFonts w:hint="eastAsia"/>
          <w:lang w:eastAsia="zh-CN"/>
        </w:rPr>
        <w:t xml:space="preserve"> </w:t>
      </w:r>
      <w:r w:rsidRPr="00A422D2">
        <w:rPr>
          <w:rFonts w:hint="eastAsia"/>
        </w:rPr>
        <w:t>environment</w:t>
      </w:r>
      <w:r w:rsidRPr="00A422D2">
        <w:rPr>
          <w:rFonts w:hint="eastAsia"/>
          <w:lang w:eastAsia="zh-CN"/>
        </w:rPr>
        <w:t xml:space="preserve"> </w:t>
      </w:r>
      <w:r w:rsidRPr="00A422D2">
        <w:rPr>
          <w:lang w:eastAsia="zh-CN"/>
        </w:rPr>
        <w:t>experience tours. The</w:t>
      </w:r>
      <w:r w:rsidRPr="00A422D2">
        <w:rPr>
          <w:rFonts w:hint="eastAsia"/>
          <w:lang w:eastAsia="zh-CN"/>
        </w:rPr>
        <w:t xml:space="preserve"> </w:t>
      </w:r>
      <w:r w:rsidRPr="00A422D2">
        <w:rPr>
          <w:lang w:eastAsia="zh-CN"/>
        </w:rPr>
        <w:t>provincial</w:t>
      </w:r>
      <w:r w:rsidRPr="00A422D2">
        <w:rPr>
          <w:rFonts w:hint="eastAsia"/>
          <w:lang w:eastAsia="zh-CN"/>
        </w:rPr>
        <w:t xml:space="preserve"> government</w:t>
      </w:r>
      <w:r w:rsidRPr="00A422D2">
        <w:rPr>
          <w:lang w:eastAsia="zh-CN"/>
        </w:rPr>
        <w:t xml:space="preserve"> is also supporting the </w:t>
      </w:r>
      <w:r w:rsidRPr="00A422D2">
        <w:rPr>
          <w:i/>
          <w:lang w:eastAsia="zh-CN"/>
        </w:rPr>
        <w:t>Farmers' Increasing Income in Central Hainan</w:t>
      </w:r>
      <w:r w:rsidRPr="00A422D2">
        <w:rPr>
          <w:lang w:eastAsia="zh-CN"/>
        </w:rPr>
        <w:t xml:space="preserve"> initiative. Although its core focus is on income generation, one of its objectives is to support ecosystem conservation and environmental sustainability. Further, the </w:t>
      </w:r>
      <w:r w:rsidRPr="00A422D2">
        <w:rPr>
          <w:i/>
          <w:lang w:eastAsia="zh-CN"/>
        </w:rPr>
        <w:t xml:space="preserve">Fund for Returning Farmland to Forest </w:t>
      </w:r>
      <w:r w:rsidRPr="00A422D2">
        <w:rPr>
          <w:lang w:eastAsia="zh-CN"/>
        </w:rPr>
        <w:t>provides eco-compensation to support restoration of agricultural areas</w:t>
      </w:r>
      <w:r w:rsidR="00A422D2">
        <w:rPr>
          <w:lang w:eastAsia="zh-CN"/>
        </w:rPr>
        <w:t>.</w:t>
      </w:r>
    </w:p>
    <w:p w14:paraId="3A55E472" w14:textId="77777777" w:rsidR="00FC58B2" w:rsidRPr="00A422D2" w:rsidRDefault="00FC58B2" w:rsidP="00A422D2">
      <w:pPr>
        <w:rPr>
          <w:lang w:eastAsia="zh-CN"/>
        </w:rPr>
      </w:pPr>
    </w:p>
    <w:p w14:paraId="73381DA8" w14:textId="49D3E6F2" w:rsidR="00FC58B2" w:rsidRPr="00A422D2" w:rsidRDefault="00FC58B2" w:rsidP="00FC58B2">
      <w:pPr>
        <w:numPr>
          <w:ilvl w:val="0"/>
          <w:numId w:val="10"/>
        </w:numPr>
        <w:ind w:left="0" w:firstLine="0"/>
        <w:rPr>
          <w:rFonts w:cs="Calibri"/>
          <w:szCs w:val="20"/>
        </w:rPr>
      </w:pPr>
      <w:r w:rsidRPr="00A422D2">
        <w:rPr>
          <w:lang w:eastAsia="zh-CN"/>
        </w:rPr>
        <w:t xml:space="preserve">The Hainan </w:t>
      </w:r>
      <w:r w:rsidRPr="00A422D2">
        <w:rPr>
          <w:i/>
          <w:lang w:eastAsia="zh-CN"/>
        </w:rPr>
        <w:t xml:space="preserve">Nature Reserve Construction Fund </w:t>
      </w:r>
      <w:r w:rsidRPr="00A422D2">
        <w:rPr>
          <w:lang w:eastAsia="zh-CN"/>
        </w:rPr>
        <w:t xml:space="preserve">supports the </w:t>
      </w:r>
      <w:r w:rsidRPr="00A422D2">
        <w:rPr>
          <w:rFonts w:hint="eastAsia"/>
          <w:lang w:eastAsia="zh-CN"/>
        </w:rPr>
        <w:t xml:space="preserve">in-situ conservation of ecosystems, species and genetic </w:t>
      </w:r>
      <w:r w:rsidRPr="00A422D2">
        <w:rPr>
          <w:rFonts w:hint="eastAsia"/>
        </w:rPr>
        <w:t>resources</w:t>
      </w:r>
      <w:r w:rsidRPr="00A422D2">
        <w:rPr>
          <w:rFonts w:hint="eastAsia"/>
          <w:lang w:eastAsia="zh-CN"/>
        </w:rPr>
        <w:t xml:space="preserve"> </w:t>
      </w:r>
      <w:r w:rsidRPr="00A422D2">
        <w:rPr>
          <w:lang w:eastAsia="zh-CN"/>
        </w:rPr>
        <w:t xml:space="preserve">within nature reserves. It </w:t>
      </w:r>
      <w:r w:rsidRPr="00A422D2">
        <w:rPr>
          <w:rFonts w:hint="eastAsia"/>
          <w:lang w:eastAsia="zh-CN"/>
        </w:rPr>
        <w:t xml:space="preserve">is led by the Department of </w:t>
      </w:r>
      <w:r w:rsidR="00A422D2">
        <w:rPr>
          <w:lang w:eastAsia="zh-CN"/>
        </w:rPr>
        <w:t xml:space="preserve">Ecology and </w:t>
      </w:r>
      <w:r w:rsidRPr="00A422D2">
        <w:rPr>
          <w:rFonts w:hint="eastAsia"/>
          <w:lang w:eastAsia="zh-CN"/>
        </w:rPr>
        <w:t>Environment</w:t>
      </w:r>
      <w:r w:rsidRPr="00A422D2">
        <w:rPr>
          <w:lang w:eastAsia="zh-CN"/>
        </w:rPr>
        <w:t xml:space="preserve">, with initiatives also implemented </w:t>
      </w:r>
      <w:r w:rsidRPr="00A422D2">
        <w:rPr>
          <w:rFonts w:hint="eastAsia"/>
          <w:lang w:eastAsia="zh-CN"/>
        </w:rPr>
        <w:t xml:space="preserve">by the </w:t>
      </w:r>
      <w:r w:rsidR="00A422D2">
        <w:rPr>
          <w:lang w:eastAsia="zh-CN"/>
        </w:rPr>
        <w:t>DARA</w:t>
      </w:r>
      <w:r w:rsidRPr="00A422D2">
        <w:rPr>
          <w:rFonts w:hint="eastAsia"/>
          <w:lang w:eastAsia="zh-CN"/>
        </w:rPr>
        <w:t xml:space="preserve"> and the </w:t>
      </w:r>
      <w:r w:rsidR="00A422D2">
        <w:rPr>
          <w:lang w:eastAsia="zh-CN"/>
        </w:rPr>
        <w:t>Forestry Bureau.</w:t>
      </w:r>
    </w:p>
    <w:p w14:paraId="4AD69C63" w14:textId="77777777" w:rsidR="00FC58B2" w:rsidRPr="00A422D2" w:rsidRDefault="00FC58B2" w:rsidP="00A422D2">
      <w:pPr>
        <w:rPr>
          <w:lang w:eastAsia="zh-CN"/>
        </w:rPr>
      </w:pPr>
    </w:p>
    <w:p w14:paraId="6B90A643" w14:textId="46F3F4ED" w:rsidR="00FC58B2" w:rsidRPr="00A422D2" w:rsidRDefault="00FC58B2" w:rsidP="00FC58B2">
      <w:pPr>
        <w:numPr>
          <w:ilvl w:val="0"/>
          <w:numId w:val="10"/>
        </w:numPr>
        <w:ind w:left="0" w:firstLine="0"/>
        <w:rPr>
          <w:rFonts w:cs="Calibri"/>
          <w:szCs w:val="20"/>
        </w:rPr>
      </w:pPr>
      <w:r w:rsidRPr="00A422D2">
        <w:rPr>
          <w:lang w:eastAsia="zh-CN"/>
        </w:rPr>
        <w:t>The government of Hainan</w:t>
      </w:r>
      <w:r w:rsidR="008B0885">
        <w:rPr>
          <w:lang w:eastAsia="zh-CN"/>
        </w:rPr>
        <w:t xml:space="preserve"> and the Chinese Ministry of Agricultural and Rural Affairs have</w:t>
      </w:r>
      <w:r w:rsidRPr="00A422D2">
        <w:rPr>
          <w:lang w:eastAsia="zh-CN"/>
        </w:rPr>
        <w:t xml:space="preserve"> supported extensive ex-situ conservation and the identification, evaluation and recording of animal and plant genetic resources important for food and agriculture throughout the province. F</w:t>
      </w:r>
      <w:r w:rsidRPr="00A422D2">
        <w:rPr>
          <w:rFonts w:hint="eastAsia"/>
          <w:lang w:eastAsia="zh-CN"/>
        </w:rPr>
        <w:t xml:space="preserve">acilities </w:t>
      </w:r>
      <w:r w:rsidRPr="00A422D2">
        <w:rPr>
          <w:lang w:eastAsia="zh-CN"/>
        </w:rPr>
        <w:t>have been established for</w:t>
      </w:r>
      <w:r w:rsidRPr="00A422D2">
        <w:rPr>
          <w:rFonts w:hint="eastAsia"/>
          <w:lang w:eastAsia="zh-CN"/>
        </w:rPr>
        <w:t xml:space="preserve"> </w:t>
      </w:r>
      <w:r w:rsidRPr="00A422D2">
        <w:rPr>
          <w:lang w:eastAsia="zh-CN"/>
        </w:rPr>
        <w:t xml:space="preserve">conserving </w:t>
      </w:r>
      <w:r w:rsidRPr="00A422D2">
        <w:rPr>
          <w:rFonts w:hint="eastAsia"/>
          <w:lang w:eastAsia="zh-CN"/>
        </w:rPr>
        <w:t>genetic resources such as the m</w:t>
      </w:r>
      <w:r w:rsidR="0073297D">
        <w:rPr>
          <w:lang w:eastAsia="zh-CN"/>
        </w:rPr>
        <w:t>edium-</w:t>
      </w:r>
      <w:r w:rsidRPr="00A422D2">
        <w:rPr>
          <w:rFonts w:hint="eastAsia"/>
          <w:lang w:eastAsia="zh-CN"/>
        </w:rPr>
        <w:t>term gene</w:t>
      </w:r>
      <w:r w:rsidR="0073297D">
        <w:rPr>
          <w:lang w:eastAsia="zh-CN"/>
        </w:rPr>
        <w:t xml:space="preserve"> </w:t>
      </w:r>
      <w:r w:rsidRPr="00A422D2">
        <w:rPr>
          <w:rFonts w:hint="eastAsia"/>
          <w:lang w:eastAsia="zh-CN"/>
        </w:rPr>
        <w:t xml:space="preserve">bank of crop genetic </w:t>
      </w:r>
      <w:r w:rsidRPr="00A422D2">
        <w:rPr>
          <w:rFonts w:hint="eastAsia"/>
        </w:rPr>
        <w:t>resources</w:t>
      </w:r>
      <w:r w:rsidRPr="00A422D2">
        <w:rPr>
          <w:rFonts w:hint="eastAsia"/>
          <w:lang w:eastAsia="zh-CN"/>
        </w:rPr>
        <w:t>, field gene</w:t>
      </w:r>
      <w:r w:rsidR="00A422D2" w:rsidRPr="00A422D2">
        <w:rPr>
          <w:lang w:eastAsia="zh-CN"/>
        </w:rPr>
        <w:t xml:space="preserve"> </w:t>
      </w:r>
      <w:r w:rsidRPr="00A422D2">
        <w:rPr>
          <w:rFonts w:hint="eastAsia"/>
          <w:lang w:eastAsia="zh-CN"/>
        </w:rPr>
        <w:t>banks for tropical crops and preserv</w:t>
      </w:r>
      <w:r w:rsidRPr="00A422D2">
        <w:rPr>
          <w:lang w:eastAsia="zh-CN"/>
        </w:rPr>
        <w:t>ation</w:t>
      </w:r>
      <w:r w:rsidRPr="00A422D2">
        <w:rPr>
          <w:rFonts w:hint="eastAsia"/>
          <w:lang w:eastAsia="zh-CN"/>
        </w:rPr>
        <w:t xml:space="preserve"> farms for livestock. </w:t>
      </w:r>
      <w:r w:rsidR="008B0885">
        <w:rPr>
          <w:rFonts w:hint="eastAsia"/>
          <w:lang w:eastAsia="zh-CN"/>
        </w:rPr>
        <w:t>Several research and higher education institutions take responsibilities, with these facilities built and maintained within campuses. These institutions include Chinese Academy of Tropical Agricultural Sciences, Hainan University and Hainan Provincial Academy of Agricultural Sciences, all of which are headquartered in Hainan. In addition, Chinese Academy of Agricultural Sciences, which are headquartered in Beijing, are partly involved in the activities</w:t>
      </w:r>
    </w:p>
    <w:p w14:paraId="27474B82" w14:textId="77777777" w:rsidR="00FC58B2" w:rsidRDefault="00FC58B2" w:rsidP="00FC58B2">
      <w:pPr>
        <w:pStyle w:val="ListParagraph"/>
        <w:rPr>
          <w:lang w:eastAsia="zh-CN"/>
        </w:rPr>
      </w:pPr>
    </w:p>
    <w:p w14:paraId="465C6257" w14:textId="0DC4280C" w:rsidR="00FC58B2" w:rsidRPr="000B3355" w:rsidRDefault="00FC58B2" w:rsidP="00FC58B2">
      <w:pPr>
        <w:numPr>
          <w:ilvl w:val="0"/>
          <w:numId w:val="10"/>
        </w:numPr>
        <w:ind w:left="0" w:firstLine="0"/>
        <w:rPr>
          <w:rFonts w:cs="Calibri"/>
          <w:szCs w:val="20"/>
        </w:rPr>
      </w:pPr>
      <w:r w:rsidRPr="000B3355">
        <w:rPr>
          <w:lang w:eastAsia="zh-CN"/>
        </w:rPr>
        <w:t>The national and provincial governments are also investing in the control of IAS that threaten agrobiodiversity. Over</w:t>
      </w:r>
      <w:r w:rsidRPr="000B3355">
        <w:rPr>
          <w:i/>
          <w:lang w:eastAsia="zh-CN"/>
        </w:rPr>
        <w:t xml:space="preserve"> </w:t>
      </w:r>
      <w:r w:rsidRPr="000B3355">
        <w:rPr>
          <w:lang w:eastAsia="zh-CN"/>
        </w:rPr>
        <w:t xml:space="preserve">2016-2020, </w:t>
      </w:r>
      <w:r w:rsidR="000B3355" w:rsidRPr="000B3355">
        <w:rPr>
          <w:lang w:eastAsia="zh-CN"/>
        </w:rPr>
        <w:t>MARA</w:t>
      </w:r>
      <w:r w:rsidRPr="000B3355">
        <w:rPr>
          <w:lang w:eastAsia="zh-CN"/>
        </w:rPr>
        <w:t xml:space="preserve"> and the Hainan government are investing </w:t>
      </w:r>
      <w:r w:rsidR="000B3355" w:rsidRPr="000B3355">
        <w:rPr>
          <w:lang w:eastAsia="zh-CN"/>
        </w:rPr>
        <w:t xml:space="preserve">USD </w:t>
      </w:r>
      <w:r w:rsidRPr="000B3355">
        <w:rPr>
          <w:lang w:eastAsia="zh-CN"/>
        </w:rPr>
        <w:t xml:space="preserve">2.5 million through the project </w:t>
      </w:r>
      <w:r w:rsidRPr="000B3355">
        <w:rPr>
          <w:i/>
          <w:lang w:eastAsia="zh-CN"/>
        </w:rPr>
        <w:t xml:space="preserve">Prevention and </w:t>
      </w:r>
      <w:r w:rsidR="000B3355" w:rsidRPr="000B3355">
        <w:rPr>
          <w:i/>
          <w:lang w:eastAsia="zh-CN"/>
        </w:rPr>
        <w:t>C</w:t>
      </w:r>
      <w:r w:rsidRPr="000B3355">
        <w:rPr>
          <w:i/>
          <w:lang w:eastAsia="zh-CN"/>
        </w:rPr>
        <w:t xml:space="preserve">ontrol of </w:t>
      </w:r>
      <w:r w:rsidR="000B3355" w:rsidRPr="000B3355">
        <w:rPr>
          <w:i/>
          <w:lang w:eastAsia="zh-CN"/>
        </w:rPr>
        <w:t>A</w:t>
      </w:r>
      <w:r w:rsidRPr="000B3355">
        <w:rPr>
          <w:i/>
          <w:lang w:eastAsia="zh-CN"/>
        </w:rPr>
        <w:t xml:space="preserve">lien invasive </w:t>
      </w:r>
      <w:r w:rsidR="000B3355" w:rsidRPr="000B3355">
        <w:rPr>
          <w:i/>
          <w:lang w:eastAsia="zh-CN"/>
        </w:rPr>
        <w:t>S</w:t>
      </w:r>
      <w:r w:rsidRPr="000B3355">
        <w:rPr>
          <w:i/>
          <w:lang w:eastAsia="zh-CN"/>
        </w:rPr>
        <w:t xml:space="preserve">pecies </w:t>
      </w:r>
      <w:r w:rsidRPr="000B3355">
        <w:rPr>
          <w:lang w:eastAsia="zh-CN"/>
        </w:rPr>
        <w:t xml:space="preserve">in building extension skills and training of farmers in the control of key IAS. Relevant IAS research and demonstration activities are underway by the Chinese Academy of Tropical Agricultural Resources. This includes the </w:t>
      </w:r>
      <w:r w:rsidR="000B3355" w:rsidRPr="000B3355">
        <w:rPr>
          <w:lang w:eastAsia="zh-CN"/>
        </w:rPr>
        <w:t xml:space="preserve">USD </w:t>
      </w:r>
      <w:r w:rsidRPr="000B3355">
        <w:rPr>
          <w:lang w:eastAsia="zh-CN"/>
        </w:rPr>
        <w:t>2.5 million</w:t>
      </w:r>
      <w:r w:rsidRPr="000B3355">
        <w:rPr>
          <w:rFonts w:hint="eastAsia"/>
          <w:i/>
          <w:lang w:eastAsia="zh-CN"/>
        </w:rPr>
        <w:t xml:space="preserve"> </w:t>
      </w:r>
      <w:r w:rsidRPr="000B3355">
        <w:rPr>
          <w:i/>
          <w:lang w:eastAsia="zh-CN"/>
        </w:rPr>
        <w:t xml:space="preserve">Research and </w:t>
      </w:r>
      <w:r w:rsidR="000B3355" w:rsidRPr="000B3355">
        <w:rPr>
          <w:i/>
          <w:lang w:eastAsia="zh-CN"/>
        </w:rPr>
        <w:t>D</w:t>
      </w:r>
      <w:r w:rsidRPr="000B3355">
        <w:rPr>
          <w:i/>
          <w:lang w:eastAsia="zh-CN"/>
        </w:rPr>
        <w:t xml:space="preserve">emonstration of the </w:t>
      </w:r>
      <w:r w:rsidR="000B3355" w:rsidRPr="000B3355">
        <w:rPr>
          <w:i/>
          <w:lang w:eastAsia="zh-CN"/>
        </w:rPr>
        <w:t>K</w:t>
      </w:r>
      <w:r w:rsidRPr="000B3355">
        <w:rPr>
          <w:i/>
          <w:lang w:eastAsia="zh-CN"/>
        </w:rPr>
        <w:t xml:space="preserve">ey </w:t>
      </w:r>
      <w:r w:rsidR="000B3355" w:rsidRPr="000B3355">
        <w:rPr>
          <w:i/>
          <w:lang w:eastAsia="zh-CN"/>
        </w:rPr>
        <w:t>T</w:t>
      </w:r>
      <w:r w:rsidRPr="000B3355">
        <w:rPr>
          <w:i/>
          <w:lang w:eastAsia="zh-CN"/>
        </w:rPr>
        <w:t>echnolog</w:t>
      </w:r>
      <w:r w:rsidRPr="000B3355">
        <w:rPr>
          <w:rFonts w:hint="eastAsia"/>
          <w:i/>
          <w:lang w:eastAsia="zh-CN"/>
        </w:rPr>
        <w:t>y</w:t>
      </w:r>
      <w:r w:rsidRPr="000B3355">
        <w:rPr>
          <w:i/>
          <w:lang w:eastAsia="zh-CN"/>
        </w:rPr>
        <w:t xml:space="preserve"> </w:t>
      </w:r>
      <w:r w:rsidRPr="000B3355">
        <w:rPr>
          <w:rFonts w:hint="eastAsia"/>
          <w:i/>
          <w:lang w:eastAsia="zh-CN"/>
        </w:rPr>
        <w:t>of</w:t>
      </w:r>
      <w:r w:rsidRPr="000B3355">
        <w:rPr>
          <w:i/>
          <w:lang w:eastAsia="zh-CN"/>
        </w:rPr>
        <w:t xml:space="preserve"> </w:t>
      </w:r>
      <w:r w:rsidR="000B3355" w:rsidRPr="000B3355">
        <w:rPr>
          <w:i/>
          <w:lang w:eastAsia="zh-CN"/>
        </w:rPr>
        <w:t>B</w:t>
      </w:r>
      <w:r w:rsidRPr="000B3355">
        <w:rPr>
          <w:i/>
          <w:lang w:eastAsia="zh-CN"/>
        </w:rPr>
        <w:t xml:space="preserve">iosafety </w:t>
      </w:r>
      <w:r w:rsidR="000B3355" w:rsidRPr="000B3355">
        <w:rPr>
          <w:i/>
          <w:lang w:eastAsia="zh-CN"/>
        </w:rPr>
        <w:t>M</w:t>
      </w:r>
      <w:r w:rsidRPr="000B3355">
        <w:rPr>
          <w:i/>
          <w:lang w:eastAsia="zh-CN"/>
        </w:rPr>
        <w:t>onitoring</w:t>
      </w:r>
      <w:r w:rsidRPr="000B3355">
        <w:rPr>
          <w:rFonts w:hint="eastAsia"/>
          <w:i/>
          <w:lang w:eastAsia="zh-CN"/>
        </w:rPr>
        <w:t>,</w:t>
      </w:r>
      <w:r w:rsidRPr="000B3355">
        <w:rPr>
          <w:i/>
          <w:lang w:eastAsia="zh-CN"/>
        </w:rPr>
        <w:t xml:space="preserve"> </w:t>
      </w:r>
      <w:r w:rsidR="000B3355" w:rsidRPr="000B3355">
        <w:rPr>
          <w:i/>
          <w:lang w:eastAsia="zh-CN"/>
        </w:rPr>
        <w:t>E</w:t>
      </w:r>
      <w:r w:rsidRPr="000B3355">
        <w:rPr>
          <w:i/>
          <w:lang w:eastAsia="zh-CN"/>
        </w:rPr>
        <w:t xml:space="preserve">arly </w:t>
      </w:r>
      <w:r w:rsidR="000B3355" w:rsidRPr="000B3355">
        <w:rPr>
          <w:i/>
          <w:lang w:eastAsia="zh-CN"/>
        </w:rPr>
        <w:t>W</w:t>
      </w:r>
      <w:r w:rsidRPr="000B3355">
        <w:rPr>
          <w:i/>
          <w:lang w:eastAsia="zh-CN"/>
        </w:rPr>
        <w:t xml:space="preserve">arning and </w:t>
      </w:r>
      <w:r w:rsidR="000B3355" w:rsidRPr="000B3355">
        <w:rPr>
          <w:i/>
          <w:lang w:eastAsia="zh-CN"/>
        </w:rPr>
        <w:t>C</w:t>
      </w:r>
      <w:r w:rsidRPr="000B3355">
        <w:rPr>
          <w:i/>
          <w:lang w:eastAsia="zh-CN"/>
        </w:rPr>
        <w:t xml:space="preserve">ontrol in </w:t>
      </w:r>
      <w:r w:rsidR="000B3355" w:rsidRPr="000B3355">
        <w:rPr>
          <w:i/>
          <w:lang w:eastAsia="zh-CN"/>
        </w:rPr>
        <w:t>S</w:t>
      </w:r>
      <w:r w:rsidRPr="000B3355">
        <w:rPr>
          <w:i/>
          <w:lang w:eastAsia="zh-CN"/>
        </w:rPr>
        <w:t xml:space="preserve">outh </w:t>
      </w:r>
      <w:r w:rsidR="000B3355" w:rsidRPr="000B3355">
        <w:rPr>
          <w:i/>
          <w:lang w:eastAsia="zh-CN"/>
        </w:rPr>
        <w:t>A</w:t>
      </w:r>
      <w:r w:rsidRPr="000B3355">
        <w:rPr>
          <w:i/>
          <w:lang w:eastAsia="zh-CN"/>
        </w:rPr>
        <w:t>rea</w:t>
      </w:r>
      <w:r w:rsidRPr="000B3355">
        <w:rPr>
          <w:rFonts w:hint="eastAsia"/>
          <w:lang w:eastAsia="zh-CN"/>
        </w:rPr>
        <w:t xml:space="preserve"> </w:t>
      </w:r>
      <w:r w:rsidRPr="000B3355">
        <w:rPr>
          <w:lang w:eastAsia="zh-CN"/>
        </w:rPr>
        <w:t xml:space="preserve">project and </w:t>
      </w:r>
      <w:r w:rsidR="000B3355" w:rsidRPr="000B3355">
        <w:rPr>
          <w:lang w:eastAsia="zh-CN"/>
        </w:rPr>
        <w:t xml:space="preserve">USD </w:t>
      </w:r>
      <w:r w:rsidRPr="000B3355">
        <w:rPr>
          <w:lang w:eastAsia="zh-CN"/>
        </w:rPr>
        <w:t>150,000 investment via projects</w:t>
      </w:r>
      <w:r w:rsidRPr="000B3355">
        <w:rPr>
          <w:vertAlign w:val="superscript"/>
          <w:lang w:eastAsia="zh-CN"/>
        </w:rPr>
        <w:footnoteReference w:id="7"/>
      </w:r>
      <w:r w:rsidRPr="000B3355">
        <w:rPr>
          <w:lang w:eastAsia="zh-CN"/>
        </w:rPr>
        <w:t xml:space="preserve"> on the impact of IAS on South sea ecosystems and the development of control technology research products.</w:t>
      </w:r>
    </w:p>
    <w:p w14:paraId="1BA27FE9" w14:textId="77777777" w:rsidR="000B3355" w:rsidRPr="000B3355" w:rsidRDefault="000B3355" w:rsidP="000B3355">
      <w:pPr>
        <w:rPr>
          <w:rFonts w:cs="Calibri"/>
          <w:szCs w:val="20"/>
        </w:rPr>
      </w:pPr>
    </w:p>
    <w:p w14:paraId="6A725763" w14:textId="2EF72E1E" w:rsidR="000928A7" w:rsidRPr="000B3355" w:rsidRDefault="000928A7" w:rsidP="002D4532">
      <w:pPr>
        <w:numPr>
          <w:ilvl w:val="0"/>
          <w:numId w:val="10"/>
        </w:numPr>
        <w:ind w:left="0" w:firstLine="0"/>
        <w:rPr>
          <w:rFonts w:cs="Calibri"/>
          <w:szCs w:val="20"/>
        </w:rPr>
      </w:pPr>
      <w:r w:rsidRPr="000B3355">
        <w:rPr>
          <w:rFonts w:cs="Calibri"/>
          <w:szCs w:val="20"/>
        </w:rPr>
        <w:t>The</w:t>
      </w:r>
      <w:r w:rsidR="00A07561" w:rsidRPr="000B3355">
        <w:rPr>
          <w:rFonts w:cs="Calibri"/>
          <w:szCs w:val="20"/>
        </w:rPr>
        <w:t>re are a number of highly qualified</w:t>
      </w:r>
      <w:r w:rsidRPr="000B3355">
        <w:rPr>
          <w:rFonts w:cs="Calibri"/>
          <w:szCs w:val="20"/>
        </w:rPr>
        <w:t xml:space="preserve"> agricultural research/academic institutions in </w:t>
      </w:r>
      <w:r w:rsidR="002E57A2" w:rsidRPr="000B3355">
        <w:rPr>
          <w:rFonts w:cs="Calibri"/>
          <w:szCs w:val="20"/>
        </w:rPr>
        <w:t>Hainan</w:t>
      </w:r>
      <w:r w:rsidRPr="000B3355">
        <w:rPr>
          <w:rFonts w:cs="Calibri"/>
          <w:szCs w:val="20"/>
        </w:rPr>
        <w:t xml:space="preserve"> Provinc</w:t>
      </w:r>
      <w:r w:rsidR="00A07561" w:rsidRPr="000B3355">
        <w:rPr>
          <w:rFonts w:cs="Calibri"/>
          <w:szCs w:val="20"/>
        </w:rPr>
        <w:t xml:space="preserve">e, and these institutes, universities and colleges play an important role in training professional institutional staff as well as farmers. While the focus of research/academic institutions mirrors the governmental policies, e.g., towards modernization and intensification of agricultural production, several universities offer training in agrobiodiversity conservation, including </w:t>
      </w:r>
      <w:r w:rsidR="000B3355" w:rsidRPr="000B3355">
        <w:rPr>
          <w:rFonts w:cs="Calibri"/>
          <w:szCs w:val="20"/>
        </w:rPr>
        <w:t>the Chinese Academy of Tropical Agricultural Sciences, the Hainan Academy of Agricultural Sciences and Hainan University.</w:t>
      </w:r>
    </w:p>
    <w:p w14:paraId="5BB104FF" w14:textId="77777777" w:rsidR="000B3355" w:rsidRPr="000B3355" w:rsidRDefault="000B3355" w:rsidP="000B3355">
      <w:pPr>
        <w:rPr>
          <w:rFonts w:cs="Calibri"/>
          <w:szCs w:val="20"/>
        </w:rPr>
      </w:pPr>
    </w:p>
    <w:p w14:paraId="69A4A163" w14:textId="3FBE74A0" w:rsidR="000B3355" w:rsidRPr="000B3355" w:rsidRDefault="000B3355" w:rsidP="000B3355">
      <w:pPr>
        <w:numPr>
          <w:ilvl w:val="0"/>
          <w:numId w:val="10"/>
        </w:numPr>
        <w:ind w:left="0" w:firstLine="0"/>
        <w:rPr>
          <w:rFonts w:cs="Calibri"/>
          <w:szCs w:val="20"/>
        </w:rPr>
      </w:pPr>
      <w:r w:rsidRPr="000B3355">
        <w:rPr>
          <w:rFonts w:cs="Calibri"/>
          <w:szCs w:val="20"/>
        </w:rPr>
        <w:t xml:space="preserve">The agricultural institutional sector in the province has developed extensive training programs and facilities. The Science, Technology and Education Unit of DARA and the Hainan Academy of Agricultural Sciences are regularly organizing trainings for farmers. And, there is a training center based at the Chinese Academy of Tropical Sciences, which has led trainings of more than 10,000 farmers since 2014. These </w:t>
      </w:r>
      <w:r w:rsidRPr="000B3355">
        <w:t>training courses mostly focus on techniques regarding horticulture and animal husbandry and on how to raise income, while very limited efforts have been made to capacitate and promote awareness on conservation and sustainable use of agrobiodiversity.</w:t>
      </w:r>
    </w:p>
    <w:p w14:paraId="64638998" w14:textId="094AE792" w:rsidR="002D4532" w:rsidRDefault="002D4532" w:rsidP="00DF1C29">
      <w:pPr>
        <w:rPr>
          <w:rFonts w:cs="Calibri"/>
          <w:szCs w:val="20"/>
        </w:rPr>
      </w:pPr>
    </w:p>
    <w:p w14:paraId="222F6180" w14:textId="682ECE93" w:rsidR="00664C02" w:rsidRPr="00664C02" w:rsidRDefault="00664C02" w:rsidP="00664C02">
      <w:pPr>
        <w:numPr>
          <w:ilvl w:val="0"/>
          <w:numId w:val="10"/>
        </w:numPr>
        <w:ind w:left="0" w:firstLine="0"/>
        <w:rPr>
          <w:rFonts w:cs="Calibri"/>
          <w:szCs w:val="20"/>
        </w:rPr>
      </w:pPr>
      <w:r>
        <w:rPr>
          <w:lang w:eastAsia="zh-CN"/>
        </w:rPr>
        <w:t>In 2017, the provincial government issued the</w:t>
      </w:r>
      <w:r w:rsidRPr="00FC1223">
        <w:rPr>
          <w:lang w:eastAsia="zh-CN"/>
        </w:rPr>
        <w:t xml:space="preserve"> </w:t>
      </w:r>
      <w:r w:rsidRPr="00664C02">
        <w:rPr>
          <w:i/>
          <w:lang w:eastAsia="zh-CN"/>
        </w:rPr>
        <w:t>Implementation Plan for the Development of Agricultural Products Public Brands in Hainan Province</w:t>
      </w:r>
      <w:r>
        <w:rPr>
          <w:lang w:eastAsia="zh-CN"/>
        </w:rPr>
        <w:t>, which aims</w:t>
      </w:r>
      <w:r w:rsidRPr="00FC1223">
        <w:rPr>
          <w:lang w:eastAsia="zh-CN"/>
        </w:rPr>
        <w:t xml:space="preserve"> </w:t>
      </w:r>
      <w:r>
        <w:rPr>
          <w:lang w:eastAsia="zh-CN"/>
        </w:rPr>
        <w:t>to promote</w:t>
      </w:r>
      <w:r w:rsidRPr="00FC1223">
        <w:rPr>
          <w:lang w:eastAsia="zh-CN"/>
        </w:rPr>
        <w:t xml:space="preserve"> 500 original agricultural brands, cultivate and build 30 public brands of </w:t>
      </w:r>
      <w:r>
        <w:rPr>
          <w:lang w:eastAsia="zh-CN"/>
        </w:rPr>
        <w:t>local</w:t>
      </w:r>
      <w:r w:rsidRPr="00FC1223">
        <w:rPr>
          <w:lang w:eastAsia="zh-CN"/>
        </w:rPr>
        <w:t xml:space="preserve"> agricultural products (including planting, breeding, agricultural products processing industries, etc.) and identify 50 famous brand</w:t>
      </w:r>
      <w:r>
        <w:rPr>
          <w:lang w:eastAsia="zh-CN"/>
        </w:rPr>
        <w:t>s of</w:t>
      </w:r>
      <w:r w:rsidRPr="00FC1223">
        <w:rPr>
          <w:lang w:eastAsia="zh-CN"/>
        </w:rPr>
        <w:t xml:space="preserve"> agricultural products in </w:t>
      </w:r>
      <w:r>
        <w:rPr>
          <w:lang w:eastAsia="zh-CN"/>
        </w:rPr>
        <w:t>the</w:t>
      </w:r>
      <w:r w:rsidRPr="00FC1223">
        <w:rPr>
          <w:lang w:eastAsia="zh-CN"/>
        </w:rPr>
        <w:t xml:space="preserve"> </w:t>
      </w:r>
      <w:r>
        <w:rPr>
          <w:lang w:eastAsia="zh-CN"/>
        </w:rPr>
        <w:t>p</w:t>
      </w:r>
      <w:r w:rsidRPr="00FC1223">
        <w:rPr>
          <w:lang w:eastAsia="zh-CN"/>
        </w:rPr>
        <w:t>rovince</w:t>
      </w:r>
      <w:r>
        <w:rPr>
          <w:lang w:eastAsia="zh-CN"/>
        </w:rPr>
        <w:t xml:space="preserve"> in the next 3-5 years</w:t>
      </w:r>
      <w:r w:rsidRPr="00FC1223">
        <w:rPr>
          <w:lang w:eastAsia="zh-CN"/>
        </w:rPr>
        <w:t>.</w:t>
      </w:r>
      <w:r>
        <w:rPr>
          <w:lang w:eastAsia="zh-CN"/>
        </w:rPr>
        <w:t xml:space="preserve"> Allocating resources for operationalizing this implementation plan has not yet been worked out. </w:t>
      </w:r>
      <w:r w:rsidR="000B3355">
        <w:rPr>
          <w:lang w:eastAsia="zh-CN"/>
        </w:rPr>
        <w:t xml:space="preserve"> The outlook for this plan was strengthened in 2018, as part of the central government’s initiative on developing Hainan Province as Free Trade Area.</w:t>
      </w:r>
    </w:p>
    <w:p w14:paraId="36102A0B" w14:textId="77777777" w:rsidR="00B506E8" w:rsidRPr="001B3720" w:rsidRDefault="00B506E8" w:rsidP="001B3720">
      <w:pPr>
        <w:rPr>
          <w:rFonts w:cs="Calibri"/>
          <w:szCs w:val="20"/>
          <w:highlight w:val="yellow"/>
        </w:rPr>
      </w:pPr>
    </w:p>
    <w:p w14:paraId="3F342543" w14:textId="7A6C35D9" w:rsidR="00902807" w:rsidRPr="00900A5E" w:rsidRDefault="008145C8" w:rsidP="00902807">
      <w:pPr>
        <w:numPr>
          <w:ilvl w:val="0"/>
          <w:numId w:val="10"/>
        </w:numPr>
        <w:ind w:left="0" w:firstLine="0"/>
        <w:rPr>
          <w:rFonts w:cs="Calibri"/>
          <w:szCs w:val="20"/>
        </w:rPr>
      </w:pPr>
      <w:r w:rsidRPr="00D41EF1">
        <w:rPr>
          <w:rFonts w:cs="Calibri"/>
          <w:szCs w:val="20"/>
        </w:rPr>
        <w:t>GEF-financed interventions have also contributed to the baseline of this project</w:t>
      </w:r>
      <w:r w:rsidR="00D41EF1" w:rsidRPr="00D41EF1">
        <w:rPr>
          <w:rFonts w:cs="Calibri"/>
          <w:szCs w:val="20"/>
        </w:rPr>
        <w:t xml:space="preserve">. </w:t>
      </w:r>
      <w:r w:rsidR="009725F0" w:rsidRPr="00D41EF1">
        <w:rPr>
          <w:rFonts w:cs="Calibri"/>
          <w:szCs w:val="20"/>
        </w:rPr>
        <w:t>The UNDP-supported, GEF-financed project</w:t>
      </w:r>
      <w:r w:rsidRPr="00D41EF1">
        <w:rPr>
          <w:rFonts w:cs="Calibri"/>
          <w:szCs w:val="20"/>
        </w:rPr>
        <w:t xml:space="preserve"> “Conservation and Sustainable Utilization of Wild Relatives of Crops</w:t>
      </w:r>
      <w:r w:rsidR="00900A5E" w:rsidRPr="00D41EF1">
        <w:rPr>
          <w:rFonts w:cs="Calibri"/>
          <w:szCs w:val="20"/>
        </w:rPr>
        <w:t>”</w:t>
      </w:r>
      <w:r w:rsidRPr="00D41EF1">
        <w:rPr>
          <w:rFonts w:cs="Calibri"/>
          <w:szCs w:val="20"/>
        </w:rPr>
        <w:t xml:space="preserve"> (UNDP PIMS 2277; GEF ID 1319) was implemented </w:t>
      </w:r>
      <w:r w:rsidR="008B0885">
        <w:rPr>
          <w:rFonts w:cs="Calibri"/>
          <w:szCs w:val="20"/>
        </w:rPr>
        <w:t>by</w:t>
      </w:r>
      <w:r w:rsidR="00375817" w:rsidRPr="00D41EF1">
        <w:rPr>
          <w:rFonts w:cs="Calibri"/>
          <w:szCs w:val="20"/>
        </w:rPr>
        <w:t xml:space="preserve"> MARA </w:t>
      </w:r>
      <w:r w:rsidR="008B0885">
        <w:rPr>
          <w:rFonts w:cs="Calibri"/>
          <w:szCs w:val="20"/>
        </w:rPr>
        <w:t>in partnership with provincial DARAs and research institutes</w:t>
      </w:r>
      <w:r w:rsidRPr="00D41EF1">
        <w:rPr>
          <w:rFonts w:cs="Calibri"/>
          <w:szCs w:val="20"/>
        </w:rPr>
        <w:t xml:space="preserve"> from 2007</w:t>
      </w:r>
      <w:r w:rsidRPr="00900A5E">
        <w:rPr>
          <w:rFonts w:cs="Calibri"/>
          <w:szCs w:val="20"/>
        </w:rPr>
        <w:t xml:space="preserve"> through 2013, working in 15 provinces in China, protecting 39 different species in 64 sites.</w:t>
      </w:r>
      <w:r w:rsidR="00900A5E" w:rsidRPr="00900A5E">
        <w:rPr>
          <w:rFonts w:cs="Calibri"/>
          <w:szCs w:val="20"/>
        </w:rPr>
        <w:t xml:space="preserve"> China was also one of the countries that participated in the global GEF-financed project “Conservation and Sustainable Use of Crop Genetic Diversity to Control Pests and Diseases in support of Sustainable Agriculture” (GEF ID 4983). This project was implemented by the United Nations Environment Programme, with the Yun</w:t>
      </w:r>
      <w:r w:rsidR="00124D60">
        <w:rPr>
          <w:rFonts w:cs="Calibri"/>
          <w:szCs w:val="20"/>
        </w:rPr>
        <w:t>n</w:t>
      </w:r>
      <w:r w:rsidR="00900A5E" w:rsidRPr="00900A5E">
        <w:rPr>
          <w:rFonts w:cs="Calibri"/>
          <w:szCs w:val="20"/>
        </w:rPr>
        <w:t>an Agricultural University executing the activities in China and Bioversity International as the project coordinator.</w:t>
      </w:r>
      <w:r w:rsidR="008E4506">
        <w:rPr>
          <w:rFonts w:cs="Calibri"/>
          <w:szCs w:val="20"/>
        </w:rPr>
        <w:t xml:space="preserve"> These projects have contributed towards raising awareness on the value of agrobiodiversity, strengthened capacities among national, provincial and local government stakeholders and introduced best international management practice.</w:t>
      </w:r>
      <w:r w:rsidR="00900A5E" w:rsidRPr="00900A5E">
        <w:rPr>
          <w:rFonts w:cs="Calibri"/>
          <w:szCs w:val="20"/>
        </w:rPr>
        <w:t xml:space="preserve"> </w:t>
      </w:r>
    </w:p>
    <w:p w14:paraId="04551272" w14:textId="77777777" w:rsidR="00902807" w:rsidRPr="001B3720" w:rsidRDefault="00902807" w:rsidP="001B3720">
      <w:pPr>
        <w:rPr>
          <w:rFonts w:cs="Calibri"/>
          <w:szCs w:val="20"/>
        </w:rPr>
      </w:pPr>
    </w:p>
    <w:p w14:paraId="2B5BAF21" w14:textId="0695DC24" w:rsidR="003728FD" w:rsidRPr="00733DE5" w:rsidRDefault="004D7CD3" w:rsidP="00DF1C29">
      <w:pPr>
        <w:numPr>
          <w:ilvl w:val="0"/>
          <w:numId w:val="10"/>
        </w:numPr>
        <w:ind w:left="0" w:firstLine="0"/>
        <w:rPr>
          <w:rFonts w:cs="Calibri"/>
          <w:szCs w:val="20"/>
        </w:rPr>
      </w:pPr>
      <w:r w:rsidRPr="00733DE5">
        <w:rPr>
          <w:rFonts w:cs="Calibri"/>
          <w:szCs w:val="20"/>
        </w:rPr>
        <w:t>With</w:t>
      </w:r>
      <w:r w:rsidR="0090330E" w:rsidRPr="00733DE5">
        <w:rPr>
          <w:rFonts w:cs="Calibri"/>
          <w:szCs w:val="20"/>
        </w:rPr>
        <w:t xml:space="preserve"> fund</w:t>
      </w:r>
      <w:r w:rsidR="00B630C3" w:rsidRPr="00733DE5">
        <w:rPr>
          <w:rFonts w:cs="Calibri"/>
          <w:szCs w:val="20"/>
        </w:rPr>
        <w:t>ing</w:t>
      </w:r>
      <w:r w:rsidR="0090330E" w:rsidRPr="00733DE5">
        <w:rPr>
          <w:rFonts w:cs="Calibri"/>
          <w:szCs w:val="20"/>
        </w:rPr>
        <w:t xml:space="preserve"> </w:t>
      </w:r>
      <w:r w:rsidR="00FC0097" w:rsidRPr="00733DE5">
        <w:rPr>
          <w:rFonts w:cs="Calibri"/>
          <w:szCs w:val="20"/>
        </w:rPr>
        <w:t>from</w:t>
      </w:r>
      <w:r w:rsidR="0090330E" w:rsidRPr="00733DE5">
        <w:rPr>
          <w:rFonts w:cs="Calibri"/>
          <w:szCs w:val="20"/>
        </w:rPr>
        <w:t xml:space="preserve"> the German Federal Ministry for Economic Cooperation and Development (BMZ), the European Union (EU) and the Government of China, a project on “Sustainable management of agrobiodiversity in mountain regions in Southern China” was implemented between 2005 and 2011</w:t>
      </w:r>
      <w:r w:rsidR="00FC0097" w:rsidRPr="00733DE5">
        <w:rPr>
          <w:rFonts w:cs="Calibri"/>
          <w:szCs w:val="20"/>
        </w:rPr>
        <w:t xml:space="preserve"> </w:t>
      </w:r>
      <w:r w:rsidR="0090330E" w:rsidRPr="00733DE5">
        <w:rPr>
          <w:rFonts w:cs="Calibri"/>
          <w:szCs w:val="20"/>
        </w:rPr>
        <w:t xml:space="preserve">by MARA and  the German federal enterprise </w:t>
      </w:r>
      <w:r w:rsidR="0090330E" w:rsidRPr="00733DE5">
        <w:rPr>
          <w:rFonts w:cs="Calibri"/>
          <w:i/>
          <w:szCs w:val="20"/>
        </w:rPr>
        <w:t>Deutsche Gesellschaft für Internationale Zusammenarbeit</w:t>
      </w:r>
      <w:r w:rsidR="0090330E" w:rsidRPr="00733DE5">
        <w:rPr>
          <w:rFonts w:cs="Calibri"/>
          <w:szCs w:val="20"/>
        </w:rPr>
        <w:t xml:space="preserve"> (GIZ) GmbH. One of the three geographical target areas was in the </w:t>
      </w:r>
      <w:r w:rsidR="00DA3588" w:rsidRPr="00733DE5">
        <w:rPr>
          <w:rFonts w:cs="Calibri"/>
          <w:szCs w:val="20"/>
        </w:rPr>
        <w:t>Wuzhi</w:t>
      </w:r>
      <w:r w:rsidR="0090330E" w:rsidRPr="00733DE5">
        <w:rPr>
          <w:rFonts w:cs="Calibri"/>
          <w:szCs w:val="20"/>
        </w:rPr>
        <w:t xml:space="preserve"> Mountains in </w:t>
      </w:r>
      <w:r w:rsidR="002E57A2" w:rsidRPr="00733DE5">
        <w:rPr>
          <w:rFonts w:cs="Calibri"/>
          <w:szCs w:val="20"/>
        </w:rPr>
        <w:t>Hainan</w:t>
      </w:r>
      <w:r w:rsidR="00453A31" w:rsidRPr="00733DE5">
        <w:rPr>
          <w:rFonts w:cs="Calibri"/>
          <w:szCs w:val="20"/>
        </w:rPr>
        <w:t xml:space="preserve"> Province</w:t>
      </w:r>
      <w:r w:rsidR="00FC0097" w:rsidRPr="00733DE5">
        <w:rPr>
          <w:rFonts w:cs="Calibri"/>
          <w:szCs w:val="20"/>
        </w:rPr>
        <w:t>, which is also the location of one of the three demonstration landscapes for this project (</w:t>
      </w:r>
      <w:r w:rsidR="00DA3588" w:rsidRPr="00733DE5">
        <w:rPr>
          <w:rFonts w:cs="Calibri"/>
          <w:szCs w:val="20"/>
        </w:rPr>
        <w:t>Wuzhishan pig</w:t>
      </w:r>
      <w:r w:rsidR="00FC0097" w:rsidRPr="00733DE5">
        <w:rPr>
          <w:rFonts w:cs="Calibri"/>
          <w:szCs w:val="20"/>
        </w:rPr>
        <w:t>)</w:t>
      </w:r>
      <w:r w:rsidR="0090330E" w:rsidRPr="00733DE5">
        <w:rPr>
          <w:rFonts w:cs="Calibri"/>
          <w:szCs w:val="20"/>
        </w:rPr>
        <w:t>. One of the important lessons from th</w:t>
      </w:r>
      <w:r w:rsidR="00FC0097" w:rsidRPr="00733DE5">
        <w:rPr>
          <w:rFonts w:cs="Calibri"/>
          <w:szCs w:val="20"/>
        </w:rPr>
        <w:t>e GIZ-implemented</w:t>
      </w:r>
      <w:r w:rsidR="0090330E" w:rsidRPr="00733DE5">
        <w:rPr>
          <w:rFonts w:cs="Calibri"/>
          <w:szCs w:val="20"/>
        </w:rPr>
        <w:t xml:space="preserve"> project was the importance of building capacity among farmers in the areas of value chain development, including identifying marketing strategies and strengthening negotiation skills.</w:t>
      </w:r>
      <w:r w:rsidR="0090330E" w:rsidRPr="00733DE5">
        <w:rPr>
          <w:rStyle w:val="FootnoteReference"/>
          <w:rFonts w:cs="Calibri"/>
          <w:szCs w:val="20"/>
        </w:rPr>
        <w:footnoteReference w:id="8"/>
      </w:r>
      <w:r w:rsidR="00664C02" w:rsidRPr="00733DE5">
        <w:rPr>
          <w:rFonts w:cs="Calibri"/>
          <w:szCs w:val="20"/>
        </w:rPr>
        <w:t xml:space="preserve"> </w:t>
      </w:r>
      <w:r w:rsidR="003F7784" w:rsidRPr="00C80F4B">
        <w:rPr>
          <w:rFonts w:cs="Calibri"/>
          <w:szCs w:val="20"/>
        </w:rPr>
        <w:t xml:space="preserve">The project will build upon the achievements made by the GIZ project, for instance supporting provincial and county agencies in developing </w:t>
      </w:r>
      <w:r w:rsidR="00E720BD">
        <w:rPr>
          <w:rFonts w:cs="Calibri"/>
          <w:szCs w:val="20"/>
        </w:rPr>
        <w:t>GRFA</w:t>
      </w:r>
      <w:r w:rsidR="00C33C24">
        <w:rPr>
          <w:rFonts w:cs="Calibri"/>
          <w:szCs w:val="20"/>
        </w:rPr>
        <w:t xml:space="preserve"> implementation framework</w:t>
      </w:r>
      <w:r w:rsidR="003F7784" w:rsidRPr="00C80F4B">
        <w:rPr>
          <w:rFonts w:cs="Calibri"/>
          <w:szCs w:val="20"/>
        </w:rPr>
        <w:t>s</w:t>
      </w:r>
      <w:r w:rsidR="00C80F4B" w:rsidRPr="00C80F4B">
        <w:rPr>
          <w:rFonts w:cs="Calibri"/>
          <w:szCs w:val="20"/>
        </w:rPr>
        <w:t xml:space="preserve"> and work plans</w:t>
      </w:r>
      <w:r w:rsidR="003F7784" w:rsidRPr="00C80F4B">
        <w:rPr>
          <w:rFonts w:cs="Calibri"/>
          <w:szCs w:val="20"/>
        </w:rPr>
        <w:t xml:space="preserve">, which will provide a sustainable framework for </w:t>
      </w:r>
      <w:r w:rsidR="00C80F4B" w:rsidRPr="00C80F4B">
        <w:rPr>
          <w:rFonts w:cs="Calibri"/>
          <w:szCs w:val="20"/>
        </w:rPr>
        <w:t>mainstreaming conservation and sustainable use of agrobiodiversity into the agricultural sector</w:t>
      </w:r>
      <w:r w:rsidR="00733DE5" w:rsidRPr="00C80F4B">
        <w:rPr>
          <w:rFonts w:cs="Calibri"/>
          <w:szCs w:val="20"/>
        </w:rPr>
        <w:t>.</w:t>
      </w:r>
    </w:p>
    <w:p w14:paraId="775A42CD" w14:textId="497573ED" w:rsidR="003728FD" w:rsidRDefault="003728FD" w:rsidP="003728FD">
      <w:pPr>
        <w:rPr>
          <w:rFonts w:cs="Calibri"/>
          <w:szCs w:val="20"/>
        </w:rPr>
      </w:pPr>
    </w:p>
    <w:p w14:paraId="79C461E1" w14:textId="3955210B" w:rsidR="00024EA0" w:rsidRPr="00F3037C" w:rsidRDefault="002F6CE7" w:rsidP="003728FD">
      <w:pPr>
        <w:numPr>
          <w:ilvl w:val="0"/>
          <w:numId w:val="10"/>
        </w:numPr>
        <w:ind w:left="0" w:firstLine="0"/>
      </w:pPr>
      <w:r w:rsidRPr="00FC0097">
        <w:t xml:space="preserve">In coordination with MARA, </w:t>
      </w:r>
      <w:r w:rsidR="00FC0097">
        <w:t>the</w:t>
      </w:r>
      <w:r w:rsidR="00024EA0" w:rsidRPr="00FC0097">
        <w:t xml:space="preserve"> Food and Agriculture Organization of the United Nations (FAO)</w:t>
      </w:r>
      <w:r w:rsidR="00FC0097" w:rsidRPr="00FC0097">
        <w:t xml:space="preserve"> has introduced the Globally Important Agricultural Heritage Systems (GIAHS) program in China</w:t>
      </w:r>
      <w:r w:rsidR="00024EA0" w:rsidRPr="00FC0097">
        <w:t>. The objective of GIAHS to integrate the protection of traditional production approaches and genetic resources with local economic development and improvement in people’s living standards.</w:t>
      </w:r>
      <w:r w:rsidR="00FC0097" w:rsidRPr="00FC0097">
        <w:t xml:space="preserve"> As of 2017, there were 91 Nationally Important Agricultural Heritage Systems (NIAHS) in the country</w:t>
      </w:r>
      <w:r w:rsidR="00664C02">
        <w:rPr>
          <w:rStyle w:val="FootnoteReference"/>
        </w:rPr>
        <w:footnoteReference w:id="9"/>
      </w:r>
      <w:r w:rsidR="00FC0097" w:rsidRPr="00FC0097">
        <w:t xml:space="preserve">, including 2 in </w:t>
      </w:r>
      <w:r w:rsidR="002E57A2">
        <w:t>Hainan</w:t>
      </w:r>
      <w:r w:rsidR="00FC0097" w:rsidRPr="00FC0097">
        <w:t xml:space="preserve"> Province: </w:t>
      </w:r>
      <w:r w:rsidR="00664C02">
        <w:t>Haikou Litchi Planting system in Yangshan Region</w:t>
      </w:r>
      <w:r w:rsidR="00F3037C">
        <w:t xml:space="preserve"> and </w:t>
      </w:r>
      <w:r w:rsidR="00664C02">
        <w:t>Shanlan Rice Culture – this rice variety is one of the three GRFA varieties targeted by the project</w:t>
      </w:r>
      <w:r w:rsidR="00F3037C">
        <w:t>.</w:t>
      </w:r>
    </w:p>
    <w:p w14:paraId="2D93637E" w14:textId="7D0E903B" w:rsidR="00E96993" w:rsidRDefault="00E96993" w:rsidP="00E96993">
      <w:pPr>
        <w:rPr>
          <w:rFonts w:cs="Calibri"/>
          <w:szCs w:val="20"/>
        </w:rPr>
      </w:pPr>
    </w:p>
    <w:p w14:paraId="32C03234" w14:textId="0A5C5571" w:rsidR="008E4506" w:rsidRDefault="008E4506" w:rsidP="00E96993">
      <w:pPr>
        <w:rPr>
          <w:rFonts w:cs="Calibri"/>
          <w:szCs w:val="20"/>
        </w:rPr>
      </w:pPr>
      <w:r w:rsidRPr="00916532">
        <w:t xml:space="preserve">More information on threats and root causes is contained in </w:t>
      </w:r>
      <w:r w:rsidRPr="00916532">
        <w:rPr>
          <w:b/>
        </w:rPr>
        <w:t>Annex K</w:t>
      </w:r>
      <w:r w:rsidRPr="00916532">
        <w:t xml:space="preserve"> (</w:t>
      </w:r>
      <w:r w:rsidRPr="00916532">
        <w:rPr>
          <w:i/>
        </w:rPr>
        <w:t>Baseline Report on Policy, Governance and Knowledge Management</w:t>
      </w:r>
      <w:r w:rsidRPr="00916532">
        <w:t>)</w:t>
      </w:r>
      <w:r>
        <w:t>.</w:t>
      </w:r>
    </w:p>
    <w:p w14:paraId="2AD3090A" w14:textId="77777777" w:rsidR="008E4506" w:rsidRPr="00B73BE4" w:rsidRDefault="008E4506" w:rsidP="00E96993">
      <w:pPr>
        <w:rPr>
          <w:rFonts w:cs="Calibri"/>
          <w:szCs w:val="20"/>
        </w:rPr>
      </w:pPr>
    </w:p>
    <w:p w14:paraId="0A5CB756" w14:textId="77777777" w:rsidR="00AE0DB9" w:rsidRPr="00B73BE4" w:rsidRDefault="00257A89" w:rsidP="00AE0DB9">
      <w:r w:rsidRPr="001D08F4">
        <w:rPr>
          <w:u w:val="single"/>
        </w:rPr>
        <w:t>Long-term vision and barriers towards achieving it</w:t>
      </w:r>
      <w:r w:rsidRPr="001D08F4">
        <w:t>:</w:t>
      </w:r>
    </w:p>
    <w:p w14:paraId="21F21A90" w14:textId="77777777" w:rsidR="009A0673" w:rsidRDefault="009A0673" w:rsidP="009A0673">
      <w:pPr>
        <w:rPr>
          <w:rFonts w:asciiTheme="minorHAnsi" w:hAnsiTheme="minorHAnsi" w:cstheme="minorHAnsi"/>
          <w:szCs w:val="20"/>
        </w:rPr>
      </w:pPr>
    </w:p>
    <w:p w14:paraId="5FF1C241" w14:textId="03EB49DB" w:rsidR="009A0673" w:rsidRPr="00DE1F0C" w:rsidRDefault="009A0673" w:rsidP="009A0673">
      <w:pPr>
        <w:numPr>
          <w:ilvl w:val="0"/>
          <w:numId w:val="10"/>
        </w:numPr>
        <w:ind w:left="0" w:firstLine="0"/>
      </w:pPr>
      <w:r w:rsidRPr="00DE1F0C">
        <w:t xml:space="preserve">The long-term vision is for </w:t>
      </w:r>
      <w:r w:rsidR="002E57A2">
        <w:t>Hainan</w:t>
      </w:r>
      <w:r w:rsidR="00D6045C">
        <w:t xml:space="preserve"> Province</w:t>
      </w:r>
      <w:r w:rsidRPr="00DE1F0C">
        <w:t xml:space="preserve"> to follow a sustainable development path that includes the effective in-situ conservation and sustainable use of its unique and globally significant agrobiodiversity, </w:t>
      </w:r>
      <w:r w:rsidR="009D4573">
        <w:t xml:space="preserve">mainstreaming conservation of diversity in agro-ecosystems among broader socioeconomic development </w:t>
      </w:r>
      <w:r w:rsidR="009B017A">
        <w:t>priorities in the province</w:t>
      </w:r>
      <w:r w:rsidRPr="00DE1F0C">
        <w:t xml:space="preserve">. </w:t>
      </w:r>
      <w:r w:rsidRPr="00DE1F0C">
        <w:rPr>
          <w:lang w:eastAsia="zh-CN"/>
        </w:rPr>
        <w:t>Four barriers are currently impeding the achievement of this vision:</w:t>
      </w:r>
    </w:p>
    <w:p w14:paraId="58B61D71" w14:textId="77777777" w:rsidR="00AE0DB9" w:rsidRPr="00B73BE4" w:rsidRDefault="00AE0DB9" w:rsidP="00AE0DB9">
      <w:pPr>
        <w:rPr>
          <w:rFonts w:asciiTheme="minorHAnsi" w:hAnsiTheme="minorHAnsi" w:cstheme="minorHAnsi"/>
          <w:szCs w:val="20"/>
        </w:rPr>
      </w:pPr>
    </w:p>
    <w:p w14:paraId="5D944C1E" w14:textId="364AF430" w:rsidR="00E65EDF" w:rsidRPr="009A0673" w:rsidRDefault="000762A1" w:rsidP="00AE0DB9">
      <w:pPr>
        <w:rPr>
          <w:b/>
        </w:rPr>
      </w:pPr>
      <w:r w:rsidRPr="00A77614">
        <w:rPr>
          <w:b/>
        </w:rPr>
        <w:t>Barrier 1</w:t>
      </w:r>
      <w:r w:rsidRPr="0060094D">
        <w:rPr>
          <w:b/>
        </w:rPr>
        <w:t xml:space="preserve">: </w:t>
      </w:r>
      <w:bookmarkStart w:id="7" w:name="_Hlk534194259"/>
      <w:r w:rsidR="0060094D" w:rsidRPr="0060094D">
        <w:rPr>
          <w:b/>
          <w:lang w:eastAsia="zh-CN"/>
        </w:rPr>
        <w:t>The absence of a cohesive policy and regulatory framework to support the in-situ conservation of agrobiodiversity and a lack of inter-sectoral coordination mechanisms</w:t>
      </w:r>
      <w:bookmarkEnd w:id="7"/>
    </w:p>
    <w:p w14:paraId="1D391376" w14:textId="77777777" w:rsidR="008654DD" w:rsidRPr="00B73BE4" w:rsidRDefault="008654DD" w:rsidP="008654DD">
      <w:pPr>
        <w:rPr>
          <w:rFonts w:asciiTheme="minorHAnsi" w:hAnsiTheme="minorHAnsi" w:cstheme="minorHAnsi"/>
          <w:szCs w:val="20"/>
        </w:rPr>
      </w:pPr>
    </w:p>
    <w:p w14:paraId="32FCDA9B" w14:textId="20E5B912" w:rsidR="00A5067E" w:rsidRPr="0011308C" w:rsidRDefault="00A5067E" w:rsidP="002F41B5">
      <w:pPr>
        <w:numPr>
          <w:ilvl w:val="0"/>
          <w:numId w:val="10"/>
        </w:numPr>
        <w:ind w:left="0" w:firstLine="0"/>
        <w:rPr>
          <w:rFonts w:cstheme="minorHAnsi"/>
          <w:szCs w:val="22"/>
          <w:lang w:eastAsia="zh-CN"/>
        </w:rPr>
      </w:pPr>
      <w:bookmarkStart w:id="8" w:name="_Hlk534479008"/>
      <w:r w:rsidRPr="0011308C">
        <w:rPr>
          <w:color w:val="000000"/>
        </w:rPr>
        <w:t xml:space="preserve">There are a number of provincial and national governmental programs aimed at mainstreaming biodiversity conservation into agricultural production practices. In 2014, the provincial government issued two important strategies: </w:t>
      </w:r>
      <w:r w:rsidR="00517F0F" w:rsidRPr="0011308C">
        <w:rPr>
          <w:color w:val="000000"/>
        </w:rPr>
        <w:t xml:space="preserve"> </w:t>
      </w:r>
      <w:r w:rsidRPr="0011308C">
        <w:rPr>
          <w:i/>
          <w:iCs/>
          <w:color w:val="000000"/>
        </w:rPr>
        <w:t xml:space="preserve">Management of Crop Germplasm Resources </w:t>
      </w:r>
      <w:r w:rsidRPr="0011308C">
        <w:rPr>
          <w:color w:val="000000"/>
        </w:rPr>
        <w:t xml:space="preserve">and the </w:t>
      </w:r>
      <w:r w:rsidRPr="0011308C">
        <w:rPr>
          <w:i/>
          <w:iCs/>
          <w:color w:val="000000"/>
        </w:rPr>
        <w:t xml:space="preserve">Biodiversity Strategy and Action Plan </w:t>
      </w:r>
      <w:r w:rsidRPr="0011308C">
        <w:rPr>
          <w:color w:val="000000"/>
        </w:rPr>
        <w:t>(2014-2030)</w:t>
      </w:r>
      <w:r w:rsidRPr="0011308C">
        <w:rPr>
          <w:rFonts w:hint="eastAsia"/>
          <w:color w:val="000000"/>
          <w:lang w:eastAsia="zh-CN"/>
        </w:rPr>
        <w:t>.</w:t>
      </w:r>
      <w:r w:rsidRPr="0011308C">
        <w:rPr>
          <w:color w:val="000000"/>
        </w:rPr>
        <w:t xml:space="preserve"> </w:t>
      </w:r>
      <w:r w:rsidR="00A248C4">
        <w:rPr>
          <w:lang w:eastAsia="zh-CN"/>
        </w:rPr>
        <w:t>And in</w:t>
      </w:r>
      <w:r w:rsidRPr="0011308C">
        <w:rPr>
          <w:lang w:eastAsia="zh-CN"/>
        </w:rPr>
        <w:t xml:space="preserve"> 2017, the provincial government issued </w:t>
      </w:r>
      <w:r w:rsidRPr="0011308C">
        <w:rPr>
          <w:i/>
          <w:lang w:eastAsia="zh-CN"/>
        </w:rPr>
        <w:t>the Implementation Guidance on Agricultural Modernization Acceleration and Realization of a Comprehensive Well-off Society in Rural Areas</w:t>
      </w:r>
      <w:r w:rsidRPr="0011308C">
        <w:rPr>
          <w:lang w:eastAsia="zh-CN"/>
        </w:rPr>
        <w:t>. In this guidance, the government outlines a strategy</w:t>
      </w:r>
      <w:r w:rsidRPr="0011308C">
        <w:t xml:space="preserve"> on cultivating new professional farmers, to strengthen the protection and efficient use of agricultural resources, to strengthen the construction and management of nature reserves, to implement mandatory protection of important ecosystems and species resources, and to implement measures for conservation of endangered wild animals and plants. These plans and strategies </w:t>
      </w:r>
      <w:r w:rsidRPr="0011308C">
        <w:rPr>
          <w:color w:val="000000"/>
        </w:rPr>
        <w:t xml:space="preserve">reflect the recognition of the value of crop germplasm resources for sustainable development. </w:t>
      </w:r>
      <w:r w:rsidR="00A248C4" w:rsidRPr="0011308C">
        <w:rPr>
          <w:color w:val="000000"/>
        </w:rPr>
        <w:t xml:space="preserve">However, </w:t>
      </w:r>
      <w:r w:rsidR="00A248C4">
        <w:rPr>
          <w:color w:val="000000"/>
        </w:rPr>
        <w:t>there is limited strategic direction with respect to</w:t>
      </w:r>
      <w:r w:rsidR="00A248C4" w:rsidRPr="0011308C">
        <w:rPr>
          <w:color w:val="000000"/>
        </w:rPr>
        <w:t xml:space="preserve"> in-situ conservation and sustainable use of </w:t>
      </w:r>
      <w:r w:rsidR="00A248C4">
        <w:rPr>
          <w:color w:val="000000"/>
        </w:rPr>
        <w:t xml:space="preserve">GRFA </w:t>
      </w:r>
      <w:r w:rsidR="00A248C4" w:rsidRPr="0011308C">
        <w:rPr>
          <w:color w:val="000000"/>
        </w:rPr>
        <w:t>varieties</w:t>
      </w:r>
      <w:r w:rsidRPr="0011308C">
        <w:rPr>
          <w:color w:val="000000"/>
        </w:rPr>
        <w:t>. The guidance document</w:t>
      </w:r>
      <w:r w:rsidR="002F41B5" w:rsidRPr="0011308C">
        <w:rPr>
          <w:color w:val="000000"/>
        </w:rPr>
        <w:t xml:space="preserve">, </w:t>
      </w:r>
      <w:r w:rsidR="00A248C4">
        <w:rPr>
          <w:color w:val="000000"/>
        </w:rPr>
        <w:t>does</w:t>
      </w:r>
      <w:r w:rsidR="002F41B5" w:rsidRPr="0011308C">
        <w:rPr>
          <w:color w:val="000000"/>
        </w:rPr>
        <w:t xml:space="preserve"> outline the </w:t>
      </w:r>
      <w:r w:rsidRPr="0011308C">
        <w:rPr>
          <w:color w:val="000000"/>
        </w:rPr>
        <w:t>need to e</w:t>
      </w:r>
      <w:r w:rsidRPr="0011308C">
        <w:t>stablish and improve ecological protection compensation mechanism</w:t>
      </w:r>
      <w:r w:rsidR="002F41B5" w:rsidRPr="0011308C">
        <w:t>s</w:t>
      </w:r>
      <w:r w:rsidRPr="0011308C">
        <w:t xml:space="preserve"> and ecological restoration mechanism</w:t>
      </w:r>
      <w:r w:rsidR="002F41B5" w:rsidRPr="0011308C">
        <w:t>s</w:t>
      </w:r>
      <w:r w:rsidRPr="0011308C">
        <w:t xml:space="preserve">, and to carry out pilot projects of river basin and horizontal ecological compensation in the three major river basins of Nandujiang River, Wanquanhe River and Changhuajiang River, and to actively support farmers to develop leisure tourism cooperatives and create a number of national, provincial, city and county-level leisure agriculture and rural tourism demonstration parks. </w:t>
      </w:r>
      <w:r w:rsidRPr="0011308C">
        <w:rPr>
          <w:lang w:eastAsia="zh-CN"/>
        </w:rPr>
        <w:t>Specific incentives, however, are still lacking for farmers and public sector support structures and market-based mechanisms are absent to establish these incentives.</w:t>
      </w:r>
    </w:p>
    <w:p w14:paraId="168B0E6B" w14:textId="77777777" w:rsidR="002F41B5" w:rsidRDefault="002F41B5" w:rsidP="002F41B5">
      <w:pPr>
        <w:rPr>
          <w:rFonts w:cstheme="minorHAnsi"/>
          <w:szCs w:val="22"/>
          <w:lang w:eastAsia="zh-CN"/>
        </w:rPr>
      </w:pPr>
    </w:p>
    <w:p w14:paraId="4B51A86C" w14:textId="76CAA43F" w:rsidR="00A5067E" w:rsidRPr="0011308C" w:rsidRDefault="00A5067E" w:rsidP="00A5067E">
      <w:pPr>
        <w:numPr>
          <w:ilvl w:val="0"/>
          <w:numId w:val="10"/>
        </w:numPr>
        <w:ind w:left="0" w:firstLine="0"/>
        <w:rPr>
          <w:rFonts w:cstheme="minorHAnsi"/>
          <w:szCs w:val="22"/>
          <w:lang w:eastAsia="zh-CN"/>
        </w:rPr>
      </w:pPr>
      <w:r w:rsidRPr="0011308C">
        <w:rPr>
          <w:rFonts w:hint="eastAsia"/>
        </w:rPr>
        <w:t xml:space="preserve">Although </w:t>
      </w:r>
      <w:r w:rsidRPr="0011308C">
        <w:t xml:space="preserve">the policy framework is lacking for in-situ conservation and sustainable uses of landraces, broader policy directions have been initiated by Chinese Central Government to “support Hainan Province to establish a Free Trade Area and to support the province in establishing  Free Trade Ports in certain paces” (Speech by President Xi Jinping, 13 April 2018). Additionally, </w:t>
      </w:r>
      <w:r w:rsidRPr="0011308C">
        <w:rPr>
          <w:rFonts w:hint="eastAsia"/>
          <w:lang w:eastAsia="zh-CN"/>
        </w:rPr>
        <w:t xml:space="preserve">in 2018, </w:t>
      </w:r>
      <w:r w:rsidRPr="0011308C">
        <w:t>the provincial government has issued g</w:t>
      </w:r>
      <w:r w:rsidRPr="0011308C">
        <w:rPr>
          <w:rFonts w:hint="eastAsia"/>
        </w:rPr>
        <w:t xml:space="preserve">uidance on </w:t>
      </w:r>
      <w:r w:rsidRPr="0011308C">
        <w:t>f</w:t>
      </w:r>
      <w:r w:rsidRPr="0011308C">
        <w:rPr>
          <w:rFonts w:hint="eastAsia"/>
        </w:rPr>
        <w:t xml:space="preserve">urther </w:t>
      </w:r>
      <w:r w:rsidRPr="0011308C">
        <w:t>p</w:t>
      </w:r>
      <w:r w:rsidRPr="0011308C">
        <w:rPr>
          <w:rFonts w:hint="eastAsia"/>
        </w:rPr>
        <w:t xml:space="preserve">romoting the </w:t>
      </w:r>
      <w:r w:rsidRPr="0011308C">
        <w:t>development</w:t>
      </w:r>
      <w:r w:rsidRPr="0011308C">
        <w:rPr>
          <w:rFonts w:hint="eastAsia"/>
        </w:rPr>
        <w:t xml:space="preserve"> of </w:t>
      </w:r>
      <w:r w:rsidRPr="0011308C">
        <w:t>c</w:t>
      </w:r>
      <w:r w:rsidRPr="0011308C">
        <w:rPr>
          <w:rFonts w:hint="eastAsia"/>
        </w:rPr>
        <w:t xml:space="preserve">ivilized </w:t>
      </w:r>
      <w:r w:rsidRPr="0011308C">
        <w:t>e</w:t>
      </w:r>
      <w:r w:rsidRPr="0011308C">
        <w:rPr>
          <w:rFonts w:hint="eastAsia"/>
        </w:rPr>
        <w:t xml:space="preserve">cological </w:t>
      </w:r>
      <w:r w:rsidRPr="0011308C">
        <w:t>v</w:t>
      </w:r>
      <w:r w:rsidRPr="0011308C">
        <w:rPr>
          <w:rFonts w:hint="eastAsia"/>
        </w:rPr>
        <w:t xml:space="preserve">illages in the </w:t>
      </w:r>
      <w:r w:rsidRPr="0011308C">
        <w:t>p</w:t>
      </w:r>
      <w:r w:rsidRPr="0011308C">
        <w:rPr>
          <w:rFonts w:hint="eastAsia"/>
        </w:rPr>
        <w:t>rovince.</w:t>
      </w:r>
      <w:r w:rsidRPr="0011308C">
        <w:t xml:space="preserve"> The guidance presents the vision to accelerate development of ecological agriculture through vigorously developing tropical high-efficiency agriculture and brand agriculture, expanding the production of pollution-free agricultural products, green foods and organic foods, focusing on "one village one product, one village one special</w:t>
      </w:r>
      <w:r w:rsidRPr="0011308C">
        <w:rPr>
          <w:rFonts w:hint="eastAsia"/>
          <w:lang w:eastAsia="zh-CN"/>
        </w:rPr>
        <w:t>ty</w:t>
      </w:r>
      <w:r w:rsidRPr="0011308C">
        <w:t>", developing characteristic ecological agriculture, promoting the construction of information infrastructure for civilized ecological villages, and actively guiding farmers to use network information to build Hainan's characteristic agricultural products e-commerce brand. The guidance also outlines the plans to accelerate the development of ecotourism by focusing on creating a number of rural tourism demonstration sites and promoting the upgrading and upgrading of civilized ecological villages according to the location characteristics, historical traditions and natural characteristics. It is clear that the provincial government is eager to take advantage of the opportunity supported by the central government and try to integrate construction of free trade area and promotion of tourism attraction partly by conservation of agrobiodiversity and sustainable agricultural development.</w:t>
      </w:r>
    </w:p>
    <w:p w14:paraId="570C058A" w14:textId="77777777" w:rsidR="00A5067E" w:rsidRPr="00A5067E" w:rsidRDefault="00A5067E" w:rsidP="00A5067E">
      <w:pPr>
        <w:rPr>
          <w:rFonts w:cstheme="minorHAnsi"/>
          <w:szCs w:val="22"/>
          <w:lang w:eastAsia="zh-CN"/>
        </w:rPr>
      </w:pPr>
    </w:p>
    <w:p w14:paraId="07DD9761" w14:textId="42B50B66" w:rsidR="00A5067E" w:rsidRPr="0011308C" w:rsidRDefault="00A5067E" w:rsidP="00A5067E">
      <w:pPr>
        <w:numPr>
          <w:ilvl w:val="0"/>
          <w:numId w:val="10"/>
        </w:numPr>
        <w:ind w:left="0" w:firstLine="0"/>
        <w:rPr>
          <w:rFonts w:cstheme="minorHAnsi"/>
          <w:szCs w:val="22"/>
          <w:lang w:eastAsia="zh-CN"/>
        </w:rPr>
      </w:pPr>
      <w:r w:rsidRPr="0011308C">
        <w:rPr>
          <w:rFonts w:hint="eastAsia"/>
          <w:lang w:eastAsia="zh-CN"/>
        </w:rPr>
        <w:t xml:space="preserve">Several provincial government agencies are responsible for the conservation and sustainable use of agro-biodiversity in Hainan Province. There are four major agencies: </w:t>
      </w:r>
    </w:p>
    <w:p w14:paraId="5B052234" w14:textId="245ACDE7" w:rsidR="00A5067E" w:rsidRPr="0011308C" w:rsidRDefault="00A5067E" w:rsidP="00A5067E">
      <w:pPr>
        <w:pStyle w:val="ListParagraph"/>
        <w:numPr>
          <w:ilvl w:val="0"/>
          <w:numId w:val="38"/>
        </w:numPr>
        <w:spacing w:before="60"/>
        <w:rPr>
          <w:lang w:eastAsia="zh-CN"/>
        </w:rPr>
      </w:pPr>
      <w:r w:rsidRPr="0011308C">
        <w:rPr>
          <w:rFonts w:hint="eastAsia"/>
          <w:lang w:eastAsia="zh-CN"/>
        </w:rPr>
        <w:t>Department of Agriculture</w:t>
      </w:r>
      <w:r w:rsidRPr="0011308C">
        <w:rPr>
          <w:lang w:eastAsia="zh-CN"/>
        </w:rPr>
        <w:t xml:space="preserve"> and Rural Affairs</w:t>
      </w:r>
      <w:r w:rsidRPr="0011308C">
        <w:rPr>
          <w:rFonts w:hint="eastAsia"/>
          <w:lang w:eastAsia="zh-CN"/>
        </w:rPr>
        <w:t>, which is responsible for in-situ and ex-situ conservation, use and commercialization of landraces of crops and livestock and wild species which are of potential importance for human foods;</w:t>
      </w:r>
      <w:r w:rsidRPr="0011308C">
        <w:rPr>
          <w:lang w:eastAsia="zh-CN"/>
        </w:rPr>
        <w:t xml:space="preserve"> </w:t>
      </w:r>
    </w:p>
    <w:p w14:paraId="6EFE070B" w14:textId="5D177E20" w:rsidR="00A5067E" w:rsidRPr="0011308C" w:rsidRDefault="00A5067E" w:rsidP="00A5067E">
      <w:pPr>
        <w:pStyle w:val="ListParagraph"/>
        <w:numPr>
          <w:ilvl w:val="0"/>
          <w:numId w:val="38"/>
        </w:numPr>
        <w:spacing w:before="60"/>
        <w:rPr>
          <w:lang w:eastAsia="zh-CN"/>
        </w:rPr>
      </w:pPr>
      <w:r w:rsidRPr="0011308C">
        <w:rPr>
          <w:lang w:eastAsia="zh-CN"/>
        </w:rPr>
        <w:t>Department of Ecology and E</w:t>
      </w:r>
      <w:r w:rsidRPr="0011308C">
        <w:rPr>
          <w:rFonts w:hint="eastAsia"/>
          <w:lang w:eastAsia="zh-CN"/>
        </w:rPr>
        <w:t xml:space="preserve">nvironmental, which mainly focus on ecosystem-level issues for biodiversity conservation; </w:t>
      </w:r>
    </w:p>
    <w:p w14:paraId="22612F41" w14:textId="77777777" w:rsidR="00A5067E" w:rsidRPr="0011308C" w:rsidRDefault="00A5067E" w:rsidP="00A5067E">
      <w:pPr>
        <w:pStyle w:val="ListParagraph"/>
        <w:numPr>
          <w:ilvl w:val="0"/>
          <w:numId w:val="38"/>
        </w:numPr>
        <w:spacing w:before="60"/>
        <w:rPr>
          <w:lang w:eastAsia="zh-CN"/>
        </w:rPr>
      </w:pPr>
      <w:r w:rsidRPr="0011308C">
        <w:rPr>
          <w:rFonts w:hint="eastAsia"/>
          <w:lang w:eastAsia="zh-CN"/>
        </w:rPr>
        <w:t>Department of</w:t>
      </w:r>
      <w:r w:rsidRPr="0011308C">
        <w:rPr>
          <w:lang w:eastAsia="zh-CN"/>
        </w:rPr>
        <w:t xml:space="preserve"> Natural Resources, which includes the</w:t>
      </w:r>
      <w:r w:rsidRPr="0011308C">
        <w:rPr>
          <w:rFonts w:hint="eastAsia"/>
          <w:lang w:eastAsia="zh-CN"/>
        </w:rPr>
        <w:t xml:space="preserve"> Forestry</w:t>
      </w:r>
      <w:r w:rsidRPr="0011308C">
        <w:rPr>
          <w:lang w:eastAsia="zh-CN"/>
        </w:rPr>
        <w:t xml:space="preserve"> Bureau</w:t>
      </w:r>
      <w:r w:rsidRPr="0011308C">
        <w:rPr>
          <w:rFonts w:hint="eastAsia"/>
          <w:lang w:eastAsia="zh-CN"/>
        </w:rPr>
        <w:t xml:space="preserve">, which </w:t>
      </w:r>
      <w:r w:rsidRPr="0011308C">
        <w:rPr>
          <w:lang w:eastAsia="zh-CN"/>
        </w:rPr>
        <w:t>is responsible for</w:t>
      </w:r>
      <w:r w:rsidRPr="0011308C">
        <w:rPr>
          <w:rFonts w:hint="eastAsia"/>
          <w:lang w:eastAsia="zh-CN"/>
        </w:rPr>
        <w:t xml:space="preserve"> conservation of woodlands and under-forest crop plantation and livestock cultivation; </w:t>
      </w:r>
    </w:p>
    <w:p w14:paraId="055E86A4" w14:textId="459B6C17" w:rsidR="00A5067E" w:rsidRPr="0011308C" w:rsidRDefault="00A5067E" w:rsidP="00A5067E">
      <w:pPr>
        <w:pStyle w:val="ListParagraph"/>
        <w:numPr>
          <w:ilvl w:val="0"/>
          <w:numId w:val="38"/>
        </w:numPr>
        <w:spacing w:before="60"/>
        <w:rPr>
          <w:lang w:eastAsia="zh-CN"/>
        </w:rPr>
      </w:pPr>
      <w:r w:rsidRPr="0011308C">
        <w:rPr>
          <w:rFonts w:hint="eastAsia"/>
          <w:lang w:eastAsia="zh-CN"/>
        </w:rPr>
        <w:t>Marine and Fishery Department, which concentrates on conservation of fish stock</w:t>
      </w:r>
      <w:r w:rsidRPr="0011308C">
        <w:rPr>
          <w:lang w:eastAsia="zh-CN"/>
        </w:rPr>
        <w:t>s</w:t>
      </w:r>
      <w:r w:rsidRPr="0011308C">
        <w:rPr>
          <w:rFonts w:hint="eastAsia"/>
          <w:lang w:eastAsia="zh-CN"/>
        </w:rPr>
        <w:t xml:space="preserve"> and</w:t>
      </w:r>
      <w:r w:rsidRPr="0011308C">
        <w:rPr>
          <w:lang w:eastAsia="zh-CN"/>
        </w:rPr>
        <w:t xml:space="preserve"> other</w:t>
      </w:r>
      <w:r w:rsidRPr="0011308C">
        <w:rPr>
          <w:rFonts w:hint="eastAsia"/>
          <w:lang w:eastAsia="zh-CN"/>
        </w:rPr>
        <w:t xml:space="preserve"> marine </w:t>
      </w:r>
      <w:r w:rsidRPr="0011308C">
        <w:rPr>
          <w:lang w:eastAsia="zh-CN"/>
        </w:rPr>
        <w:t>resources</w:t>
      </w:r>
      <w:r w:rsidRPr="0011308C">
        <w:rPr>
          <w:rFonts w:hint="eastAsia"/>
          <w:lang w:eastAsia="zh-CN"/>
        </w:rPr>
        <w:t xml:space="preserve">. </w:t>
      </w:r>
    </w:p>
    <w:p w14:paraId="768E8173" w14:textId="77777777" w:rsidR="00A5067E" w:rsidRPr="0011308C" w:rsidRDefault="00A5067E" w:rsidP="00A5067E">
      <w:pPr>
        <w:rPr>
          <w:lang w:eastAsia="zh-CN"/>
        </w:rPr>
      </w:pPr>
    </w:p>
    <w:p w14:paraId="2B3BBB6C" w14:textId="2D91D71B" w:rsidR="00A5067E" w:rsidRPr="0011308C" w:rsidRDefault="00A5067E" w:rsidP="00A5067E">
      <w:pPr>
        <w:numPr>
          <w:ilvl w:val="0"/>
          <w:numId w:val="10"/>
        </w:numPr>
        <w:ind w:left="0" w:firstLine="0"/>
        <w:rPr>
          <w:lang w:eastAsia="zh-CN"/>
        </w:rPr>
      </w:pPr>
      <w:r w:rsidRPr="0011308C">
        <w:rPr>
          <w:rFonts w:hint="eastAsia"/>
          <w:lang w:eastAsia="zh-CN"/>
        </w:rPr>
        <w:t xml:space="preserve">Moreover, several other provincial agencies play </w:t>
      </w:r>
      <w:r w:rsidRPr="0011308C">
        <w:rPr>
          <w:lang w:eastAsia="zh-CN"/>
        </w:rPr>
        <w:t xml:space="preserve">supporting </w:t>
      </w:r>
      <w:r w:rsidRPr="0011308C">
        <w:rPr>
          <w:rFonts w:hint="eastAsia"/>
          <w:lang w:eastAsia="zh-CN"/>
        </w:rPr>
        <w:t xml:space="preserve">roles </w:t>
      </w:r>
      <w:r w:rsidRPr="0011308C">
        <w:rPr>
          <w:lang w:eastAsia="zh-CN"/>
        </w:rPr>
        <w:t>in</w:t>
      </w:r>
      <w:r w:rsidRPr="0011308C">
        <w:rPr>
          <w:rFonts w:hint="eastAsia"/>
          <w:lang w:eastAsia="zh-CN"/>
        </w:rPr>
        <w:t xml:space="preserve"> the conservation and sustainable use of agrobiodiversity while fulfilling their work</w:t>
      </w:r>
      <w:r w:rsidRPr="0011308C">
        <w:rPr>
          <w:lang w:eastAsia="zh-CN"/>
        </w:rPr>
        <w:t>. These other agencies</w:t>
      </w:r>
      <w:r w:rsidRPr="0011308C">
        <w:rPr>
          <w:rFonts w:hint="eastAsia"/>
          <w:lang w:eastAsia="zh-CN"/>
        </w:rPr>
        <w:t xml:space="preserve"> include</w:t>
      </w:r>
      <w:r w:rsidRPr="0011308C">
        <w:rPr>
          <w:lang w:eastAsia="zh-CN"/>
        </w:rPr>
        <w:t xml:space="preserve"> the</w:t>
      </w:r>
      <w:r w:rsidRPr="0011308C">
        <w:rPr>
          <w:rFonts w:hint="eastAsia"/>
          <w:lang w:eastAsia="zh-CN"/>
        </w:rPr>
        <w:t xml:space="preserve"> Department of Science and Technology, Office of Poverty Alleviation, and Women</w:t>
      </w:r>
      <w:r w:rsidRPr="0011308C">
        <w:rPr>
          <w:lang w:eastAsia="zh-CN"/>
        </w:rPr>
        <w:t>’</w:t>
      </w:r>
      <w:r w:rsidRPr="0011308C">
        <w:rPr>
          <w:rFonts w:hint="eastAsia"/>
          <w:lang w:eastAsia="zh-CN"/>
        </w:rPr>
        <w:t xml:space="preserve">s Federation. </w:t>
      </w:r>
      <w:r w:rsidRPr="0011308C">
        <w:rPr>
          <w:lang w:eastAsia="zh-CN"/>
        </w:rPr>
        <w:t>Although there are several agencies contributing towards</w:t>
      </w:r>
      <w:r w:rsidRPr="0011308C">
        <w:rPr>
          <w:rFonts w:hint="eastAsia"/>
          <w:lang w:eastAsia="zh-CN"/>
        </w:rPr>
        <w:t xml:space="preserve"> conservation and sustainable use of agro-biodiversity</w:t>
      </w:r>
      <w:r w:rsidRPr="0011308C">
        <w:rPr>
          <w:lang w:eastAsia="zh-CN"/>
        </w:rPr>
        <w:t xml:space="preserve">, there is limited intersectoral coordination, </w:t>
      </w:r>
      <w:r w:rsidRPr="0011308C">
        <w:rPr>
          <w:rFonts w:hint="eastAsia"/>
          <w:lang w:eastAsia="zh-CN"/>
        </w:rPr>
        <w:t>resulting in policies, regulations and strategies</w:t>
      </w:r>
      <w:r w:rsidRPr="0011308C">
        <w:rPr>
          <w:lang w:eastAsia="zh-CN"/>
        </w:rPr>
        <w:t xml:space="preserve"> that are</w:t>
      </w:r>
      <w:r w:rsidRPr="0011308C">
        <w:rPr>
          <w:rFonts w:hint="eastAsia"/>
          <w:lang w:eastAsia="zh-CN"/>
        </w:rPr>
        <w:t xml:space="preserve"> disjoined, inconsistent, or even contradictory to each other.  In areas where mandates and </w:t>
      </w:r>
      <w:r w:rsidRPr="0011308C">
        <w:rPr>
          <w:lang w:eastAsia="zh-CN"/>
        </w:rPr>
        <w:t>responsibilities</w:t>
      </w:r>
      <w:r w:rsidRPr="0011308C">
        <w:rPr>
          <w:rFonts w:hint="eastAsia"/>
          <w:lang w:eastAsia="zh-CN"/>
        </w:rPr>
        <w:t xml:space="preserve"> overlap, absence of </w:t>
      </w:r>
      <w:r w:rsidRPr="0011308C">
        <w:rPr>
          <w:lang w:eastAsia="zh-CN"/>
        </w:rPr>
        <w:t>administration</w:t>
      </w:r>
      <w:r w:rsidRPr="0011308C">
        <w:rPr>
          <w:rFonts w:hint="eastAsia"/>
          <w:lang w:eastAsia="zh-CN"/>
        </w:rPr>
        <w:t xml:space="preserve"> commonly occur. Further, governments at city, county and township levels are responsible for administration of conservation and sustainable use practices of agrobiodiversity, but they usually do not work within an integrated provincial framework. </w:t>
      </w:r>
    </w:p>
    <w:p w14:paraId="4EF5FB7A" w14:textId="77777777" w:rsidR="00A5067E" w:rsidRPr="0011308C" w:rsidRDefault="00A5067E" w:rsidP="00A5067E">
      <w:pPr>
        <w:rPr>
          <w:lang w:eastAsia="zh-CN"/>
        </w:rPr>
      </w:pPr>
    </w:p>
    <w:p w14:paraId="60415C24" w14:textId="574BE665" w:rsidR="00F817EA" w:rsidRPr="0011308C" w:rsidRDefault="00A5067E" w:rsidP="0011308C">
      <w:pPr>
        <w:numPr>
          <w:ilvl w:val="0"/>
          <w:numId w:val="10"/>
        </w:numPr>
        <w:ind w:left="0" w:firstLine="0"/>
        <w:rPr>
          <w:lang w:eastAsia="zh-CN"/>
        </w:rPr>
      </w:pPr>
      <w:r w:rsidRPr="0011308C">
        <w:rPr>
          <w:rFonts w:hint="eastAsia"/>
          <w:lang w:eastAsia="zh-CN"/>
        </w:rPr>
        <w:t>The government has realized the problems</w:t>
      </w:r>
      <w:r w:rsidRPr="0011308C">
        <w:rPr>
          <w:lang w:eastAsia="zh-CN"/>
        </w:rPr>
        <w:t xml:space="preserve"> outlined above</w:t>
      </w:r>
      <w:r w:rsidRPr="0011308C">
        <w:rPr>
          <w:rFonts w:hint="eastAsia"/>
          <w:lang w:eastAsia="zh-CN"/>
        </w:rPr>
        <w:t xml:space="preserve"> and </w:t>
      </w:r>
      <w:r w:rsidRPr="0011308C">
        <w:rPr>
          <w:lang w:eastAsia="zh-CN"/>
        </w:rPr>
        <w:t xml:space="preserve">has </w:t>
      </w:r>
      <w:r w:rsidRPr="0011308C">
        <w:rPr>
          <w:rFonts w:hint="eastAsia"/>
          <w:lang w:eastAsia="zh-CN"/>
        </w:rPr>
        <w:t>started to make changes. In late 2017, the provincial government issued</w:t>
      </w:r>
      <w:r w:rsidRPr="0011308C">
        <w:rPr>
          <w:lang w:eastAsia="zh-CN"/>
        </w:rPr>
        <w:t xml:space="preserve"> an</w:t>
      </w:r>
      <w:r w:rsidRPr="0011308C">
        <w:rPr>
          <w:rFonts w:hint="eastAsia"/>
          <w:i/>
          <w:lang w:eastAsia="zh-CN"/>
        </w:rPr>
        <w:t xml:space="preserve"> </w:t>
      </w:r>
      <w:r w:rsidRPr="0011308C">
        <w:rPr>
          <w:i/>
          <w:lang w:eastAsia="zh-CN"/>
        </w:rPr>
        <w:t xml:space="preserve">Implementation </w:t>
      </w:r>
      <w:r w:rsidRPr="0011308C">
        <w:rPr>
          <w:rFonts w:hint="eastAsia"/>
          <w:i/>
          <w:lang w:eastAsia="zh-CN"/>
        </w:rPr>
        <w:t>Guideline</w:t>
      </w:r>
      <w:r w:rsidRPr="0011308C">
        <w:rPr>
          <w:i/>
          <w:lang w:eastAsia="zh-CN"/>
        </w:rPr>
        <w:t xml:space="preserve"> on</w:t>
      </w:r>
      <w:r w:rsidRPr="0011308C">
        <w:rPr>
          <w:rFonts w:hint="eastAsia"/>
          <w:i/>
          <w:lang w:eastAsia="zh-CN"/>
        </w:rPr>
        <w:t xml:space="preserve"> E</w:t>
      </w:r>
      <w:r w:rsidRPr="0011308C">
        <w:rPr>
          <w:i/>
          <w:lang w:eastAsia="zh-CN"/>
        </w:rPr>
        <w:t>co</w:t>
      </w:r>
      <w:r w:rsidRPr="0011308C">
        <w:rPr>
          <w:rFonts w:hint="eastAsia"/>
          <w:i/>
          <w:lang w:eastAsia="zh-CN"/>
        </w:rPr>
        <w:t>-</w:t>
      </w:r>
      <w:r w:rsidRPr="0011308C">
        <w:rPr>
          <w:i/>
          <w:lang w:eastAsia="zh-CN"/>
        </w:rPr>
        <w:t xml:space="preserve">compensation </w:t>
      </w:r>
      <w:r w:rsidRPr="0011308C">
        <w:rPr>
          <w:rFonts w:hint="eastAsia"/>
          <w:i/>
          <w:lang w:eastAsia="zh-CN"/>
        </w:rPr>
        <w:t>M</w:t>
      </w:r>
      <w:r w:rsidRPr="0011308C">
        <w:rPr>
          <w:i/>
          <w:lang w:eastAsia="zh-CN"/>
        </w:rPr>
        <w:t>echanisms</w:t>
      </w:r>
      <w:r w:rsidRPr="0011308C">
        <w:rPr>
          <w:rFonts w:hint="eastAsia"/>
          <w:lang w:eastAsia="zh-CN"/>
        </w:rPr>
        <w:t xml:space="preserve">, </w:t>
      </w:r>
      <w:r w:rsidRPr="0011308C">
        <w:rPr>
          <w:lang w:eastAsia="zh-CN"/>
        </w:rPr>
        <w:t>which calls</w:t>
      </w:r>
      <w:r w:rsidRPr="0011308C">
        <w:rPr>
          <w:rFonts w:hint="eastAsia"/>
          <w:lang w:eastAsia="zh-CN"/>
        </w:rPr>
        <w:t xml:space="preserve"> for s</w:t>
      </w:r>
      <w:r w:rsidRPr="0011308C">
        <w:rPr>
          <w:lang w:eastAsia="zh-CN"/>
        </w:rPr>
        <w:t>trengthen</w:t>
      </w:r>
      <w:r w:rsidRPr="0011308C">
        <w:rPr>
          <w:rFonts w:hint="eastAsia"/>
          <w:lang w:eastAsia="zh-CN"/>
        </w:rPr>
        <w:t>ed</w:t>
      </w:r>
      <w:r w:rsidRPr="0011308C">
        <w:rPr>
          <w:lang w:eastAsia="zh-CN"/>
        </w:rPr>
        <w:t xml:space="preserve"> organizational leadership and establish</w:t>
      </w:r>
      <w:r w:rsidRPr="0011308C">
        <w:rPr>
          <w:rFonts w:hint="eastAsia"/>
          <w:lang w:eastAsia="zh-CN"/>
        </w:rPr>
        <w:t>ment of</w:t>
      </w:r>
      <w:r w:rsidRPr="0011308C">
        <w:rPr>
          <w:lang w:eastAsia="zh-CN"/>
        </w:rPr>
        <w:t xml:space="preserve"> intersectoral </w:t>
      </w:r>
      <w:r w:rsidRPr="0011308C">
        <w:rPr>
          <w:rFonts w:hint="eastAsia"/>
          <w:lang w:eastAsia="zh-CN"/>
        </w:rPr>
        <w:t>coordination</w:t>
      </w:r>
      <w:r w:rsidRPr="0011308C">
        <w:rPr>
          <w:lang w:eastAsia="zh-CN"/>
        </w:rPr>
        <w:t xml:space="preserve"> mechanism. The guideline further indicates that </w:t>
      </w:r>
      <w:r w:rsidRPr="0011308C">
        <w:rPr>
          <w:rFonts w:hint="eastAsia"/>
          <w:lang w:eastAsia="zh-CN"/>
        </w:rPr>
        <w:t>t</w:t>
      </w:r>
      <w:r w:rsidRPr="0011308C">
        <w:rPr>
          <w:lang w:eastAsia="zh-CN"/>
        </w:rPr>
        <w:t>he Provincial Development and Reform Commission and the Provincial Department of Finance shall establish coordination mechanisms with relevant departments to strengthen coordination of ecological protection compensation across administrative regions, to develop and a monitoring and evaluation policy, and to solve problems in the implementation of ecological protection compensation mechanisms. Each department shall formulate specific implementation plans according to job responsibilities, assign responsibility for delegating tasks at different levels, strengthen departmental linkages, and jointly promote the smooth implementation of various tasks.</w:t>
      </w:r>
      <w:r w:rsidRPr="0011308C">
        <w:rPr>
          <w:rFonts w:hint="eastAsia"/>
          <w:lang w:eastAsia="zh-CN"/>
        </w:rPr>
        <w:t xml:space="preserve"> This is a good </w:t>
      </w:r>
      <w:r w:rsidRPr="0011308C">
        <w:rPr>
          <w:lang w:eastAsia="zh-CN"/>
        </w:rPr>
        <w:t>beginning</w:t>
      </w:r>
      <w:r w:rsidRPr="0011308C">
        <w:rPr>
          <w:rFonts w:hint="eastAsia"/>
          <w:lang w:eastAsia="zh-CN"/>
        </w:rPr>
        <w:t>, but the current situation is far from integrated and coordinated manner in implementation of conservation and sustainable use of traditional crops and livestock endemic to Hainan</w:t>
      </w:r>
      <w:r w:rsidRPr="0011308C">
        <w:rPr>
          <w:lang w:eastAsia="zh-CN"/>
        </w:rPr>
        <w:t>.</w:t>
      </w:r>
    </w:p>
    <w:bookmarkEnd w:id="8"/>
    <w:p w14:paraId="6E8554A2" w14:textId="77777777" w:rsidR="00F817EA" w:rsidRPr="002046A2" w:rsidRDefault="00F817EA" w:rsidP="00C86B82"/>
    <w:p w14:paraId="2DBD8662" w14:textId="63BCB839" w:rsidR="001945F5" w:rsidRPr="00B73BE4" w:rsidRDefault="00C86B82" w:rsidP="00BC74A5">
      <w:pPr>
        <w:rPr>
          <w:rFonts w:asciiTheme="minorHAnsi" w:hAnsiTheme="minorHAnsi" w:cstheme="minorHAnsi"/>
          <w:szCs w:val="20"/>
        </w:rPr>
      </w:pPr>
      <w:r w:rsidRPr="00916532">
        <w:t xml:space="preserve">More information on </w:t>
      </w:r>
      <w:r w:rsidR="00706AF4">
        <w:t>policy and governance shortcomings is</w:t>
      </w:r>
      <w:r w:rsidRPr="00916532">
        <w:t xml:space="preserve"> contained in </w:t>
      </w:r>
      <w:r w:rsidRPr="00916532">
        <w:rPr>
          <w:b/>
        </w:rPr>
        <w:t>Annex K</w:t>
      </w:r>
      <w:r w:rsidRPr="00916532">
        <w:t xml:space="preserve"> (</w:t>
      </w:r>
      <w:r w:rsidRPr="00916532">
        <w:rPr>
          <w:i/>
        </w:rPr>
        <w:t>Baseline Report on Policy, Governance and Knowledge Management</w:t>
      </w:r>
      <w:r w:rsidRPr="00916532">
        <w:t>)</w:t>
      </w:r>
      <w:r>
        <w:t>.</w:t>
      </w:r>
    </w:p>
    <w:p w14:paraId="5AD93065" w14:textId="77777777" w:rsidR="00AE0DB9" w:rsidRPr="00B73BE4" w:rsidRDefault="00AE0DB9" w:rsidP="00AE0DB9">
      <w:pPr>
        <w:rPr>
          <w:rFonts w:asciiTheme="minorHAnsi" w:hAnsiTheme="minorHAnsi" w:cstheme="minorHAnsi"/>
          <w:szCs w:val="20"/>
        </w:rPr>
      </w:pPr>
    </w:p>
    <w:p w14:paraId="592287E1" w14:textId="19D9D06E" w:rsidR="00AE0DB9" w:rsidRPr="00963348" w:rsidRDefault="000762A1" w:rsidP="00F25D9B">
      <w:pPr>
        <w:rPr>
          <w:rFonts w:asciiTheme="minorHAnsi" w:hAnsiTheme="minorHAnsi" w:cstheme="minorHAnsi"/>
          <w:b/>
          <w:szCs w:val="20"/>
        </w:rPr>
      </w:pPr>
      <w:r w:rsidRPr="003A4D78">
        <w:rPr>
          <w:b/>
        </w:rPr>
        <w:t xml:space="preserve">Barrier 2: </w:t>
      </w:r>
      <w:r w:rsidR="00CE1E57" w:rsidRPr="002F41B5">
        <w:rPr>
          <w:b/>
          <w:lang w:eastAsia="zh-CN"/>
        </w:rPr>
        <w:t xml:space="preserve">Uncoordinated </w:t>
      </w:r>
      <w:r w:rsidR="00C86B82" w:rsidRPr="002F41B5">
        <w:rPr>
          <w:b/>
          <w:lang w:eastAsia="zh-CN"/>
        </w:rPr>
        <w:t xml:space="preserve">and insufficient </w:t>
      </w:r>
      <w:r w:rsidR="003A4D78" w:rsidRPr="002F41B5">
        <w:rPr>
          <w:b/>
          <w:lang w:eastAsia="zh-CN"/>
        </w:rPr>
        <w:t>incentive mechanisms</w:t>
      </w:r>
      <w:r w:rsidR="00963348" w:rsidRPr="002F41B5">
        <w:rPr>
          <w:b/>
          <w:lang w:eastAsia="zh-CN"/>
        </w:rPr>
        <w:t xml:space="preserve"> for farmers to engage in the </w:t>
      </w:r>
      <w:r w:rsidR="003A4D78" w:rsidRPr="002F41B5">
        <w:rPr>
          <w:b/>
          <w:lang w:eastAsia="zh-CN"/>
        </w:rPr>
        <w:t>conservation and sustainable use</w:t>
      </w:r>
      <w:r w:rsidR="00963348" w:rsidRPr="002F41B5">
        <w:rPr>
          <w:b/>
          <w:lang w:eastAsia="zh-CN"/>
        </w:rPr>
        <w:t xml:space="preserve"> of local agricultural varieties</w:t>
      </w:r>
      <w:r w:rsidR="0060094D" w:rsidRPr="002F41B5">
        <w:rPr>
          <w:b/>
          <w:lang w:eastAsia="zh-CN"/>
        </w:rPr>
        <w:t>, and the absence of public sector support structures and market-based mechanisms to establish these incentives</w:t>
      </w:r>
    </w:p>
    <w:p w14:paraId="1CC39FE0" w14:textId="77777777" w:rsidR="00AD2390" w:rsidRPr="00B73BE4" w:rsidRDefault="00AD2390" w:rsidP="003A4D78">
      <w:pPr>
        <w:rPr>
          <w:rFonts w:asciiTheme="minorHAnsi" w:hAnsiTheme="minorHAnsi" w:cstheme="minorHAnsi"/>
          <w:szCs w:val="20"/>
        </w:rPr>
      </w:pPr>
    </w:p>
    <w:p w14:paraId="2AB03EAB" w14:textId="4A99EB5D" w:rsidR="00CD2F04" w:rsidRPr="000574E1" w:rsidRDefault="00CD2F04" w:rsidP="00CD2F04">
      <w:pPr>
        <w:numPr>
          <w:ilvl w:val="0"/>
          <w:numId w:val="10"/>
        </w:numPr>
        <w:ind w:left="0" w:firstLine="0"/>
        <w:rPr>
          <w:szCs w:val="20"/>
        </w:rPr>
      </w:pPr>
      <w:bookmarkStart w:id="9" w:name="_Hlk531531784"/>
      <w:r w:rsidRPr="000574E1">
        <w:rPr>
          <w:szCs w:val="20"/>
        </w:rPr>
        <w:t>Non-market incentives, such as ecological compensation programs in the province, are not oriented towards conservation and sustainable use of agrobiodiversity, e.g., direct payments for growing GRFA varieties or rewards for maintaining diversity.</w:t>
      </w:r>
      <w:r w:rsidR="005318BA" w:rsidRPr="000574E1">
        <w:rPr>
          <w:szCs w:val="20"/>
        </w:rPr>
        <w:t xml:space="preserve"> </w:t>
      </w:r>
      <w:r w:rsidR="005318BA" w:rsidRPr="000574E1">
        <w:rPr>
          <w:rFonts w:asciiTheme="minorHAnsi" w:hAnsiTheme="minorHAnsi" w:cstheme="minorHAnsi"/>
          <w:szCs w:val="22"/>
          <w:lang w:eastAsia="zh-CN"/>
        </w:rPr>
        <w:t xml:space="preserve">The ecological compensation funds extended to counties situated within the </w:t>
      </w:r>
      <w:r w:rsidR="00B2024A">
        <w:rPr>
          <w:rFonts w:asciiTheme="minorHAnsi" w:hAnsiTheme="minorHAnsi" w:cstheme="minorHAnsi"/>
          <w:szCs w:val="22"/>
          <w:lang w:eastAsia="zh-CN"/>
        </w:rPr>
        <w:t>Central Highlands</w:t>
      </w:r>
      <w:r w:rsidR="005318BA" w:rsidRPr="000574E1">
        <w:rPr>
          <w:rFonts w:asciiTheme="minorHAnsi" w:hAnsiTheme="minorHAnsi" w:cstheme="minorHAnsi"/>
          <w:szCs w:val="22"/>
          <w:lang w:eastAsia="zh-CN"/>
        </w:rPr>
        <w:t xml:space="preserve"> area are linked to protection of water resources, but there is no linkage to the role of agrobiodiversity conservation towards safeguarding the ecosystems and ecosystem services that influence the provisioning of sufficient quantity and quality of water resources.</w:t>
      </w:r>
      <w:r w:rsidRPr="000574E1">
        <w:rPr>
          <w:szCs w:val="20"/>
        </w:rPr>
        <w:t xml:space="preserve"> Moreover, many of the eco-compensation schemes are managed by central government and the provincial level agencies have limited decision-making authority. There are also limited incentive mechanisms that provide access to good quality seed or breeding stock of GRFA varieties. The provincial and local government level agricultural agencies provide certain subsidies to farmers; however, there are no specific programs that focus on adding value on farm to better enable implementation of traditional farming practices and cultivating and rearing GRFA varieties.</w:t>
      </w:r>
    </w:p>
    <w:p w14:paraId="4EC65765" w14:textId="77777777" w:rsidR="00CD2F04" w:rsidRPr="000574E1" w:rsidRDefault="00CD2F04" w:rsidP="00CD2F04">
      <w:pPr>
        <w:rPr>
          <w:szCs w:val="20"/>
        </w:rPr>
      </w:pPr>
    </w:p>
    <w:p w14:paraId="4F8C457E" w14:textId="0DE71D77" w:rsidR="00706AF4" w:rsidRPr="000574E1" w:rsidRDefault="00E02103" w:rsidP="002E57A2">
      <w:pPr>
        <w:numPr>
          <w:ilvl w:val="0"/>
          <w:numId w:val="10"/>
        </w:numPr>
        <w:ind w:left="0" w:firstLine="0"/>
        <w:rPr>
          <w:rFonts w:asciiTheme="minorHAnsi" w:hAnsiTheme="minorHAnsi" w:cstheme="minorHAnsi"/>
          <w:szCs w:val="22"/>
          <w:lang w:eastAsia="zh-CN"/>
        </w:rPr>
      </w:pPr>
      <w:r w:rsidRPr="000574E1">
        <w:rPr>
          <w:szCs w:val="20"/>
        </w:rPr>
        <w:t>There are some market incentives available, e.g., eco-labelling. Whi</w:t>
      </w:r>
      <w:r w:rsidR="00C36D3C" w:rsidRPr="000574E1">
        <w:rPr>
          <w:szCs w:val="20"/>
        </w:rPr>
        <w:t>le</w:t>
      </w:r>
      <w:r w:rsidRPr="000574E1">
        <w:rPr>
          <w:szCs w:val="20"/>
        </w:rPr>
        <w:t xml:space="preserve"> the eco-labelling programs include some traditional GRFA varieties, the focus is rather on food safety or cultural value of the products, rather than promoting conservation of varieties. Marketing capacities vary widely, with some very sophisticated enterprises having national level markets, while many small-scale farmers and agricultural associations and cooperatives lack marketing training and are unaware of supply chain dynamics, rendering them susceptible to below market pricing.</w:t>
      </w:r>
      <w:r w:rsidR="00706AF4" w:rsidRPr="000574E1">
        <w:rPr>
          <w:szCs w:val="20"/>
        </w:rPr>
        <w:t xml:space="preserve"> </w:t>
      </w:r>
    </w:p>
    <w:p w14:paraId="5352CB44" w14:textId="77777777" w:rsidR="00706AF4" w:rsidRPr="000574E1" w:rsidRDefault="00706AF4" w:rsidP="00706AF4">
      <w:pPr>
        <w:pStyle w:val="ListParagraph"/>
        <w:rPr>
          <w:szCs w:val="20"/>
        </w:rPr>
      </w:pPr>
    </w:p>
    <w:p w14:paraId="0FB041E4" w14:textId="76620710" w:rsidR="00706AF4" w:rsidRPr="000574E1" w:rsidRDefault="00706AF4" w:rsidP="002E57A2">
      <w:pPr>
        <w:numPr>
          <w:ilvl w:val="0"/>
          <w:numId w:val="10"/>
        </w:numPr>
        <w:ind w:left="0" w:firstLine="0"/>
        <w:rPr>
          <w:rFonts w:asciiTheme="minorHAnsi" w:hAnsiTheme="minorHAnsi" w:cstheme="minorHAnsi"/>
          <w:szCs w:val="22"/>
          <w:lang w:eastAsia="zh-CN"/>
        </w:rPr>
      </w:pPr>
      <w:r w:rsidRPr="000574E1">
        <w:rPr>
          <w:szCs w:val="20"/>
        </w:rPr>
        <w:t>While some producers and enterprises are aware of the potential value of agrobiodiversity, there are currently no support structures to encourage farmers – whether men or women – to conserve or farm traditional crops and livestock and farmers subsequently do not prioritize habitat protection or the use of these varieties. Production, processing and marketing of most agricultural varieties has been initiated by several enterprises in the province and the rapid uptake of social media in China has provided many entry points that were unavailable a few years ago. However, the linkages between policy makers and producers are not sufficiently efficient, production approaches and marketing strategies are not factoring the interconnectivity across agro-ecosystem landscapes and conservation outcomes are no being effectively considered.</w:t>
      </w:r>
    </w:p>
    <w:p w14:paraId="7B95761E" w14:textId="77777777" w:rsidR="000574E1" w:rsidRPr="000574E1" w:rsidRDefault="000574E1" w:rsidP="000574E1">
      <w:pPr>
        <w:pStyle w:val="ListParagraph"/>
        <w:rPr>
          <w:rFonts w:cstheme="minorHAnsi"/>
          <w:szCs w:val="22"/>
          <w:lang w:eastAsia="zh-CN"/>
        </w:rPr>
      </w:pPr>
    </w:p>
    <w:p w14:paraId="5A8A02AC" w14:textId="18AE1098" w:rsidR="000574E1" w:rsidRPr="000574E1" w:rsidRDefault="000574E1" w:rsidP="000574E1">
      <w:pPr>
        <w:numPr>
          <w:ilvl w:val="0"/>
          <w:numId w:val="10"/>
        </w:numPr>
        <w:ind w:left="0" w:firstLine="0"/>
        <w:rPr>
          <w:szCs w:val="20"/>
        </w:rPr>
      </w:pPr>
      <w:r w:rsidRPr="000574E1">
        <w:t xml:space="preserve">The provincial government has pledged </w:t>
      </w:r>
      <w:r w:rsidRPr="000574E1">
        <w:rPr>
          <w:lang w:eastAsia="zh-CN"/>
        </w:rPr>
        <w:t xml:space="preserve">to issue a </w:t>
      </w:r>
      <w:r w:rsidRPr="000574E1">
        <w:rPr>
          <w:i/>
          <w:lang w:eastAsia="zh-CN"/>
        </w:rPr>
        <w:t>Regulation of Ecological Compensation in Hainan Province</w:t>
      </w:r>
      <w:r w:rsidRPr="000574E1">
        <w:rPr>
          <w:lang w:eastAsia="zh-CN"/>
        </w:rPr>
        <w:t xml:space="preserve"> before 2020. This timing is opportune for the C-SAP project to support the province in realizing these goals.</w:t>
      </w:r>
    </w:p>
    <w:p w14:paraId="0E24A619" w14:textId="6C376E27" w:rsidR="00706AF4" w:rsidRDefault="00706AF4" w:rsidP="00706AF4">
      <w:pPr>
        <w:rPr>
          <w:rFonts w:asciiTheme="minorHAnsi" w:hAnsiTheme="minorHAnsi" w:cstheme="minorHAnsi"/>
          <w:szCs w:val="22"/>
          <w:lang w:eastAsia="zh-CN"/>
        </w:rPr>
      </w:pPr>
    </w:p>
    <w:p w14:paraId="2589C8FA" w14:textId="7E80C5FF" w:rsidR="00706AF4" w:rsidRPr="00706AF4" w:rsidRDefault="00706AF4" w:rsidP="00706AF4">
      <w:pPr>
        <w:rPr>
          <w:rFonts w:asciiTheme="minorHAnsi" w:hAnsiTheme="minorHAnsi" w:cstheme="minorHAnsi"/>
          <w:szCs w:val="22"/>
          <w:lang w:eastAsia="zh-CN"/>
        </w:rPr>
      </w:pPr>
      <w:r w:rsidRPr="00916532">
        <w:t xml:space="preserve">More information on </w:t>
      </w:r>
      <w:r>
        <w:t>incentive mechanisms is</w:t>
      </w:r>
      <w:r w:rsidRPr="00916532">
        <w:t xml:space="preserve"> contained in </w:t>
      </w:r>
      <w:r w:rsidRPr="00916532">
        <w:rPr>
          <w:b/>
        </w:rPr>
        <w:t>Annex K</w:t>
      </w:r>
      <w:r w:rsidRPr="00916532">
        <w:t xml:space="preserve"> (</w:t>
      </w:r>
      <w:r w:rsidRPr="00916532">
        <w:rPr>
          <w:i/>
        </w:rPr>
        <w:t>Baseline Report on Policy, Governance and Knowledge Management</w:t>
      </w:r>
      <w:r w:rsidRPr="00916532">
        <w:t>)</w:t>
      </w:r>
      <w:r>
        <w:t xml:space="preserve"> and </w:t>
      </w:r>
      <w:r w:rsidRPr="002A1D4E">
        <w:rPr>
          <w:b/>
        </w:rPr>
        <w:t>Annex L</w:t>
      </w:r>
      <w:r>
        <w:t xml:space="preserve"> (</w:t>
      </w:r>
      <w:r w:rsidRPr="00706AF4">
        <w:rPr>
          <w:i/>
        </w:rPr>
        <w:t>Baseline Report on Demonstration Landscapes</w:t>
      </w:r>
      <w:r>
        <w:t>).</w:t>
      </w:r>
    </w:p>
    <w:bookmarkEnd w:id="9"/>
    <w:p w14:paraId="302BB3C4" w14:textId="299A97EB" w:rsidR="00963348" w:rsidRDefault="00706AF4" w:rsidP="00706AF4">
      <w:pPr>
        <w:rPr>
          <w:rFonts w:cstheme="minorHAnsi"/>
          <w:szCs w:val="20"/>
        </w:rPr>
      </w:pPr>
      <w:r>
        <w:rPr>
          <w:rFonts w:cstheme="minorHAnsi"/>
          <w:szCs w:val="20"/>
        </w:rPr>
        <w:t xml:space="preserve"> </w:t>
      </w:r>
    </w:p>
    <w:p w14:paraId="179C255F" w14:textId="560AD3ED" w:rsidR="00963348" w:rsidRPr="00CE27CE" w:rsidRDefault="00963348" w:rsidP="00963348">
      <w:pPr>
        <w:rPr>
          <w:rFonts w:asciiTheme="minorHAnsi" w:hAnsiTheme="minorHAnsi" w:cstheme="minorHAnsi"/>
          <w:b/>
          <w:szCs w:val="20"/>
        </w:rPr>
      </w:pPr>
      <w:r w:rsidRPr="006733A2">
        <w:rPr>
          <w:b/>
        </w:rPr>
        <w:t xml:space="preserve">Barrier </w:t>
      </w:r>
      <w:r w:rsidR="00CE27CE" w:rsidRPr="006733A2">
        <w:rPr>
          <w:b/>
        </w:rPr>
        <w:t>3</w:t>
      </w:r>
      <w:r w:rsidRPr="006733A2">
        <w:rPr>
          <w:b/>
        </w:rPr>
        <w:t xml:space="preserve">: </w:t>
      </w:r>
      <w:r w:rsidR="0060094D" w:rsidRPr="000574E1">
        <w:rPr>
          <w:b/>
          <w:lang w:eastAsia="zh-CN"/>
        </w:rPr>
        <w:t>Limited</w:t>
      </w:r>
      <w:r w:rsidR="00CE27CE" w:rsidRPr="000574E1">
        <w:rPr>
          <w:b/>
          <w:lang w:eastAsia="zh-CN"/>
        </w:rPr>
        <w:t xml:space="preserve"> capacity for in-situ conservation and sustainable use of agrobiodiversity and a lack of mainstreamed institutional support structures</w:t>
      </w:r>
    </w:p>
    <w:p w14:paraId="5C5265B5" w14:textId="77777777" w:rsidR="00CE27CE" w:rsidRPr="00CE27CE" w:rsidRDefault="00CE27CE" w:rsidP="00CE27CE">
      <w:pPr>
        <w:rPr>
          <w:rFonts w:cstheme="minorHAnsi"/>
          <w:szCs w:val="20"/>
        </w:rPr>
      </w:pPr>
    </w:p>
    <w:p w14:paraId="4FF7B901" w14:textId="0F4230DA" w:rsidR="00E95284" w:rsidRPr="002F41B5" w:rsidRDefault="003562B9" w:rsidP="002E57A2">
      <w:pPr>
        <w:numPr>
          <w:ilvl w:val="0"/>
          <w:numId w:val="10"/>
        </w:numPr>
        <w:ind w:left="0" w:firstLine="0"/>
        <w:rPr>
          <w:rFonts w:cs="Calibri"/>
          <w:color w:val="000000"/>
          <w:szCs w:val="22"/>
        </w:rPr>
      </w:pPr>
      <w:r w:rsidRPr="002F41B5">
        <w:rPr>
          <w:rFonts w:cs="Calibri"/>
          <w:color w:val="000000"/>
          <w:szCs w:val="22"/>
        </w:rPr>
        <w:t xml:space="preserve">With the lack of cohesive policy and regulatory frameworks, it is unsurprising that there </w:t>
      </w:r>
      <w:r w:rsidR="002617BE" w:rsidRPr="002F41B5">
        <w:rPr>
          <w:rFonts w:cs="Calibri"/>
          <w:color w:val="000000"/>
          <w:szCs w:val="22"/>
        </w:rPr>
        <w:t xml:space="preserve">is </w:t>
      </w:r>
      <w:r w:rsidRPr="002F41B5">
        <w:rPr>
          <w:rFonts w:cs="Calibri"/>
          <w:color w:val="000000"/>
          <w:szCs w:val="22"/>
        </w:rPr>
        <w:t>l</w:t>
      </w:r>
      <w:r w:rsidR="0060094D" w:rsidRPr="002F41B5">
        <w:rPr>
          <w:rFonts w:cs="Calibri"/>
          <w:color w:val="000000"/>
          <w:szCs w:val="22"/>
        </w:rPr>
        <w:t>imited</w:t>
      </w:r>
      <w:r w:rsidRPr="002F41B5">
        <w:rPr>
          <w:rFonts w:cs="Calibri"/>
          <w:color w:val="000000"/>
          <w:szCs w:val="22"/>
        </w:rPr>
        <w:t xml:space="preserve"> institutional capacity for in-situ conservation and sustainable use of agrobiodiversity. </w:t>
      </w:r>
      <w:r w:rsidR="002617BE" w:rsidRPr="002F41B5">
        <w:rPr>
          <w:rFonts w:cs="Calibri"/>
          <w:color w:val="000000"/>
          <w:szCs w:val="22"/>
        </w:rPr>
        <w:t>Agricultural sector policies, training and funding have been primarily focused on intensification of production, increasing efficiency in order</w:t>
      </w:r>
      <w:r w:rsidRPr="002F41B5">
        <w:rPr>
          <w:rFonts w:cs="Calibri"/>
          <w:color w:val="000000"/>
          <w:szCs w:val="22"/>
        </w:rPr>
        <w:t xml:space="preserve"> </w:t>
      </w:r>
      <w:r w:rsidR="002617BE" w:rsidRPr="002F41B5">
        <w:rPr>
          <w:rFonts w:cs="Calibri"/>
          <w:color w:val="000000"/>
          <w:szCs w:val="22"/>
        </w:rPr>
        <w:t xml:space="preserve">meet food security demands. </w:t>
      </w:r>
      <w:r w:rsidR="00F817EA" w:rsidRPr="002F41B5">
        <w:rPr>
          <w:rFonts w:cs="Calibri"/>
          <w:color w:val="000000"/>
          <w:szCs w:val="22"/>
        </w:rPr>
        <w:t xml:space="preserve">The agricultural institutional sector in </w:t>
      </w:r>
      <w:r w:rsidR="002E57A2" w:rsidRPr="002F41B5">
        <w:rPr>
          <w:rFonts w:cs="Calibri"/>
          <w:color w:val="000000"/>
          <w:szCs w:val="22"/>
        </w:rPr>
        <w:t>Hainan</w:t>
      </w:r>
      <w:r w:rsidR="00F817EA" w:rsidRPr="002F41B5">
        <w:rPr>
          <w:rFonts w:cs="Calibri"/>
          <w:color w:val="000000"/>
          <w:szCs w:val="22"/>
        </w:rPr>
        <w:t xml:space="preserve"> is led by the DARA, supported by county and township agricultural bureaus and stations and complemented by other provincial and local government level agencies, as well as academic and research institutes. </w:t>
      </w:r>
      <w:r w:rsidR="00A33BCB" w:rsidRPr="002F41B5">
        <w:rPr>
          <w:rFonts w:cs="Calibri"/>
          <w:color w:val="000000"/>
          <w:szCs w:val="22"/>
        </w:rPr>
        <w:t xml:space="preserve">The baseline capacity of the </w:t>
      </w:r>
      <w:r w:rsidR="002E57A2" w:rsidRPr="002F41B5">
        <w:rPr>
          <w:rFonts w:cs="Calibri"/>
          <w:color w:val="000000"/>
          <w:szCs w:val="22"/>
        </w:rPr>
        <w:t>Hainan</w:t>
      </w:r>
      <w:r w:rsidR="00A33BCB" w:rsidRPr="002F41B5">
        <w:rPr>
          <w:rFonts w:cs="Calibri"/>
          <w:color w:val="000000"/>
          <w:szCs w:val="22"/>
        </w:rPr>
        <w:t xml:space="preserve"> </w:t>
      </w:r>
      <w:r w:rsidR="00F817EA" w:rsidRPr="002F41B5">
        <w:rPr>
          <w:rFonts w:cs="Calibri"/>
          <w:color w:val="000000"/>
          <w:szCs w:val="22"/>
        </w:rPr>
        <w:t>agricultural</w:t>
      </w:r>
      <w:r w:rsidR="00A33BCB" w:rsidRPr="002F41B5">
        <w:rPr>
          <w:rFonts w:cs="Calibri"/>
          <w:color w:val="000000"/>
          <w:szCs w:val="22"/>
        </w:rPr>
        <w:t xml:space="preserve"> institutional sector was </w:t>
      </w:r>
      <w:r w:rsidR="00E95284" w:rsidRPr="002F41B5">
        <w:rPr>
          <w:rFonts w:cs="Calibri"/>
          <w:color w:val="000000"/>
          <w:szCs w:val="22"/>
        </w:rPr>
        <w:t xml:space="preserve">assessed using the adapted UNDP Capacity Development Scorecard (see </w:t>
      </w:r>
      <w:r w:rsidR="00E95284" w:rsidRPr="002F41B5">
        <w:rPr>
          <w:rFonts w:cs="Calibri"/>
          <w:b/>
          <w:color w:val="000000"/>
          <w:szCs w:val="22"/>
        </w:rPr>
        <w:t>Annex M</w:t>
      </w:r>
      <w:r w:rsidR="00E95284" w:rsidRPr="002F41B5">
        <w:rPr>
          <w:rFonts w:cs="Calibri"/>
          <w:color w:val="000000"/>
          <w:szCs w:val="22"/>
        </w:rPr>
        <w:t xml:space="preserve">). </w:t>
      </w:r>
      <w:r w:rsidR="00F817EA" w:rsidRPr="002F41B5">
        <w:rPr>
          <w:rFonts w:cs="Calibri"/>
          <w:color w:val="000000"/>
          <w:szCs w:val="22"/>
        </w:rPr>
        <w:t xml:space="preserve"> </w:t>
      </w:r>
      <w:r w:rsidR="00E95284" w:rsidRPr="002F41B5">
        <w:rPr>
          <w:rFonts w:cs="Calibri"/>
          <w:color w:val="000000"/>
          <w:szCs w:val="22"/>
        </w:rPr>
        <w:t xml:space="preserve">The baseline assessment </w:t>
      </w:r>
      <w:r w:rsidR="00F817EA" w:rsidRPr="002F41B5">
        <w:rPr>
          <w:rFonts w:cs="Calibri"/>
          <w:color w:val="000000"/>
          <w:szCs w:val="22"/>
        </w:rPr>
        <w:t>concluded</w:t>
      </w:r>
      <w:r w:rsidR="00E95284" w:rsidRPr="002F41B5">
        <w:rPr>
          <w:rFonts w:cs="Calibri"/>
          <w:color w:val="000000"/>
          <w:szCs w:val="22"/>
        </w:rPr>
        <w:t xml:space="preserve"> an overall capacity of </w:t>
      </w:r>
      <w:r w:rsidR="002E4C5A">
        <w:rPr>
          <w:rFonts w:cs="Calibri"/>
          <w:color w:val="000000"/>
          <w:szCs w:val="22"/>
        </w:rPr>
        <w:t>42</w:t>
      </w:r>
      <w:r w:rsidR="00E95284" w:rsidRPr="002F41B5">
        <w:rPr>
          <w:rFonts w:cs="Calibri"/>
          <w:color w:val="000000"/>
          <w:szCs w:val="22"/>
        </w:rPr>
        <w:t xml:space="preserve">% of the possible total, as outlined below in </w:t>
      </w:r>
      <w:r w:rsidR="00E95284" w:rsidRPr="002F41B5">
        <w:rPr>
          <w:rFonts w:cs="Calibri"/>
          <w:b/>
          <w:color w:val="000000"/>
          <w:szCs w:val="22"/>
        </w:rPr>
        <w:fldChar w:fldCharType="begin"/>
      </w:r>
      <w:r w:rsidR="00E95284" w:rsidRPr="002F41B5">
        <w:rPr>
          <w:rFonts w:cs="Calibri"/>
          <w:b/>
          <w:color w:val="000000"/>
          <w:szCs w:val="22"/>
        </w:rPr>
        <w:instrText xml:space="preserve"> REF _Ref533676218 \h  \* MERGEFORMAT </w:instrText>
      </w:r>
      <w:r w:rsidR="00E95284" w:rsidRPr="002F41B5">
        <w:rPr>
          <w:rFonts w:cs="Calibri"/>
          <w:b/>
          <w:color w:val="000000"/>
          <w:szCs w:val="22"/>
        </w:rPr>
      </w:r>
      <w:r w:rsidR="00E95284" w:rsidRPr="002F41B5">
        <w:rPr>
          <w:rFonts w:cs="Calibri"/>
          <w:b/>
          <w:color w:val="000000"/>
          <w:szCs w:val="22"/>
        </w:rPr>
        <w:fldChar w:fldCharType="separate"/>
      </w:r>
      <w:r w:rsidR="000F264C" w:rsidRPr="000F264C">
        <w:rPr>
          <w:b/>
          <w:i/>
        </w:rPr>
        <w:t xml:space="preserve">Table </w:t>
      </w:r>
      <w:r w:rsidR="000F264C" w:rsidRPr="000F264C">
        <w:rPr>
          <w:b/>
          <w:i/>
          <w:noProof/>
        </w:rPr>
        <w:t>1</w:t>
      </w:r>
      <w:r w:rsidR="00E95284" w:rsidRPr="002F41B5">
        <w:rPr>
          <w:rFonts w:cs="Calibri"/>
          <w:b/>
          <w:color w:val="000000"/>
          <w:szCs w:val="22"/>
        </w:rPr>
        <w:fldChar w:fldCharType="end"/>
      </w:r>
      <w:r w:rsidR="00E95284" w:rsidRPr="002F41B5">
        <w:rPr>
          <w:rFonts w:cs="Calibri"/>
          <w:color w:val="000000"/>
          <w:szCs w:val="22"/>
        </w:rPr>
        <w:t>.</w:t>
      </w:r>
    </w:p>
    <w:p w14:paraId="2A67357F" w14:textId="77777777" w:rsidR="00E95284" w:rsidRPr="00E95284" w:rsidRDefault="00E95284" w:rsidP="0060094D">
      <w:pPr>
        <w:rPr>
          <w:rFonts w:cs="Calibri"/>
          <w:color w:val="000000"/>
          <w:szCs w:val="22"/>
        </w:rPr>
      </w:pPr>
    </w:p>
    <w:p w14:paraId="1BDD8552" w14:textId="52F1F272" w:rsidR="00963348" w:rsidRPr="00B73BE4" w:rsidRDefault="00963348" w:rsidP="00963348">
      <w:pPr>
        <w:pStyle w:val="Caption"/>
        <w:keepNext/>
        <w:spacing w:before="0" w:after="60"/>
        <w:rPr>
          <w:i/>
        </w:rPr>
      </w:pPr>
      <w:bookmarkStart w:id="10" w:name="_Ref533676218"/>
      <w:bookmarkStart w:id="11" w:name="_Toc534479569"/>
      <w:r w:rsidRPr="00B3120D">
        <w:rPr>
          <w:i/>
        </w:rPr>
        <w:t xml:space="preserve">Table </w:t>
      </w:r>
      <w:r w:rsidRPr="00B3120D">
        <w:rPr>
          <w:b w:val="0"/>
          <w:i/>
        </w:rPr>
        <w:fldChar w:fldCharType="begin"/>
      </w:r>
      <w:r w:rsidRPr="00B3120D">
        <w:rPr>
          <w:i/>
        </w:rPr>
        <w:instrText xml:space="preserve"> SEQ Table \* ARABIC </w:instrText>
      </w:r>
      <w:r w:rsidRPr="00B3120D">
        <w:rPr>
          <w:b w:val="0"/>
          <w:i/>
        </w:rPr>
        <w:fldChar w:fldCharType="separate"/>
      </w:r>
      <w:r w:rsidR="00D03FDC">
        <w:rPr>
          <w:i/>
          <w:noProof/>
        </w:rPr>
        <w:t>1</w:t>
      </w:r>
      <w:r w:rsidRPr="00B3120D">
        <w:rPr>
          <w:b w:val="0"/>
          <w:i/>
        </w:rPr>
        <w:fldChar w:fldCharType="end"/>
      </w:r>
      <w:bookmarkEnd w:id="10"/>
      <w:r w:rsidRPr="00B3120D">
        <w:rPr>
          <w:b w:val="0"/>
          <w:i/>
        </w:rPr>
        <w:t xml:space="preserve">: </w:t>
      </w:r>
      <w:r w:rsidR="00000EC4">
        <w:rPr>
          <w:b w:val="0"/>
          <w:i/>
        </w:rPr>
        <w:t xml:space="preserve">Breakdown of </w:t>
      </w:r>
      <w:r w:rsidRPr="00B3120D">
        <w:rPr>
          <w:b w:val="0"/>
          <w:i/>
        </w:rPr>
        <w:t xml:space="preserve">Capacity Development Scorecard </w:t>
      </w:r>
      <w:r w:rsidR="00E95284">
        <w:rPr>
          <w:b w:val="0"/>
          <w:i/>
        </w:rPr>
        <w:t>b</w:t>
      </w:r>
      <w:r w:rsidRPr="00B3120D">
        <w:rPr>
          <w:b w:val="0"/>
          <w:i/>
        </w:rPr>
        <w:t xml:space="preserve">aseline </w:t>
      </w:r>
      <w:r w:rsidR="00000EC4">
        <w:rPr>
          <w:b w:val="0"/>
          <w:i/>
        </w:rPr>
        <w:t>assessment</w:t>
      </w:r>
      <w:bookmarkEnd w:id="11"/>
    </w:p>
    <w:tbl>
      <w:tblPr>
        <w:tblStyle w:val="TableGrid"/>
        <w:tblW w:w="0" w:type="auto"/>
        <w:jc w:val="center"/>
        <w:tblLook w:val="04A0" w:firstRow="1" w:lastRow="0" w:firstColumn="1" w:lastColumn="0" w:noHBand="0" w:noVBand="1"/>
      </w:tblPr>
      <w:tblGrid>
        <w:gridCol w:w="6120"/>
        <w:gridCol w:w="2409"/>
      </w:tblGrid>
      <w:tr w:rsidR="00963348" w:rsidRPr="00B73BE4" w14:paraId="68385AAE" w14:textId="77777777" w:rsidTr="004C350A">
        <w:trPr>
          <w:trHeight w:val="106"/>
          <w:jc w:val="center"/>
        </w:trPr>
        <w:tc>
          <w:tcPr>
            <w:tcW w:w="6120" w:type="dxa"/>
            <w:shd w:val="clear" w:color="auto" w:fill="EEECE1" w:themeFill="background2"/>
            <w:vAlign w:val="center"/>
          </w:tcPr>
          <w:p w14:paraId="1C50487F" w14:textId="77777777" w:rsidR="00963348" w:rsidRPr="00EC208D" w:rsidRDefault="00963348" w:rsidP="004C350A">
            <w:pPr>
              <w:jc w:val="center"/>
              <w:rPr>
                <w:b/>
                <w:sz w:val="18"/>
                <w:szCs w:val="18"/>
              </w:rPr>
            </w:pPr>
            <w:r w:rsidRPr="00EC208D">
              <w:rPr>
                <w:b/>
                <w:sz w:val="18"/>
                <w:szCs w:val="18"/>
              </w:rPr>
              <w:t>Strategic Area</w:t>
            </w:r>
          </w:p>
        </w:tc>
        <w:tc>
          <w:tcPr>
            <w:tcW w:w="2409" w:type="dxa"/>
            <w:shd w:val="clear" w:color="auto" w:fill="EEECE1" w:themeFill="background2"/>
            <w:vAlign w:val="center"/>
          </w:tcPr>
          <w:p w14:paraId="4EFA0255" w14:textId="05A6571D" w:rsidR="00963348" w:rsidRPr="00EC208D" w:rsidRDefault="00A00D80" w:rsidP="004C350A">
            <w:pPr>
              <w:jc w:val="center"/>
              <w:rPr>
                <w:b/>
                <w:sz w:val="18"/>
                <w:szCs w:val="18"/>
              </w:rPr>
            </w:pPr>
            <w:r w:rsidRPr="00EC208D">
              <w:rPr>
                <w:b/>
                <w:sz w:val="18"/>
                <w:szCs w:val="18"/>
              </w:rPr>
              <w:t xml:space="preserve">Provincial Agricultural </w:t>
            </w:r>
            <w:r w:rsidR="00F817EA" w:rsidRPr="00EC208D">
              <w:rPr>
                <w:b/>
                <w:sz w:val="18"/>
                <w:szCs w:val="18"/>
              </w:rPr>
              <w:t xml:space="preserve">Institutional </w:t>
            </w:r>
            <w:r w:rsidRPr="00EC208D">
              <w:rPr>
                <w:b/>
                <w:sz w:val="18"/>
                <w:szCs w:val="18"/>
              </w:rPr>
              <w:t>Sector</w:t>
            </w:r>
          </w:p>
        </w:tc>
      </w:tr>
      <w:tr w:rsidR="00963348" w:rsidRPr="00B73BE4" w14:paraId="3CA43A2A" w14:textId="77777777" w:rsidTr="00F817EA">
        <w:trPr>
          <w:trHeight w:val="341"/>
          <w:jc w:val="center"/>
        </w:trPr>
        <w:tc>
          <w:tcPr>
            <w:tcW w:w="6120" w:type="dxa"/>
            <w:vAlign w:val="center"/>
          </w:tcPr>
          <w:p w14:paraId="54FBC350" w14:textId="48964C27" w:rsidR="00963348" w:rsidRPr="00EC208D" w:rsidRDefault="00963348" w:rsidP="004C350A">
            <w:pPr>
              <w:jc w:val="left"/>
              <w:rPr>
                <w:rFonts w:asciiTheme="minorHAnsi" w:hAnsiTheme="minorHAnsi" w:cstheme="minorHAnsi"/>
                <w:bCs/>
                <w:sz w:val="18"/>
                <w:szCs w:val="18"/>
              </w:rPr>
            </w:pPr>
            <w:r w:rsidRPr="00EC208D">
              <w:rPr>
                <w:rFonts w:asciiTheme="minorHAnsi" w:hAnsiTheme="minorHAnsi" w:cstheme="minorHAnsi"/>
                <w:bCs/>
                <w:sz w:val="18"/>
                <w:szCs w:val="18"/>
              </w:rPr>
              <w:t xml:space="preserve">Area 1: </w:t>
            </w:r>
            <w:r w:rsidR="00B3120D" w:rsidRPr="00EC208D">
              <w:rPr>
                <w:rFonts w:asciiTheme="minorHAnsi" w:hAnsiTheme="minorHAnsi" w:cstheme="minorHAnsi"/>
                <w:bCs/>
                <w:sz w:val="18"/>
                <w:szCs w:val="18"/>
              </w:rPr>
              <w:t>Capacities for Engagement</w:t>
            </w:r>
          </w:p>
        </w:tc>
        <w:tc>
          <w:tcPr>
            <w:tcW w:w="2409" w:type="dxa"/>
            <w:vAlign w:val="center"/>
          </w:tcPr>
          <w:p w14:paraId="5980C8CD" w14:textId="69331332" w:rsidR="00963348" w:rsidRPr="002E4C5A" w:rsidRDefault="002E4C5A" w:rsidP="004C350A">
            <w:pPr>
              <w:jc w:val="center"/>
              <w:rPr>
                <w:sz w:val="18"/>
              </w:rPr>
            </w:pPr>
            <w:r w:rsidRPr="002E4C5A">
              <w:rPr>
                <w:sz w:val="18"/>
              </w:rPr>
              <w:t>44</w:t>
            </w:r>
            <w:r w:rsidR="00963348" w:rsidRPr="002E4C5A">
              <w:rPr>
                <w:sz w:val="18"/>
              </w:rPr>
              <w:t>%</w:t>
            </w:r>
          </w:p>
        </w:tc>
      </w:tr>
      <w:tr w:rsidR="00963348" w:rsidRPr="00B73BE4" w14:paraId="1C483EC2" w14:textId="77777777" w:rsidTr="004C350A">
        <w:trPr>
          <w:trHeight w:val="341"/>
          <w:jc w:val="center"/>
        </w:trPr>
        <w:tc>
          <w:tcPr>
            <w:tcW w:w="6120" w:type="dxa"/>
            <w:vAlign w:val="center"/>
          </w:tcPr>
          <w:p w14:paraId="035820FF" w14:textId="5DCBE6CC" w:rsidR="00963348" w:rsidRPr="00EC208D" w:rsidRDefault="00963348" w:rsidP="004C350A">
            <w:pPr>
              <w:jc w:val="left"/>
              <w:rPr>
                <w:rFonts w:asciiTheme="minorHAnsi" w:hAnsiTheme="minorHAnsi" w:cstheme="minorHAnsi"/>
                <w:bCs/>
                <w:sz w:val="18"/>
                <w:szCs w:val="18"/>
              </w:rPr>
            </w:pPr>
            <w:r w:rsidRPr="00EC208D">
              <w:rPr>
                <w:rFonts w:asciiTheme="minorHAnsi" w:hAnsiTheme="minorHAnsi" w:cstheme="minorHAnsi"/>
                <w:bCs/>
                <w:sz w:val="18"/>
                <w:szCs w:val="18"/>
              </w:rPr>
              <w:t xml:space="preserve">Area 2: </w:t>
            </w:r>
            <w:r w:rsidR="00B3120D" w:rsidRPr="00EC208D">
              <w:rPr>
                <w:rFonts w:asciiTheme="minorHAnsi" w:hAnsiTheme="minorHAnsi" w:cstheme="minorHAnsi"/>
                <w:bCs/>
                <w:sz w:val="18"/>
                <w:szCs w:val="18"/>
              </w:rPr>
              <w:t>Capacities to Generate, Access and Use Information and Knowledge</w:t>
            </w:r>
          </w:p>
        </w:tc>
        <w:tc>
          <w:tcPr>
            <w:tcW w:w="2409" w:type="dxa"/>
            <w:vAlign w:val="center"/>
          </w:tcPr>
          <w:p w14:paraId="66F691E7" w14:textId="008CC9C0" w:rsidR="00963348" w:rsidRPr="002E4C5A" w:rsidRDefault="002E4C5A" w:rsidP="004C350A">
            <w:pPr>
              <w:jc w:val="center"/>
              <w:rPr>
                <w:sz w:val="18"/>
              </w:rPr>
            </w:pPr>
            <w:r w:rsidRPr="002E4C5A">
              <w:rPr>
                <w:sz w:val="18"/>
              </w:rPr>
              <w:t>40</w:t>
            </w:r>
            <w:r w:rsidR="00963348" w:rsidRPr="002E4C5A">
              <w:rPr>
                <w:sz w:val="18"/>
              </w:rPr>
              <w:t>%</w:t>
            </w:r>
          </w:p>
        </w:tc>
      </w:tr>
      <w:tr w:rsidR="00963348" w:rsidRPr="00B73BE4" w14:paraId="1CA439C0" w14:textId="77777777" w:rsidTr="004C350A">
        <w:trPr>
          <w:trHeight w:val="350"/>
          <w:jc w:val="center"/>
        </w:trPr>
        <w:tc>
          <w:tcPr>
            <w:tcW w:w="6120" w:type="dxa"/>
            <w:vAlign w:val="center"/>
          </w:tcPr>
          <w:p w14:paraId="1A9C6B46" w14:textId="025D211E" w:rsidR="00963348" w:rsidRPr="00EC208D" w:rsidRDefault="00963348" w:rsidP="004C350A">
            <w:pPr>
              <w:jc w:val="left"/>
              <w:rPr>
                <w:rFonts w:asciiTheme="minorHAnsi" w:hAnsiTheme="minorHAnsi" w:cstheme="minorHAnsi"/>
                <w:bCs/>
                <w:sz w:val="18"/>
                <w:szCs w:val="18"/>
              </w:rPr>
            </w:pPr>
            <w:r w:rsidRPr="00EC208D">
              <w:rPr>
                <w:rFonts w:asciiTheme="minorHAnsi" w:hAnsiTheme="minorHAnsi" w:cstheme="minorHAnsi"/>
                <w:bCs/>
                <w:sz w:val="18"/>
                <w:szCs w:val="18"/>
              </w:rPr>
              <w:t xml:space="preserve">Area 3: </w:t>
            </w:r>
            <w:r w:rsidR="00B3120D" w:rsidRPr="00EC208D">
              <w:rPr>
                <w:rFonts w:asciiTheme="minorHAnsi" w:hAnsiTheme="minorHAnsi" w:cstheme="minorHAnsi"/>
                <w:bCs/>
                <w:sz w:val="18"/>
                <w:szCs w:val="18"/>
              </w:rPr>
              <w:t>Capacities for Strategy, Policy and Legislation Development</w:t>
            </w:r>
          </w:p>
        </w:tc>
        <w:tc>
          <w:tcPr>
            <w:tcW w:w="2409" w:type="dxa"/>
            <w:vAlign w:val="center"/>
          </w:tcPr>
          <w:p w14:paraId="7DCC2B40" w14:textId="7925D509" w:rsidR="00963348" w:rsidRPr="002E4C5A" w:rsidRDefault="002E4C5A" w:rsidP="004C350A">
            <w:pPr>
              <w:jc w:val="center"/>
              <w:rPr>
                <w:sz w:val="18"/>
              </w:rPr>
            </w:pPr>
            <w:r w:rsidRPr="002E4C5A">
              <w:rPr>
                <w:sz w:val="18"/>
              </w:rPr>
              <w:t>44</w:t>
            </w:r>
            <w:r w:rsidR="00963348" w:rsidRPr="002E4C5A">
              <w:rPr>
                <w:sz w:val="18"/>
              </w:rPr>
              <w:t>%</w:t>
            </w:r>
          </w:p>
        </w:tc>
      </w:tr>
      <w:tr w:rsidR="00963348" w:rsidRPr="00B73BE4" w14:paraId="00ED1EAF" w14:textId="77777777" w:rsidTr="004C350A">
        <w:trPr>
          <w:trHeight w:val="332"/>
          <w:jc w:val="center"/>
        </w:trPr>
        <w:tc>
          <w:tcPr>
            <w:tcW w:w="6120" w:type="dxa"/>
            <w:vAlign w:val="center"/>
          </w:tcPr>
          <w:p w14:paraId="63484C32" w14:textId="38EA0903" w:rsidR="00963348" w:rsidRPr="00EC208D" w:rsidRDefault="00963348" w:rsidP="004C350A">
            <w:pPr>
              <w:jc w:val="left"/>
              <w:rPr>
                <w:rFonts w:asciiTheme="minorHAnsi" w:hAnsiTheme="minorHAnsi" w:cstheme="minorHAnsi"/>
                <w:sz w:val="18"/>
                <w:szCs w:val="18"/>
              </w:rPr>
            </w:pPr>
            <w:r w:rsidRPr="00EC208D">
              <w:rPr>
                <w:rFonts w:asciiTheme="minorHAnsi" w:hAnsiTheme="minorHAnsi" w:cstheme="minorHAnsi"/>
                <w:sz w:val="18"/>
                <w:szCs w:val="18"/>
              </w:rPr>
              <w:t xml:space="preserve">Area 4: </w:t>
            </w:r>
            <w:r w:rsidR="00B3120D" w:rsidRPr="00EC208D">
              <w:rPr>
                <w:rFonts w:asciiTheme="minorHAnsi" w:hAnsiTheme="minorHAnsi" w:cstheme="minorHAnsi"/>
                <w:sz w:val="18"/>
                <w:szCs w:val="18"/>
              </w:rPr>
              <w:t>Capacities for Management Implementation</w:t>
            </w:r>
          </w:p>
        </w:tc>
        <w:tc>
          <w:tcPr>
            <w:tcW w:w="2409" w:type="dxa"/>
            <w:vAlign w:val="center"/>
          </w:tcPr>
          <w:p w14:paraId="67A00502" w14:textId="182415C9" w:rsidR="00963348" w:rsidRPr="002E4C5A" w:rsidRDefault="002E4C5A" w:rsidP="004C350A">
            <w:pPr>
              <w:jc w:val="center"/>
              <w:rPr>
                <w:sz w:val="18"/>
              </w:rPr>
            </w:pPr>
            <w:r w:rsidRPr="002E4C5A">
              <w:rPr>
                <w:sz w:val="18"/>
              </w:rPr>
              <w:t>50</w:t>
            </w:r>
            <w:r w:rsidR="00963348" w:rsidRPr="002E4C5A">
              <w:rPr>
                <w:sz w:val="18"/>
              </w:rPr>
              <w:t>%</w:t>
            </w:r>
          </w:p>
        </w:tc>
      </w:tr>
      <w:tr w:rsidR="00963348" w:rsidRPr="00B73BE4" w14:paraId="0E55EEC8" w14:textId="77777777" w:rsidTr="004C350A">
        <w:trPr>
          <w:trHeight w:val="323"/>
          <w:jc w:val="center"/>
        </w:trPr>
        <w:tc>
          <w:tcPr>
            <w:tcW w:w="6120" w:type="dxa"/>
            <w:tcBorders>
              <w:bottom w:val="single" w:sz="4" w:space="0" w:color="auto"/>
            </w:tcBorders>
            <w:vAlign w:val="center"/>
          </w:tcPr>
          <w:p w14:paraId="23BEC3D7" w14:textId="2F7CC64C" w:rsidR="00963348" w:rsidRPr="00EC208D" w:rsidRDefault="00963348" w:rsidP="004C350A">
            <w:pPr>
              <w:rPr>
                <w:sz w:val="18"/>
              </w:rPr>
            </w:pPr>
            <w:r w:rsidRPr="00EC208D">
              <w:rPr>
                <w:rFonts w:asciiTheme="minorHAnsi" w:hAnsiTheme="minorHAnsi" w:cstheme="minorHAnsi"/>
                <w:sz w:val="18"/>
                <w:szCs w:val="18"/>
              </w:rPr>
              <w:t xml:space="preserve">Area 5: </w:t>
            </w:r>
            <w:r w:rsidR="00B3120D" w:rsidRPr="00EC208D">
              <w:rPr>
                <w:rFonts w:asciiTheme="minorHAnsi" w:hAnsiTheme="minorHAnsi" w:cstheme="minorHAnsi"/>
                <w:sz w:val="18"/>
                <w:szCs w:val="18"/>
              </w:rPr>
              <w:t>Capacities to Monitor and Evaluate</w:t>
            </w:r>
          </w:p>
        </w:tc>
        <w:tc>
          <w:tcPr>
            <w:tcW w:w="2409" w:type="dxa"/>
            <w:tcBorders>
              <w:bottom w:val="single" w:sz="4" w:space="0" w:color="auto"/>
            </w:tcBorders>
            <w:vAlign w:val="center"/>
          </w:tcPr>
          <w:p w14:paraId="686BE5A6" w14:textId="6EBBB8B8" w:rsidR="00963348" w:rsidRPr="002E4C5A" w:rsidRDefault="002E4C5A" w:rsidP="004C350A">
            <w:pPr>
              <w:jc w:val="center"/>
              <w:rPr>
                <w:sz w:val="18"/>
              </w:rPr>
            </w:pPr>
            <w:r w:rsidRPr="002E4C5A">
              <w:rPr>
                <w:sz w:val="18"/>
              </w:rPr>
              <w:t>33</w:t>
            </w:r>
            <w:r w:rsidR="00963348" w:rsidRPr="002E4C5A">
              <w:rPr>
                <w:sz w:val="18"/>
              </w:rPr>
              <w:t>%</w:t>
            </w:r>
          </w:p>
        </w:tc>
      </w:tr>
      <w:tr w:rsidR="00963348" w:rsidRPr="00B73BE4" w14:paraId="71E0B835" w14:textId="77777777" w:rsidTr="004C350A">
        <w:trPr>
          <w:trHeight w:val="251"/>
          <w:jc w:val="center"/>
        </w:trPr>
        <w:tc>
          <w:tcPr>
            <w:tcW w:w="6120" w:type="dxa"/>
            <w:tcBorders>
              <w:bottom w:val="single" w:sz="4" w:space="0" w:color="auto"/>
            </w:tcBorders>
            <w:vAlign w:val="center"/>
          </w:tcPr>
          <w:p w14:paraId="11B625CE" w14:textId="77777777" w:rsidR="00963348" w:rsidRPr="00EC208D" w:rsidRDefault="00963348" w:rsidP="004C350A">
            <w:pPr>
              <w:jc w:val="right"/>
              <w:rPr>
                <w:rFonts w:asciiTheme="minorHAnsi" w:hAnsiTheme="minorHAnsi" w:cstheme="minorHAnsi"/>
                <w:b/>
                <w:sz w:val="18"/>
                <w:szCs w:val="18"/>
              </w:rPr>
            </w:pPr>
            <w:r w:rsidRPr="00EC208D">
              <w:rPr>
                <w:rFonts w:asciiTheme="minorHAnsi" w:hAnsiTheme="minorHAnsi" w:cstheme="minorHAnsi"/>
                <w:b/>
                <w:sz w:val="18"/>
                <w:szCs w:val="18"/>
              </w:rPr>
              <w:t>Total Score:</w:t>
            </w:r>
          </w:p>
        </w:tc>
        <w:tc>
          <w:tcPr>
            <w:tcW w:w="2409" w:type="dxa"/>
            <w:tcBorders>
              <w:bottom w:val="single" w:sz="4" w:space="0" w:color="auto"/>
            </w:tcBorders>
            <w:vAlign w:val="center"/>
          </w:tcPr>
          <w:p w14:paraId="13D51DB1" w14:textId="6D626ADD" w:rsidR="00963348" w:rsidRPr="002E4C5A" w:rsidRDefault="002E4C5A" w:rsidP="004C350A">
            <w:pPr>
              <w:jc w:val="center"/>
              <w:rPr>
                <w:b/>
                <w:sz w:val="18"/>
              </w:rPr>
            </w:pPr>
            <w:r w:rsidRPr="002E4C5A">
              <w:rPr>
                <w:b/>
                <w:sz w:val="18"/>
              </w:rPr>
              <w:t>42</w:t>
            </w:r>
            <w:r w:rsidR="00963348" w:rsidRPr="002E4C5A">
              <w:rPr>
                <w:b/>
                <w:sz w:val="18"/>
              </w:rPr>
              <w:t>%</w:t>
            </w:r>
          </w:p>
        </w:tc>
      </w:tr>
    </w:tbl>
    <w:p w14:paraId="226B3B8E" w14:textId="77777777" w:rsidR="00E95284" w:rsidRPr="00E95284" w:rsidRDefault="00E95284" w:rsidP="002A1D4E">
      <w:pPr>
        <w:rPr>
          <w:rFonts w:cs="Calibri"/>
          <w:color w:val="000000"/>
          <w:szCs w:val="22"/>
        </w:rPr>
      </w:pPr>
    </w:p>
    <w:p w14:paraId="73F9D589" w14:textId="6D0E92CC" w:rsidR="00626E93" w:rsidRPr="000574E1" w:rsidRDefault="00F817EA" w:rsidP="00FF578F">
      <w:pPr>
        <w:numPr>
          <w:ilvl w:val="0"/>
          <w:numId w:val="10"/>
        </w:numPr>
        <w:ind w:left="0" w:firstLine="0"/>
        <w:rPr>
          <w:rFonts w:cs="Calibri"/>
          <w:color w:val="000000"/>
          <w:szCs w:val="22"/>
        </w:rPr>
      </w:pPr>
      <w:r w:rsidRPr="000574E1">
        <w:rPr>
          <w:rFonts w:cs="Calibri"/>
          <w:color w:val="000000"/>
          <w:szCs w:val="22"/>
        </w:rPr>
        <w:t>There is room for improvement across each of the five strategic areas evaluated in the baseline scorecard assessment</w:t>
      </w:r>
      <w:r w:rsidR="002046A2" w:rsidRPr="000574E1">
        <w:rPr>
          <w:rFonts w:cs="Calibri"/>
          <w:color w:val="000000"/>
          <w:szCs w:val="22"/>
        </w:rPr>
        <w:t>.</w:t>
      </w:r>
      <w:r w:rsidR="00FF578F" w:rsidRPr="000574E1">
        <w:rPr>
          <w:rFonts w:cs="Calibri"/>
          <w:color w:val="000000"/>
          <w:szCs w:val="22"/>
        </w:rPr>
        <w:t xml:space="preserve"> For instance, capacities to monitor and evaluate are relatively low, as t</w:t>
      </w:r>
      <w:r w:rsidR="00626E93" w:rsidRPr="000574E1">
        <w:rPr>
          <w:rFonts w:cs="Calibri"/>
          <w:color w:val="000000"/>
          <w:szCs w:val="22"/>
        </w:rPr>
        <w:t>here are no consolidated agrobiodiversity programs with results-based performance frameworks</w:t>
      </w:r>
      <w:r w:rsidR="00FF578F" w:rsidRPr="000574E1">
        <w:rPr>
          <w:rFonts w:cs="Calibri"/>
          <w:color w:val="000000"/>
          <w:szCs w:val="22"/>
        </w:rPr>
        <w:t xml:space="preserve"> in place, and e</w:t>
      </w:r>
      <w:r w:rsidR="00626E93" w:rsidRPr="000574E1">
        <w:rPr>
          <w:rFonts w:cs="Calibri"/>
          <w:color w:val="000000"/>
          <w:szCs w:val="22"/>
        </w:rPr>
        <w:t>valuations of the management of the protected sites are irregularly conducted</w:t>
      </w:r>
      <w:r w:rsidR="00FF578F" w:rsidRPr="000574E1">
        <w:rPr>
          <w:rFonts w:cs="Calibri"/>
          <w:color w:val="000000"/>
          <w:szCs w:val="22"/>
        </w:rPr>
        <w:t>.</w:t>
      </w:r>
    </w:p>
    <w:p w14:paraId="63229E42" w14:textId="77777777" w:rsidR="005855A5" w:rsidRPr="000574E1" w:rsidRDefault="005855A5" w:rsidP="005855A5">
      <w:pPr>
        <w:rPr>
          <w:rFonts w:cs="Calibri"/>
          <w:color w:val="000000"/>
          <w:szCs w:val="22"/>
        </w:rPr>
      </w:pPr>
    </w:p>
    <w:p w14:paraId="78FA6C9A" w14:textId="0876A2F1" w:rsidR="002046A2" w:rsidRPr="000574E1" w:rsidRDefault="002046A2" w:rsidP="002046A2">
      <w:pPr>
        <w:numPr>
          <w:ilvl w:val="0"/>
          <w:numId w:val="10"/>
        </w:numPr>
        <w:ind w:left="0" w:firstLine="0"/>
        <w:rPr>
          <w:rFonts w:cs="Calibri"/>
          <w:color w:val="000000"/>
          <w:szCs w:val="22"/>
        </w:rPr>
      </w:pPr>
      <w:r w:rsidRPr="000574E1">
        <w:rPr>
          <w:rFonts w:cs="Calibri"/>
          <w:color w:val="000000"/>
          <w:szCs w:val="22"/>
        </w:rPr>
        <w:t xml:space="preserve"> </w:t>
      </w:r>
      <w:r w:rsidR="00E95284" w:rsidRPr="000574E1">
        <w:rPr>
          <w:rFonts w:cs="Calibri"/>
          <w:color w:val="000000"/>
          <w:szCs w:val="22"/>
        </w:rPr>
        <w:t xml:space="preserve">Agricultural support and extension </w:t>
      </w:r>
      <w:r w:rsidRPr="000574E1">
        <w:rPr>
          <w:rFonts w:cs="Calibri"/>
          <w:color w:val="000000"/>
          <w:szCs w:val="22"/>
        </w:rPr>
        <w:t>staff</w:t>
      </w:r>
      <w:r w:rsidR="00E95284" w:rsidRPr="000574E1">
        <w:rPr>
          <w:rFonts w:cs="Calibri"/>
          <w:color w:val="000000"/>
          <w:szCs w:val="22"/>
        </w:rPr>
        <w:t xml:space="preserve"> have limited experience in in-situ conservation and sustainable use of agrobiodiversity, and consequently limited knowledge and capacity to support these approaches. In-situ agrobiodiversity conservation is not currently included within the annual workplans and multi-year strategies of across the province and they have little access to tools and information. </w:t>
      </w:r>
    </w:p>
    <w:p w14:paraId="26EFE630" w14:textId="77777777" w:rsidR="002046A2" w:rsidRPr="000574E1" w:rsidRDefault="002046A2" w:rsidP="002046A2">
      <w:pPr>
        <w:rPr>
          <w:rFonts w:cs="Calibri"/>
          <w:color w:val="000000"/>
          <w:szCs w:val="22"/>
        </w:rPr>
      </w:pPr>
    </w:p>
    <w:p w14:paraId="7FF996CA" w14:textId="46657CCD" w:rsidR="00E95284" w:rsidRPr="000574E1" w:rsidRDefault="00E95284" w:rsidP="002046A2">
      <w:pPr>
        <w:numPr>
          <w:ilvl w:val="0"/>
          <w:numId w:val="10"/>
        </w:numPr>
        <w:ind w:left="0" w:firstLine="0"/>
        <w:rPr>
          <w:rFonts w:cs="Calibri"/>
          <w:color w:val="000000"/>
          <w:szCs w:val="22"/>
        </w:rPr>
      </w:pPr>
      <w:r w:rsidRPr="000574E1">
        <w:rPr>
          <w:rFonts w:cs="Calibri"/>
          <w:color w:val="000000"/>
          <w:szCs w:val="22"/>
        </w:rPr>
        <w:t>Local farmers</w:t>
      </w:r>
      <w:r w:rsidR="002046A2" w:rsidRPr="000574E1">
        <w:rPr>
          <w:rFonts w:cs="Calibri"/>
          <w:color w:val="000000"/>
          <w:szCs w:val="22"/>
        </w:rPr>
        <w:t xml:space="preserve"> and</w:t>
      </w:r>
      <w:r w:rsidRPr="000574E1">
        <w:rPr>
          <w:rFonts w:cs="Calibri"/>
          <w:color w:val="000000"/>
          <w:szCs w:val="22"/>
        </w:rPr>
        <w:t xml:space="preserve"> enterprises have recognized agricultural varieties and developed them into marketable products. However, efforts to date have been based on farmers</w:t>
      </w:r>
      <w:r w:rsidR="002046A2" w:rsidRPr="000574E1">
        <w:rPr>
          <w:rFonts w:cs="Calibri"/>
          <w:color w:val="000000"/>
          <w:szCs w:val="22"/>
        </w:rPr>
        <w:t>’ and enterprises’</w:t>
      </w:r>
      <w:r w:rsidRPr="000574E1">
        <w:rPr>
          <w:rFonts w:cs="Calibri"/>
          <w:color w:val="000000"/>
          <w:szCs w:val="22"/>
        </w:rPr>
        <w:t xml:space="preserve"> own initiatives with little support by government provided.</w:t>
      </w:r>
    </w:p>
    <w:p w14:paraId="22FC7739" w14:textId="15566370" w:rsidR="00E95284" w:rsidRDefault="00E95284" w:rsidP="00963348">
      <w:pPr>
        <w:rPr>
          <w:rFonts w:cstheme="minorHAnsi"/>
          <w:szCs w:val="20"/>
        </w:rPr>
      </w:pPr>
    </w:p>
    <w:p w14:paraId="27CB139D" w14:textId="2A349952" w:rsidR="00CE27CE" w:rsidRPr="001545D5" w:rsidRDefault="00CE27CE" w:rsidP="00CE27CE">
      <w:pPr>
        <w:rPr>
          <w:rFonts w:asciiTheme="minorHAnsi" w:hAnsiTheme="minorHAnsi" w:cstheme="minorHAnsi"/>
          <w:b/>
          <w:szCs w:val="20"/>
        </w:rPr>
      </w:pPr>
      <w:r w:rsidRPr="002A1D4E">
        <w:rPr>
          <w:b/>
        </w:rPr>
        <w:t xml:space="preserve">Barrier 4: </w:t>
      </w:r>
      <w:r w:rsidRPr="002A1D4E">
        <w:rPr>
          <w:b/>
          <w:lang w:eastAsia="zh-CN"/>
        </w:rPr>
        <w:t>Lack of awareness on the importance of crops and livestock and a lack of access to knowledge and information</w:t>
      </w:r>
    </w:p>
    <w:p w14:paraId="34BC34C5" w14:textId="77777777" w:rsidR="00CE27CE" w:rsidRPr="00CE27CE" w:rsidRDefault="00CE27CE" w:rsidP="00CE27CE">
      <w:pPr>
        <w:rPr>
          <w:rFonts w:cstheme="minorHAnsi"/>
          <w:szCs w:val="20"/>
        </w:rPr>
      </w:pPr>
    </w:p>
    <w:p w14:paraId="4B942BAE" w14:textId="0D7A4743" w:rsidR="000574E1" w:rsidRPr="000574E1" w:rsidRDefault="000574E1" w:rsidP="0087542E">
      <w:pPr>
        <w:numPr>
          <w:ilvl w:val="0"/>
          <w:numId w:val="10"/>
        </w:numPr>
        <w:ind w:left="0" w:firstLine="0"/>
        <w:rPr>
          <w:lang w:eastAsia="zh-CN"/>
        </w:rPr>
      </w:pPr>
      <w:bookmarkStart w:id="12" w:name="_Hlk534195965"/>
      <w:r w:rsidRPr="000574E1">
        <w:rPr>
          <w:rFonts w:cs="Calibri" w:hint="eastAsia"/>
          <w:color w:val="000000"/>
          <w:szCs w:val="22"/>
        </w:rPr>
        <w:t>At the national level,</w:t>
      </w:r>
      <w:r w:rsidRPr="000574E1">
        <w:rPr>
          <w:rFonts w:cs="Calibri"/>
          <w:color w:val="000000"/>
          <w:szCs w:val="22"/>
        </w:rPr>
        <w:t xml:space="preserve"> the</w:t>
      </w:r>
      <w:r w:rsidRPr="000574E1">
        <w:rPr>
          <w:rFonts w:cs="Calibri" w:hint="eastAsia"/>
          <w:color w:val="000000"/>
          <w:szCs w:val="22"/>
        </w:rPr>
        <w:t xml:space="preserve"> </w:t>
      </w:r>
      <w:r w:rsidRPr="000574E1">
        <w:rPr>
          <w:rFonts w:cs="Calibri"/>
          <w:color w:val="000000"/>
          <w:szCs w:val="22"/>
        </w:rPr>
        <w:t>Ministry of Agriculture and Rural Affairs (MARA) and the Ministry of Science and Technology are the main governmental bodies responsible for development, promotion and administration of knowledge management. Under MARA, the Department of Science, Technology and Education is mainly responsible for knowledge management, and Department of Crop Production, Department of Livestock Production and Bureau of Seed management usually play minor roles in, but sometimes dominate, collection of information of germplasms and other agricultural biological resources. Under the Ministry of Science and Technology, the Department of Science and Technology for Rural Development is responsible for knowledge management related to conservation and sustainable use of agrobiodiversity, focusing on the basic science side with specific research goals. Moreover, the National Forestry and Grassland Administration and the State Administration of Traditional Chinese Medicine are involved in agrobiodiversity in some cases.</w:t>
      </w:r>
    </w:p>
    <w:p w14:paraId="270C8A51" w14:textId="77777777" w:rsidR="000574E1" w:rsidRPr="000574E1" w:rsidRDefault="000574E1" w:rsidP="000574E1">
      <w:pPr>
        <w:rPr>
          <w:lang w:eastAsia="zh-CN"/>
        </w:rPr>
      </w:pPr>
    </w:p>
    <w:p w14:paraId="7D0D0FE2" w14:textId="77777777" w:rsidR="000574E1" w:rsidRDefault="000574E1" w:rsidP="0087542E">
      <w:pPr>
        <w:numPr>
          <w:ilvl w:val="0"/>
          <w:numId w:val="10"/>
        </w:numPr>
        <w:ind w:left="0" w:firstLine="0"/>
        <w:rPr>
          <w:lang w:eastAsia="zh-CN"/>
        </w:rPr>
      </w:pPr>
      <w:r>
        <w:rPr>
          <w:rFonts w:hint="eastAsia"/>
        </w:rPr>
        <w:t xml:space="preserve">At the </w:t>
      </w:r>
      <w:r>
        <w:t xml:space="preserve">provincial </w:t>
      </w:r>
      <w:r>
        <w:rPr>
          <w:rFonts w:hint="eastAsia"/>
        </w:rPr>
        <w:t xml:space="preserve">level, </w:t>
      </w:r>
      <w:r>
        <w:t xml:space="preserve">the Hainan Provincial Department of Agriculture is responsible for agrobiodiversity knowledge management, while the Hainan Provincial Department of Science and Technology and Forestry Department of Hainan Province play important roles in part of the work.  In each city and county, there is an agricultural bureau, and in some cities and counties, there is an animal husbandry bureau; also, at the township level, there are agricultural </w:t>
      </w:r>
      <w:r>
        <w:rPr>
          <w:lang w:eastAsia="zh-CN"/>
        </w:rPr>
        <w:t>stations (for popularizing agricultural techniques). Regarding agrobiodiversity management, cross-sectoral systems are not well developed, and thus activities involving inter-department cooperation are very limited.</w:t>
      </w:r>
    </w:p>
    <w:p w14:paraId="79273E6B" w14:textId="77777777" w:rsidR="000574E1" w:rsidRDefault="000574E1" w:rsidP="000574E1">
      <w:pPr>
        <w:rPr>
          <w:lang w:eastAsia="zh-CN"/>
        </w:rPr>
      </w:pPr>
    </w:p>
    <w:p w14:paraId="7579C28B" w14:textId="77777777" w:rsidR="000574E1" w:rsidRDefault="000574E1" w:rsidP="0087542E">
      <w:pPr>
        <w:numPr>
          <w:ilvl w:val="0"/>
          <w:numId w:val="10"/>
        </w:numPr>
        <w:ind w:left="0" w:firstLine="0"/>
        <w:rPr>
          <w:lang w:eastAsia="zh-CN"/>
        </w:rPr>
      </w:pPr>
      <w:r>
        <w:rPr>
          <w:lang w:eastAsia="zh-CN"/>
        </w:rPr>
        <w:t>Research institutions are also actively involved in knowledge management of agrobiodiversity issues. At the national level, the Chinese Academy of Agricultural Sciences (CAAS) and the Chinese Academy of Tropical Agricultural Sciences (CATAS) are the main institutions that develop and administer agrobiodiversity knowledge management systems. The technical aspects are delegated to the Institute of Crop Sciences of the Chinese Academy of Agricultural Sciences and the Crop Genetic Resources Institute of the Academy of Tropical Agricultural Sciences. At the provincial level, the Hainan Provincial Academy of Agricultural Sciences and the Hainan University are involved in knowledge management involving agrobiodiversity. Due to limited financial support, research activities are, however, limited. For example, information regarding collection</w:t>
      </w:r>
      <w:r>
        <w:rPr>
          <w:rFonts w:hint="eastAsia"/>
          <w:lang w:eastAsia="zh-CN"/>
        </w:rPr>
        <w:t xml:space="preserve"> or </w:t>
      </w:r>
      <w:r>
        <w:rPr>
          <w:lang w:eastAsia="zh-CN"/>
        </w:rPr>
        <w:t>protection of germplasms and their background is not sufficient enough considering the rich resources in Hainan.</w:t>
      </w:r>
    </w:p>
    <w:p w14:paraId="5B29530B" w14:textId="77777777" w:rsidR="000574E1" w:rsidRDefault="000574E1" w:rsidP="000574E1">
      <w:pPr>
        <w:rPr>
          <w:lang w:eastAsia="zh-CN"/>
        </w:rPr>
      </w:pPr>
    </w:p>
    <w:p w14:paraId="563F4C21" w14:textId="3590221F" w:rsidR="000574E1" w:rsidRDefault="000574E1" w:rsidP="0087542E">
      <w:pPr>
        <w:numPr>
          <w:ilvl w:val="0"/>
          <w:numId w:val="10"/>
        </w:numPr>
        <w:ind w:left="0" w:firstLine="0"/>
        <w:rPr>
          <w:lang w:eastAsia="zh-CN"/>
        </w:rPr>
      </w:pPr>
      <w:r>
        <w:rPr>
          <w:lang w:eastAsia="zh-CN"/>
        </w:rPr>
        <w:t xml:space="preserve">Knowledge products are shared to farmers mainly through training. The </w:t>
      </w:r>
      <w:r>
        <w:t xml:space="preserve">Department of Science, Technology and Education of MARA is in charge of the development of training plans and administration at the national level. At the provincial level, the Unit of Science, Technology and Education under DARA and the Hainan Provincial Academy of Agricultural Sciences are responsible for organizing and running training courses. Financial departments at the city and county levels provide additional financial support for the trainings. Summing up, each city and county has budget of CNY 0.8-0.9 million (approx. USD 0.12-0.13 million) for training. There is a training center based at the Chinese Academy of Tropical Agricultural Sciences that is actively involved in delivering trainings. From 2014, the center has organized over 100 training sessions, with over 10,000 farmers trained in Hainan. However, training courses mostly focus on techniques regarding horticulture and animal husbandry and on how to raise income, while very limited efforts have been made to capacitate and promote awareness on conservation and sustainable use of agrobiodiversity. </w:t>
      </w:r>
    </w:p>
    <w:p w14:paraId="3179D8EB" w14:textId="77777777" w:rsidR="000574E1" w:rsidRDefault="000574E1" w:rsidP="000574E1">
      <w:pPr>
        <w:rPr>
          <w:lang w:eastAsia="zh-CN"/>
        </w:rPr>
      </w:pPr>
    </w:p>
    <w:p w14:paraId="17C7F644" w14:textId="5499F9B1" w:rsidR="00626E93" w:rsidRPr="000574E1" w:rsidRDefault="000574E1" w:rsidP="000574E1">
      <w:pPr>
        <w:numPr>
          <w:ilvl w:val="0"/>
          <w:numId w:val="10"/>
        </w:numPr>
        <w:ind w:left="0" w:firstLine="0"/>
        <w:rPr>
          <w:rFonts w:cs="Calibri"/>
          <w:color w:val="000000"/>
          <w:szCs w:val="22"/>
        </w:rPr>
      </w:pPr>
      <w:r w:rsidRPr="00B92976">
        <w:rPr>
          <w:rFonts w:hint="eastAsia"/>
          <w:lang w:eastAsia="zh-CN"/>
        </w:rPr>
        <w:t xml:space="preserve">Knowledge products are shared </w:t>
      </w:r>
      <w:r>
        <w:rPr>
          <w:lang w:eastAsia="zh-CN"/>
        </w:rPr>
        <w:t>with</w:t>
      </w:r>
      <w:r w:rsidRPr="00B92976">
        <w:rPr>
          <w:lang w:eastAsia="zh-CN"/>
        </w:rPr>
        <w:t xml:space="preserve"> the public </w:t>
      </w:r>
      <w:r>
        <w:rPr>
          <w:lang w:eastAsia="zh-CN"/>
        </w:rPr>
        <w:t xml:space="preserve">mostly </w:t>
      </w:r>
      <w:r w:rsidRPr="00B92976">
        <w:rPr>
          <w:lang w:eastAsia="zh-CN"/>
        </w:rPr>
        <w:t>through web</w:t>
      </w:r>
      <w:r>
        <w:rPr>
          <w:lang w:eastAsia="zh-CN"/>
        </w:rPr>
        <w:t>-based</w:t>
      </w:r>
      <w:r w:rsidRPr="00B92976">
        <w:rPr>
          <w:lang w:eastAsia="zh-CN"/>
        </w:rPr>
        <w:t xml:space="preserve"> databases. </w:t>
      </w:r>
      <w:r>
        <w:rPr>
          <w:lang w:eastAsia="zh-CN"/>
        </w:rPr>
        <w:t xml:space="preserve">The </w:t>
      </w:r>
      <w:r w:rsidRPr="00B92976">
        <w:rPr>
          <w:lang w:eastAsia="zh-CN"/>
        </w:rPr>
        <w:t>National Platform of Plant</w:t>
      </w:r>
      <w:r>
        <w:rPr>
          <w:lang w:eastAsia="zh-CN"/>
        </w:rPr>
        <w:t xml:space="preserve"> Germplasms has made public information on over 470,000 germplasms for 340 crops (</w:t>
      </w:r>
      <w:r w:rsidRPr="00DB2A0B">
        <w:rPr>
          <w:lang w:eastAsia="zh-CN"/>
        </w:rPr>
        <w:t>http://www.cgris.net/</w:t>
      </w:r>
      <w:r>
        <w:rPr>
          <w:lang w:eastAsia="zh-CN"/>
        </w:rPr>
        <w:t>). The National Infrastructure of Domestic Animal Resources has an information sharing platform, but little specific information is provided on the website (</w:t>
      </w:r>
      <w:r w:rsidRPr="00722630">
        <w:rPr>
          <w:lang w:eastAsia="zh-CN"/>
        </w:rPr>
        <w:t>http://www.cdad-is.org.cn/</w:t>
      </w:r>
      <w:r>
        <w:rPr>
          <w:lang w:eastAsia="zh-CN"/>
        </w:rPr>
        <w:t>). The National Data Center for Rice provides germplasm information for rice species, including Shanlan rice, specifically. However, available information is not organized and is not straightforward for users. There is no integrative platform available for knowledge sharing either at the national or provincial level</w:t>
      </w:r>
      <w:bookmarkEnd w:id="12"/>
      <w:r w:rsidR="00626E93" w:rsidRPr="000574E1">
        <w:rPr>
          <w:rFonts w:cs="Calibri"/>
          <w:color w:val="000000"/>
          <w:szCs w:val="22"/>
        </w:rPr>
        <w:t>.</w:t>
      </w:r>
    </w:p>
    <w:p w14:paraId="10B7CDAA" w14:textId="77777777" w:rsidR="00626E93" w:rsidRPr="00626E93" w:rsidRDefault="00626E93" w:rsidP="00626E93">
      <w:pPr>
        <w:rPr>
          <w:rFonts w:cs="Calibri"/>
          <w:color w:val="000000"/>
          <w:szCs w:val="22"/>
        </w:rPr>
      </w:pPr>
    </w:p>
    <w:p w14:paraId="6A9DBF44" w14:textId="3A9A23F3" w:rsidR="00BC74A5" w:rsidRPr="00CE27CE" w:rsidRDefault="00C03C5F" w:rsidP="00BC74A5">
      <w:pPr>
        <w:rPr>
          <w:rFonts w:cstheme="minorHAnsi"/>
          <w:szCs w:val="20"/>
        </w:rPr>
      </w:pPr>
      <w:r w:rsidRPr="002723F8">
        <w:rPr>
          <w:rFonts w:asciiTheme="minorHAnsi" w:hAnsiTheme="minorHAnsi" w:cstheme="minorHAnsi"/>
          <w:szCs w:val="20"/>
        </w:rPr>
        <w:t xml:space="preserve">More </w:t>
      </w:r>
      <w:r w:rsidRPr="002723F8">
        <w:t>information</w:t>
      </w:r>
      <w:r w:rsidRPr="002723F8">
        <w:rPr>
          <w:rFonts w:asciiTheme="minorHAnsi" w:hAnsiTheme="minorHAnsi" w:cstheme="minorHAnsi"/>
          <w:szCs w:val="20"/>
        </w:rPr>
        <w:t xml:space="preserve"> on institutional and individual capacity issues is included in</w:t>
      </w:r>
      <w:r w:rsidR="002723F8" w:rsidRPr="002723F8">
        <w:rPr>
          <w:rFonts w:asciiTheme="minorHAnsi" w:hAnsiTheme="minorHAnsi" w:cstheme="minorHAnsi"/>
          <w:szCs w:val="20"/>
        </w:rPr>
        <w:t xml:space="preserve"> </w:t>
      </w:r>
      <w:r w:rsidR="002723F8" w:rsidRPr="002723F8">
        <w:rPr>
          <w:rFonts w:asciiTheme="minorHAnsi" w:hAnsiTheme="minorHAnsi" w:cstheme="minorHAnsi"/>
          <w:b/>
          <w:szCs w:val="20"/>
        </w:rPr>
        <w:t>Annex K</w:t>
      </w:r>
      <w:r w:rsidR="002723F8" w:rsidRPr="002723F8">
        <w:rPr>
          <w:rFonts w:asciiTheme="minorHAnsi" w:hAnsiTheme="minorHAnsi" w:cstheme="minorHAnsi"/>
          <w:szCs w:val="20"/>
        </w:rPr>
        <w:t xml:space="preserve"> (</w:t>
      </w:r>
      <w:r w:rsidR="002723F8" w:rsidRPr="00706AF4">
        <w:rPr>
          <w:rFonts w:asciiTheme="minorHAnsi" w:hAnsiTheme="minorHAnsi" w:cstheme="minorHAnsi"/>
          <w:i/>
          <w:szCs w:val="20"/>
        </w:rPr>
        <w:t xml:space="preserve">Baseline </w:t>
      </w:r>
      <w:r w:rsidR="00706AF4" w:rsidRPr="00706AF4">
        <w:rPr>
          <w:rFonts w:asciiTheme="minorHAnsi" w:hAnsiTheme="minorHAnsi" w:cstheme="minorHAnsi"/>
          <w:i/>
          <w:szCs w:val="20"/>
        </w:rPr>
        <w:t>R</w:t>
      </w:r>
      <w:r w:rsidR="002723F8" w:rsidRPr="00706AF4">
        <w:rPr>
          <w:rFonts w:asciiTheme="minorHAnsi" w:hAnsiTheme="minorHAnsi" w:cstheme="minorHAnsi"/>
          <w:i/>
          <w:szCs w:val="20"/>
        </w:rPr>
        <w:t xml:space="preserve">eport on </w:t>
      </w:r>
      <w:r w:rsidR="00706AF4" w:rsidRPr="00706AF4">
        <w:rPr>
          <w:rFonts w:asciiTheme="minorHAnsi" w:hAnsiTheme="minorHAnsi" w:cstheme="minorHAnsi"/>
          <w:i/>
          <w:szCs w:val="20"/>
        </w:rPr>
        <w:t>P</w:t>
      </w:r>
      <w:r w:rsidR="002723F8" w:rsidRPr="00706AF4">
        <w:rPr>
          <w:rFonts w:asciiTheme="minorHAnsi" w:hAnsiTheme="minorHAnsi" w:cstheme="minorHAnsi"/>
          <w:i/>
          <w:szCs w:val="20"/>
        </w:rPr>
        <w:t xml:space="preserve">olicy, </w:t>
      </w:r>
      <w:r w:rsidR="00706AF4" w:rsidRPr="00706AF4">
        <w:rPr>
          <w:rFonts w:asciiTheme="minorHAnsi" w:hAnsiTheme="minorHAnsi" w:cstheme="minorHAnsi"/>
          <w:i/>
          <w:szCs w:val="20"/>
        </w:rPr>
        <w:t>G</w:t>
      </w:r>
      <w:r w:rsidR="002723F8" w:rsidRPr="00706AF4">
        <w:rPr>
          <w:rFonts w:asciiTheme="minorHAnsi" w:hAnsiTheme="minorHAnsi" w:cstheme="minorHAnsi"/>
          <w:i/>
          <w:szCs w:val="20"/>
        </w:rPr>
        <w:t xml:space="preserve">overnance and </w:t>
      </w:r>
      <w:r w:rsidR="00706AF4" w:rsidRPr="00706AF4">
        <w:rPr>
          <w:rFonts w:asciiTheme="minorHAnsi" w:hAnsiTheme="minorHAnsi" w:cstheme="minorHAnsi"/>
          <w:i/>
          <w:szCs w:val="20"/>
        </w:rPr>
        <w:t>K</w:t>
      </w:r>
      <w:r w:rsidR="002723F8" w:rsidRPr="00706AF4">
        <w:rPr>
          <w:rFonts w:asciiTheme="minorHAnsi" w:hAnsiTheme="minorHAnsi" w:cstheme="minorHAnsi"/>
          <w:i/>
          <w:szCs w:val="20"/>
        </w:rPr>
        <w:t xml:space="preserve">nowledge </w:t>
      </w:r>
      <w:r w:rsidR="00706AF4" w:rsidRPr="00706AF4">
        <w:rPr>
          <w:rFonts w:asciiTheme="minorHAnsi" w:hAnsiTheme="minorHAnsi" w:cstheme="minorHAnsi"/>
          <w:i/>
          <w:szCs w:val="20"/>
        </w:rPr>
        <w:t>M</w:t>
      </w:r>
      <w:r w:rsidR="002723F8" w:rsidRPr="00706AF4">
        <w:rPr>
          <w:rFonts w:asciiTheme="minorHAnsi" w:hAnsiTheme="minorHAnsi" w:cstheme="minorHAnsi"/>
          <w:i/>
          <w:szCs w:val="20"/>
        </w:rPr>
        <w:t>anagement</w:t>
      </w:r>
      <w:r w:rsidR="002723F8" w:rsidRPr="002723F8">
        <w:rPr>
          <w:rFonts w:asciiTheme="minorHAnsi" w:hAnsiTheme="minorHAnsi" w:cstheme="minorHAnsi"/>
          <w:szCs w:val="20"/>
        </w:rPr>
        <w:t>) and</w:t>
      </w:r>
      <w:r w:rsidRPr="002723F8">
        <w:rPr>
          <w:rFonts w:asciiTheme="minorHAnsi" w:hAnsiTheme="minorHAnsi" w:cstheme="minorHAnsi"/>
          <w:szCs w:val="20"/>
        </w:rPr>
        <w:t xml:space="preserve"> </w:t>
      </w:r>
      <w:r w:rsidRPr="002723F8">
        <w:rPr>
          <w:rFonts w:asciiTheme="minorHAnsi" w:hAnsiTheme="minorHAnsi" w:cstheme="minorHAnsi"/>
          <w:b/>
          <w:szCs w:val="20"/>
        </w:rPr>
        <w:t xml:space="preserve">Annex </w:t>
      </w:r>
      <w:r w:rsidR="00674F5D">
        <w:rPr>
          <w:rFonts w:asciiTheme="minorHAnsi" w:hAnsiTheme="minorHAnsi" w:cstheme="minorHAnsi"/>
          <w:b/>
          <w:szCs w:val="20"/>
        </w:rPr>
        <w:t>M</w:t>
      </w:r>
      <w:r w:rsidRPr="002723F8">
        <w:rPr>
          <w:rFonts w:asciiTheme="minorHAnsi" w:hAnsiTheme="minorHAnsi" w:cstheme="minorHAnsi"/>
          <w:szCs w:val="20"/>
        </w:rPr>
        <w:t xml:space="preserve"> (</w:t>
      </w:r>
      <w:r w:rsidR="002723F8">
        <w:rPr>
          <w:rFonts w:asciiTheme="minorHAnsi" w:hAnsiTheme="minorHAnsi" w:cstheme="minorHAnsi"/>
          <w:i/>
          <w:szCs w:val="20"/>
        </w:rPr>
        <w:t xml:space="preserve">Preliminary </w:t>
      </w:r>
      <w:r w:rsidR="00706AF4">
        <w:rPr>
          <w:rFonts w:asciiTheme="minorHAnsi" w:hAnsiTheme="minorHAnsi" w:cstheme="minorHAnsi"/>
          <w:i/>
          <w:szCs w:val="20"/>
        </w:rPr>
        <w:t>C</w:t>
      </w:r>
      <w:r w:rsidR="002723F8">
        <w:rPr>
          <w:rFonts w:asciiTheme="minorHAnsi" w:hAnsiTheme="minorHAnsi" w:cstheme="minorHAnsi"/>
          <w:i/>
          <w:szCs w:val="20"/>
        </w:rPr>
        <w:t xml:space="preserve">apacity </w:t>
      </w:r>
      <w:r w:rsidR="00706AF4">
        <w:rPr>
          <w:rFonts w:asciiTheme="minorHAnsi" w:hAnsiTheme="minorHAnsi" w:cstheme="minorHAnsi"/>
          <w:i/>
          <w:szCs w:val="20"/>
        </w:rPr>
        <w:t>D</w:t>
      </w:r>
      <w:r w:rsidR="002723F8">
        <w:rPr>
          <w:rFonts w:asciiTheme="minorHAnsi" w:hAnsiTheme="minorHAnsi" w:cstheme="minorHAnsi"/>
          <w:i/>
          <w:szCs w:val="20"/>
        </w:rPr>
        <w:t xml:space="preserve">evelopment </w:t>
      </w:r>
      <w:r w:rsidR="00706AF4">
        <w:rPr>
          <w:rFonts w:asciiTheme="minorHAnsi" w:hAnsiTheme="minorHAnsi" w:cstheme="minorHAnsi"/>
          <w:i/>
          <w:szCs w:val="20"/>
        </w:rPr>
        <w:t>N</w:t>
      </w:r>
      <w:r w:rsidR="002723F8">
        <w:rPr>
          <w:rFonts w:asciiTheme="minorHAnsi" w:hAnsiTheme="minorHAnsi" w:cstheme="minorHAnsi"/>
          <w:i/>
          <w:szCs w:val="20"/>
        </w:rPr>
        <w:t xml:space="preserve">eeds </w:t>
      </w:r>
      <w:r w:rsidR="00706AF4">
        <w:rPr>
          <w:rFonts w:asciiTheme="minorHAnsi" w:hAnsiTheme="minorHAnsi" w:cstheme="minorHAnsi"/>
          <w:i/>
          <w:szCs w:val="20"/>
        </w:rPr>
        <w:t>A</w:t>
      </w:r>
      <w:r w:rsidR="002723F8">
        <w:rPr>
          <w:rFonts w:asciiTheme="minorHAnsi" w:hAnsiTheme="minorHAnsi" w:cstheme="minorHAnsi"/>
          <w:i/>
          <w:szCs w:val="20"/>
        </w:rPr>
        <w:t xml:space="preserve">ssessment, </w:t>
      </w:r>
      <w:r w:rsidR="00706AF4">
        <w:rPr>
          <w:rFonts w:asciiTheme="minorHAnsi" w:hAnsiTheme="minorHAnsi" w:cstheme="minorHAnsi"/>
          <w:i/>
          <w:szCs w:val="20"/>
        </w:rPr>
        <w:t>B</w:t>
      </w:r>
      <w:r w:rsidR="002723F8">
        <w:rPr>
          <w:rFonts w:asciiTheme="minorHAnsi" w:hAnsiTheme="minorHAnsi" w:cstheme="minorHAnsi"/>
          <w:i/>
          <w:szCs w:val="20"/>
        </w:rPr>
        <w:t xml:space="preserve">aseline </w:t>
      </w:r>
      <w:r w:rsidR="00706AF4">
        <w:rPr>
          <w:rFonts w:asciiTheme="minorHAnsi" w:hAnsiTheme="minorHAnsi" w:cstheme="minorHAnsi"/>
          <w:i/>
          <w:szCs w:val="20"/>
        </w:rPr>
        <w:t>S</w:t>
      </w:r>
      <w:r w:rsidR="002723F8">
        <w:rPr>
          <w:rFonts w:asciiTheme="minorHAnsi" w:hAnsiTheme="minorHAnsi" w:cstheme="minorHAnsi"/>
          <w:i/>
          <w:szCs w:val="20"/>
        </w:rPr>
        <w:t xml:space="preserve">corecard and </w:t>
      </w:r>
      <w:r w:rsidR="00706AF4">
        <w:rPr>
          <w:rFonts w:asciiTheme="minorHAnsi" w:hAnsiTheme="minorHAnsi" w:cstheme="minorHAnsi"/>
          <w:i/>
          <w:szCs w:val="20"/>
        </w:rPr>
        <w:t>I</w:t>
      </w:r>
      <w:r w:rsidR="002723F8">
        <w:rPr>
          <w:rFonts w:asciiTheme="minorHAnsi" w:hAnsiTheme="minorHAnsi" w:cstheme="minorHAnsi"/>
          <w:i/>
          <w:szCs w:val="20"/>
        </w:rPr>
        <w:t xml:space="preserve">ndicative </w:t>
      </w:r>
      <w:r w:rsidR="00706AF4">
        <w:rPr>
          <w:rFonts w:asciiTheme="minorHAnsi" w:hAnsiTheme="minorHAnsi" w:cstheme="minorHAnsi"/>
          <w:i/>
          <w:szCs w:val="20"/>
        </w:rPr>
        <w:t>C</w:t>
      </w:r>
      <w:r w:rsidR="002723F8">
        <w:rPr>
          <w:rFonts w:asciiTheme="minorHAnsi" w:hAnsiTheme="minorHAnsi" w:cstheme="minorHAnsi"/>
          <w:i/>
          <w:szCs w:val="20"/>
        </w:rPr>
        <w:t xml:space="preserve">apacity </w:t>
      </w:r>
      <w:r w:rsidR="00706AF4">
        <w:rPr>
          <w:rFonts w:asciiTheme="minorHAnsi" w:hAnsiTheme="minorHAnsi" w:cstheme="minorHAnsi"/>
          <w:i/>
          <w:szCs w:val="20"/>
        </w:rPr>
        <w:t>D</w:t>
      </w:r>
      <w:r w:rsidR="002723F8">
        <w:rPr>
          <w:rFonts w:asciiTheme="minorHAnsi" w:hAnsiTheme="minorHAnsi" w:cstheme="minorHAnsi"/>
          <w:i/>
          <w:szCs w:val="20"/>
        </w:rPr>
        <w:t xml:space="preserve">evelopment </w:t>
      </w:r>
      <w:r w:rsidR="00706AF4">
        <w:rPr>
          <w:rFonts w:asciiTheme="minorHAnsi" w:hAnsiTheme="minorHAnsi" w:cstheme="minorHAnsi"/>
          <w:i/>
          <w:szCs w:val="20"/>
        </w:rPr>
        <w:t>P</w:t>
      </w:r>
      <w:r w:rsidR="002723F8">
        <w:rPr>
          <w:rFonts w:asciiTheme="minorHAnsi" w:hAnsiTheme="minorHAnsi" w:cstheme="minorHAnsi"/>
          <w:i/>
          <w:szCs w:val="20"/>
        </w:rPr>
        <w:t>lan</w:t>
      </w:r>
      <w:r w:rsidR="00267F6F" w:rsidRPr="002723F8">
        <w:rPr>
          <w:rFonts w:asciiTheme="minorHAnsi" w:hAnsiTheme="minorHAnsi" w:cstheme="minorHAnsi"/>
          <w:szCs w:val="20"/>
        </w:rPr>
        <w:t>)</w:t>
      </w:r>
      <w:r w:rsidRPr="002723F8">
        <w:rPr>
          <w:rFonts w:asciiTheme="minorHAnsi" w:hAnsiTheme="minorHAnsi" w:cstheme="minorHAnsi"/>
          <w:szCs w:val="20"/>
        </w:rPr>
        <w:t>.</w:t>
      </w:r>
    </w:p>
    <w:p w14:paraId="40BF957B" w14:textId="77777777" w:rsidR="000F1CD7" w:rsidRPr="00B73BE4" w:rsidRDefault="000F1CD7" w:rsidP="00246F30">
      <w:pPr>
        <w:rPr>
          <w:b/>
        </w:rPr>
      </w:pPr>
    </w:p>
    <w:p w14:paraId="10D65A3E" w14:textId="77777777" w:rsidR="00246F30" w:rsidRPr="00B73BE4" w:rsidRDefault="00246F30" w:rsidP="00246F30">
      <w:pPr>
        <w:rPr>
          <w:b/>
        </w:rPr>
      </w:pPr>
      <w:r w:rsidRPr="00B73BE4">
        <w:rPr>
          <w:b/>
        </w:rPr>
        <w:t>Summary of Problem Analysis</w:t>
      </w:r>
    </w:p>
    <w:p w14:paraId="0A50A5BD" w14:textId="77777777" w:rsidR="00246F30" w:rsidRPr="00B73BE4" w:rsidRDefault="00246F30" w:rsidP="00246F30"/>
    <w:p w14:paraId="630A9A88" w14:textId="2EA64762" w:rsidR="00A5036B" w:rsidRDefault="00246F30" w:rsidP="006B7832">
      <w:pPr>
        <w:numPr>
          <w:ilvl w:val="0"/>
          <w:numId w:val="10"/>
        </w:numPr>
        <w:ind w:left="0" w:firstLine="0"/>
      </w:pPr>
      <w:r w:rsidRPr="0006626B">
        <w:t>As outlined in the problem tree analysis illustrated in</w:t>
      </w:r>
      <w:r w:rsidR="00925979" w:rsidRPr="0006626B">
        <w:t xml:space="preserve"> </w:t>
      </w:r>
      <w:r w:rsidR="007155A0" w:rsidRPr="0006626B">
        <w:rPr>
          <w:b/>
        </w:rPr>
        <w:fldChar w:fldCharType="begin"/>
      </w:r>
      <w:r w:rsidR="007155A0" w:rsidRPr="0006626B">
        <w:rPr>
          <w:b/>
        </w:rPr>
        <w:instrText xml:space="preserve"> REF _Ref507960358 \h  \* MERGEFORMAT </w:instrText>
      </w:r>
      <w:r w:rsidR="007155A0" w:rsidRPr="0006626B">
        <w:rPr>
          <w:b/>
        </w:rPr>
      </w:r>
      <w:r w:rsidR="007155A0" w:rsidRPr="0006626B">
        <w:rPr>
          <w:b/>
        </w:rPr>
        <w:fldChar w:fldCharType="separate"/>
      </w:r>
      <w:r w:rsidR="000F264C" w:rsidRPr="000F264C">
        <w:rPr>
          <w:b/>
          <w:i/>
        </w:rPr>
        <w:t xml:space="preserve">Figure </w:t>
      </w:r>
      <w:r w:rsidR="000F264C" w:rsidRPr="000F264C">
        <w:rPr>
          <w:b/>
          <w:i/>
          <w:noProof/>
        </w:rPr>
        <w:t>1</w:t>
      </w:r>
      <w:r w:rsidR="007155A0" w:rsidRPr="0006626B">
        <w:rPr>
          <w:b/>
        </w:rPr>
        <w:fldChar w:fldCharType="end"/>
      </w:r>
      <w:r w:rsidRPr="0006626B">
        <w:t xml:space="preserve">, </w:t>
      </w:r>
      <w:r w:rsidR="0006626B" w:rsidRPr="0006626B">
        <w:t>several direct threats are increasing the genetic vulnerability of agrobiodiversity. Unsustainable activities, such as</w:t>
      </w:r>
      <w:r w:rsidR="0006626B">
        <w:t xml:space="preserve"> intensification of agricultural crop production and indiscriminate cross-breeding of livestock. Conflicts in land use and water supply are increasing as a result of expansions in economic development.  Abandonment of small-scale farms as larger-scale production systems have been operationalized are leading to fragmentation of habitats of certain varieties and resulting in proliferation of IAS. Inherent adaptative benefits of traditional agricultural varieties and practices are also being lost, and the over-dependence on agrochemicals is affecting food safety and long-term soil fertility.</w:t>
      </w:r>
    </w:p>
    <w:p w14:paraId="0D4DAAE6" w14:textId="77777777" w:rsidR="0006626B" w:rsidRDefault="0006626B" w:rsidP="0006626B"/>
    <w:p w14:paraId="47407A6B" w14:textId="20F256EC" w:rsidR="0006626B" w:rsidRDefault="0006626B" w:rsidP="006B7832">
      <w:pPr>
        <w:numPr>
          <w:ilvl w:val="0"/>
          <w:numId w:val="10"/>
        </w:numPr>
        <w:ind w:left="0" w:firstLine="0"/>
      </w:pPr>
      <w:r>
        <w:t>These direct threats are a consequence of incoherent policies and a lack of strategic direction regarding in-situ conservation and sustainable use of traditional GRFA varieties. With agricultural professionals being trained in modern farming practices, there has been a loss of capacities to implement sustainable GRFA approaches. And the lack of government investment</w:t>
      </w:r>
      <w:r w:rsidR="005F7EF0">
        <w:t xml:space="preserve"> has resulted in inadequate infrastructure and supporting structures.</w:t>
      </w:r>
      <w:r w:rsidR="00715D64">
        <w:t xml:space="preserve"> The impacts of climate change are increasing the uncertainty </w:t>
      </w:r>
      <w:r w:rsidR="004904B0">
        <w:t>associated with managing agricultural production, as well as exacerbating environmental pressures, including an increased incidence of pests and disease and disruptions in the water cycle.</w:t>
      </w:r>
    </w:p>
    <w:p w14:paraId="08B40B27" w14:textId="77777777" w:rsidR="005F7EF0" w:rsidRDefault="005F7EF0" w:rsidP="005F7EF0">
      <w:pPr>
        <w:pStyle w:val="ListParagraph"/>
      </w:pPr>
    </w:p>
    <w:p w14:paraId="5F69BFD2" w14:textId="0F0D4BD1" w:rsidR="007B4E4C" w:rsidRPr="00B73BE4" w:rsidRDefault="005F7EF0" w:rsidP="004904B0">
      <w:pPr>
        <w:numPr>
          <w:ilvl w:val="0"/>
          <w:numId w:val="10"/>
        </w:numPr>
        <w:ind w:left="0" w:firstLine="0"/>
      </w:pPr>
      <w:r>
        <w:t>The lack of an effective enabling environment coupled with wide-ranging demographic shifts has led to an attrition of the traditional knowledge. The migration of mostly men from rural areas for alternative employment in cities has left women and the elderly to manage family agricultural plots. The labor pool is dwindling due to the general aging of farmers and the lack of interest among youth. Many farmers and agricultural enterprises have initiated production of GRFA products and offerings, but there is no coordinated effort to sustainable develop the resources, e.g., through implementing an integrated, landscape-based approach. Consumer demands and habitats are changing, e.g., for food that is certified safe and healthful, but the marketing approaches are typically not addressing protection of genetic resources and conservation outcomes are not factored into business plans</w:t>
      </w:r>
      <w:r w:rsidR="001853BB" w:rsidRPr="00B73BE4">
        <w:t>.</w:t>
      </w:r>
      <w:r w:rsidR="007B4E4C" w:rsidRPr="00B73BE4">
        <w:t xml:space="preserve"> </w:t>
      </w:r>
    </w:p>
    <w:p w14:paraId="76F0BD24" w14:textId="77777777" w:rsidR="00CC7386" w:rsidRPr="00B73BE4" w:rsidRDefault="00CC7386" w:rsidP="0001163C"/>
    <w:p w14:paraId="0C9516D3" w14:textId="77777777" w:rsidR="00CC7386" w:rsidRPr="00B73BE4" w:rsidRDefault="00CC7386" w:rsidP="00CC7386">
      <w:pPr>
        <w:rPr>
          <w:rFonts w:cs="Calibri"/>
          <w:szCs w:val="20"/>
          <w:u w:val="single"/>
        </w:rPr>
      </w:pPr>
      <w:r w:rsidRPr="00FE7C4C">
        <w:rPr>
          <w:rFonts w:cs="Calibri"/>
          <w:szCs w:val="20"/>
          <w:u w:val="single"/>
        </w:rPr>
        <w:t>National Policy Alignment:</w:t>
      </w:r>
    </w:p>
    <w:p w14:paraId="4E996329" w14:textId="77777777" w:rsidR="00CC7386" w:rsidRPr="00B73BE4" w:rsidRDefault="00CC7386" w:rsidP="00CC7386">
      <w:pPr>
        <w:rPr>
          <w:rFonts w:cs="Calibri"/>
          <w:szCs w:val="20"/>
        </w:rPr>
      </w:pPr>
    </w:p>
    <w:p w14:paraId="6D7DF2CF" w14:textId="02EE6741" w:rsidR="00A868B5" w:rsidRDefault="00E05A3D" w:rsidP="00E05A3D">
      <w:pPr>
        <w:numPr>
          <w:ilvl w:val="0"/>
          <w:numId w:val="10"/>
        </w:numPr>
        <w:ind w:left="0" w:firstLine="0"/>
        <w:rPr>
          <w:rFonts w:cs="Calibri"/>
          <w:szCs w:val="20"/>
        </w:rPr>
      </w:pPr>
      <w:r>
        <w:rPr>
          <w:rFonts w:cs="Calibri"/>
          <w:szCs w:val="20"/>
        </w:rPr>
        <w:t xml:space="preserve">The project is aligned with several national policies, starting with </w:t>
      </w:r>
      <w:r w:rsidRPr="00E05A3D">
        <w:rPr>
          <w:rFonts w:cs="Calibri"/>
          <w:i/>
          <w:szCs w:val="20"/>
        </w:rPr>
        <w:t>13</w:t>
      </w:r>
      <w:r w:rsidRPr="00E05A3D">
        <w:rPr>
          <w:rFonts w:cs="Calibri"/>
          <w:i/>
          <w:szCs w:val="20"/>
          <w:vertAlign w:val="superscript"/>
        </w:rPr>
        <w:t>th</w:t>
      </w:r>
      <w:r w:rsidRPr="00E05A3D">
        <w:rPr>
          <w:rFonts w:cs="Calibri"/>
          <w:i/>
          <w:szCs w:val="20"/>
        </w:rPr>
        <w:t xml:space="preserve"> Five-Year Plan for Economic and Social Development of the People’s Republic of China (2016-2020)</w:t>
      </w:r>
      <w:r>
        <w:rPr>
          <w:rFonts w:cs="Calibri"/>
          <w:szCs w:val="20"/>
        </w:rPr>
        <w:t xml:space="preserve"> – the five-year plans </w:t>
      </w:r>
      <w:r w:rsidR="0084753C">
        <w:rPr>
          <w:rFonts w:cs="Calibri"/>
          <w:szCs w:val="20"/>
        </w:rPr>
        <w:t>the primary planning documents</w:t>
      </w:r>
      <w:r>
        <w:rPr>
          <w:rFonts w:cs="Calibri"/>
          <w:szCs w:val="20"/>
        </w:rPr>
        <w:t xml:space="preserve"> in China and are produced at the national, subnational and sector-specific levels. The agricultural development objectives in the national 13</w:t>
      </w:r>
      <w:r w:rsidRPr="00E05A3D">
        <w:rPr>
          <w:rFonts w:cs="Calibri"/>
          <w:szCs w:val="20"/>
          <w:vertAlign w:val="superscript"/>
        </w:rPr>
        <w:t>th</w:t>
      </w:r>
      <w:r>
        <w:rPr>
          <w:rFonts w:cs="Calibri"/>
          <w:szCs w:val="20"/>
        </w:rPr>
        <w:t xml:space="preserve"> Five-Year plan </w:t>
      </w:r>
      <w:r w:rsidR="00A868B5" w:rsidRPr="00E05A3D">
        <w:rPr>
          <w:rFonts w:cs="Calibri"/>
          <w:szCs w:val="20"/>
        </w:rPr>
        <w:t>are heavily oriented towards modernization and increasing productivity</w:t>
      </w:r>
      <w:r w:rsidR="007303A4" w:rsidRPr="00E05A3D">
        <w:rPr>
          <w:rFonts w:cs="Calibri"/>
          <w:szCs w:val="20"/>
        </w:rPr>
        <w:t>,</w:t>
      </w:r>
      <w:r>
        <w:rPr>
          <w:rFonts w:cs="Calibri"/>
          <w:szCs w:val="20"/>
        </w:rPr>
        <w:t xml:space="preserve"> but</w:t>
      </w:r>
      <w:r w:rsidR="007303A4" w:rsidRPr="00E05A3D">
        <w:rPr>
          <w:rFonts w:cs="Calibri"/>
          <w:szCs w:val="20"/>
        </w:rPr>
        <w:t xml:space="preserve"> </w:t>
      </w:r>
      <w:r w:rsidR="00A868B5" w:rsidRPr="00E05A3D">
        <w:rPr>
          <w:rFonts w:cs="Calibri"/>
          <w:szCs w:val="20"/>
        </w:rPr>
        <w:t xml:space="preserve">there are specific targets regarding sustainable agriculture, including under </w:t>
      </w:r>
      <w:r w:rsidR="00A868B5" w:rsidRPr="00E05A3D">
        <w:rPr>
          <w:rFonts w:cs="Calibri"/>
          <w:i/>
          <w:szCs w:val="20"/>
        </w:rPr>
        <w:t>Chapter 21, Improve Systems for Providing Support and Protection for Agriculture</w:t>
      </w:r>
      <w:r w:rsidR="00A868B5" w:rsidRPr="00E05A3D">
        <w:rPr>
          <w:rFonts w:cs="Calibri"/>
          <w:szCs w:val="20"/>
        </w:rPr>
        <w:t>, which states: “With an emphasis on ensuring the supply of major agricultural products promoting increases in rural incomes and achieving sustainable agricultural development, we will improve policy support aimed at strengthening agriculture, benefitting farmers, and raising rural living standards and raise our level of support and protection of agriculture.”</w:t>
      </w:r>
      <w:r w:rsidR="007303A4" w:rsidRPr="00E05A3D">
        <w:rPr>
          <w:rFonts w:cs="Calibri"/>
          <w:szCs w:val="20"/>
        </w:rPr>
        <w:t xml:space="preserve"> </w:t>
      </w:r>
      <w:r w:rsidR="000F472D" w:rsidRPr="00E05A3D">
        <w:rPr>
          <w:rFonts w:cs="Calibri"/>
          <w:szCs w:val="20"/>
        </w:rPr>
        <w:t>Moreover, there are complementary objectives among the agricultural modernization projects earmarked under the 13</w:t>
      </w:r>
      <w:r w:rsidR="000F472D" w:rsidRPr="00E05A3D">
        <w:rPr>
          <w:rFonts w:cs="Calibri"/>
          <w:szCs w:val="20"/>
          <w:vertAlign w:val="superscript"/>
        </w:rPr>
        <w:t>th</w:t>
      </w:r>
      <w:r w:rsidR="000F472D" w:rsidRPr="00E05A3D">
        <w:rPr>
          <w:rFonts w:cs="Calibri"/>
          <w:szCs w:val="20"/>
        </w:rPr>
        <w:t xml:space="preserve"> Five-Year Plan, including</w:t>
      </w:r>
      <w:r w:rsidR="00C82CDC" w:rsidRPr="00E05A3D">
        <w:rPr>
          <w:rFonts w:cs="Calibri"/>
          <w:szCs w:val="20"/>
        </w:rPr>
        <w:t xml:space="preserve"> the those under the</w:t>
      </w:r>
      <w:r w:rsidR="000F472D" w:rsidRPr="00E05A3D">
        <w:rPr>
          <w:rFonts w:cs="Calibri"/>
          <w:szCs w:val="20"/>
        </w:rPr>
        <w:t xml:space="preserve"> </w:t>
      </w:r>
      <w:r w:rsidR="00A868B5" w:rsidRPr="00E05A3D">
        <w:rPr>
          <w:rFonts w:cs="Calibri"/>
          <w:i/>
          <w:szCs w:val="20"/>
        </w:rPr>
        <w:t>Agricultural product quality and safety</w:t>
      </w:r>
      <w:r w:rsidR="00C82CDC" w:rsidRPr="00E05A3D">
        <w:rPr>
          <w:rFonts w:cs="Calibri"/>
          <w:i/>
          <w:szCs w:val="20"/>
        </w:rPr>
        <w:t xml:space="preserve"> section</w:t>
      </w:r>
      <w:r w:rsidR="00C82CDC" w:rsidRPr="00E05A3D">
        <w:rPr>
          <w:rFonts w:cs="Calibri"/>
          <w:szCs w:val="20"/>
        </w:rPr>
        <w:t xml:space="preserve"> of the plan: “</w:t>
      </w:r>
      <w:r w:rsidR="00A868B5" w:rsidRPr="00E05A3D">
        <w:rPr>
          <w:rFonts w:cs="Calibri"/>
          <w:szCs w:val="20"/>
        </w:rPr>
        <w:t>Make a serious push to reduce pesticide and chemical fertilizer use in the production of agricultural products</w:t>
      </w:r>
      <w:r w:rsidR="00C82CDC" w:rsidRPr="00E05A3D">
        <w:rPr>
          <w:rFonts w:cs="Calibri"/>
          <w:szCs w:val="20"/>
        </w:rPr>
        <w:t>” and “</w:t>
      </w:r>
      <w:r w:rsidR="00A868B5" w:rsidRPr="00E05A3D">
        <w:rPr>
          <w:rFonts w:cs="Calibri"/>
          <w:szCs w:val="20"/>
        </w:rPr>
        <w:t>Develop pollution-free agricultural products, green foodstuffs, organic agricultural products, and agricultural products using geographical indications</w:t>
      </w:r>
      <w:r w:rsidR="000F472D" w:rsidRPr="00E05A3D">
        <w:rPr>
          <w:rFonts w:cs="Calibri"/>
          <w:szCs w:val="20"/>
        </w:rPr>
        <w:t>”</w:t>
      </w:r>
      <w:r w:rsidR="00C82CDC" w:rsidRPr="00E05A3D">
        <w:rPr>
          <w:rFonts w:cs="Calibri"/>
          <w:szCs w:val="20"/>
        </w:rPr>
        <w:t>.</w:t>
      </w:r>
    </w:p>
    <w:p w14:paraId="7106A89F" w14:textId="77777777" w:rsidR="007C01D9" w:rsidRDefault="007C01D9" w:rsidP="00E05A3D">
      <w:pPr>
        <w:rPr>
          <w:rFonts w:cs="Calibri"/>
          <w:szCs w:val="20"/>
        </w:rPr>
      </w:pPr>
    </w:p>
    <w:p w14:paraId="29DB8958" w14:textId="057BEC47" w:rsidR="00E05A3D" w:rsidRDefault="00246A0F" w:rsidP="00E05A3D">
      <w:pPr>
        <w:numPr>
          <w:ilvl w:val="0"/>
          <w:numId w:val="10"/>
        </w:numPr>
        <w:ind w:left="0" w:firstLine="0"/>
        <w:rPr>
          <w:rFonts w:cs="Calibri"/>
          <w:szCs w:val="20"/>
        </w:rPr>
      </w:pPr>
      <w:r>
        <w:rPr>
          <w:rFonts w:cs="Calibri"/>
          <w:szCs w:val="20"/>
        </w:rPr>
        <w:t xml:space="preserve">There are two additional five-year plans that are relevant to the project: the </w:t>
      </w:r>
      <w:r w:rsidRPr="00246A0F">
        <w:rPr>
          <w:rFonts w:cs="Calibri"/>
          <w:i/>
          <w:szCs w:val="20"/>
        </w:rPr>
        <w:t>Agriculture Modernization Plan (2016-2020)</w:t>
      </w:r>
      <w:r>
        <w:rPr>
          <w:rFonts w:cs="Calibri"/>
          <w:szCs w:val="20"/>
        </w:rPr>
        <w:t xml:space="preserve">, which in Chapter 3 focuses on “demonstration of standardizing special agricultural products, extending production of famous and high-quality agricultural products and related techniques, and development of geographical indication products”; and the </w:t>
      </w:r>
      <w:r w:rsidRPr="0084753C">
        <w:rPr>
          <w:rFonts w:cs="Calibri"/>
          <w:i/>
          <w:szCs w:val="20"/>
        </w:rPr>
        <w:t>Development</w:t>
      </w:r>
      <w:r w:rsidR="0084753C" w:rsidRPr="0084753C">
        <w:rPr>
          <w:rFonts w:cs="Calibri"/>
          <w:i/>
          <w:szCs w:val="20"/>
        </w:rPr>
        <w:t xml:space="preserve"> Plan on Science and Technology of Agriculture (2016-2020)</w:t>
      </w:r>
      <w:r w:rsidR="0084753C">
        <w:rPr>
          <w:rFonts w:cs="Calibri"/>
          <w:szCs w:val="20"/>
        </w:rPr>
        <w:t>, which in Chapter 3 calls for “strengthening collection, conservation and utilization of germplasm resources and their wild relatives, establishing gene pools, preservation facilities and conservation sites for important germplasm resources.”</w:t>
      </w:r>
    </w:p>
    <w:p w14:paraId="47A27FA5" w14:textId="77777777" w:rsidR="0084753C" w:rsidRPr="0084753C" w:rsidRDefault="0084753C" w:rsidP="0084753C">
      <w:pPr>
        <w:rPr>
          <w:rFonts w:cs="Calibri"/>
          <w:szCs w:val="20"/>
        </w:rPr>
      </w:pPr>
    </w:p>
    <w:p w14:paraId="649F83C2" w14:textId="6FB0FE5D" w:rsidR="002853DF" w:rsidRDefault="0084753C" w:rsidP="002853DF">
      <w:pPr>
        <w:numPr>
          <w:ilvl w:val="0"/>
          <w:numId w:val="10"/>
        </w:numPr>
        <w:ind w:left="0" w:firstLine="0"/>
        <w:rPr>
          <w:rFonts w:cs="Calibri"/>
          <w:szCs w:val="20"/>
        </w:rPr>
      </w:pPr>
      <w:r>
        <w:rPr>
          <w:rFonts w:cs="Calibri"/>
          <w:szCs w:val="20"/>
        </w:rPr>
        <w:t>The project is consistent with the objectives of three longer-term</w:t>
      </w:r>
      <w:r w:rsidR="0028179E">
        <w:rPr>
          <w:rFonts w:cs="Calibri"/>
          <w:szCs w:val="20"/>
        </w:rPr>
        <w:t xml:space="preserve"> national</w:t>
      </w:r>
      <w:r>
        <w:rPr>
          <w:rFonts w:cs="Calibri"/>
          <w:szCs w:val="20"/>
        </w:rPr>
        <w:t xml:space="preserve"> strategic frameworks</w:t>
      </w:r>
      <w:r w:rsidR="001131D5">
        <w:rPr>
          <w:rFonts w:cs="Calibri"/>
          <w:szCs w:val="20"/>
        </w:rPr>
        <w:t>, including:</w:t>
      </w:r>
      <w:r w:rsidR="0028179E">
        <w:rPr>
          <w:rFonts w:cs="Calibri"/>
          <w:szCs w:val="20"/>
        </w:rPr>
        <w:t xml:space="preserve"> the</w:t>
      </w:r>
      <w:r w:rsidR="001131D5">
        <w:rPr>
          <w:rFonts w:cs="Calibri"/>
          <w:szCs w:val="20"/>
        </w:rPr>
        <w:t xml:space="preserve"> </w:t>
      </w:r>
      <w:r w:rsidR="001131D5" w:rsidRPr="001131D5">
        <w:rPr>
          <w:rFonts w:cs="Calibri"/>
          <w:i/>
          <w:szCs w:val="20"/>
        </w:rPr>
        <w:t>National Plan for Sustainable Development of Agriculture (2015-2030)</w:t>
      </w:r>
      <w:r w:rsidR="001131D5">
        <w:rPr>
          <w:rFonts w:cs="Calibri"/>
          <w:szCs w:val="20"/>
        </w:rPr>
        <w:t>, specifically Chapter 3 (Biological Conservation), which outlines priorities for “strengthening conservation of germplasm resources and their wild relatives</w:t>
      </w:r>
      <w:r w:rsidR="002853DF">
        <w:rPr>
          <w:rFonts w:cs="Calibri"/>
          <w:szCs w:val="20"/>
        </w:rPr>
        <w:t xml:space="preserve"> and </w:t>
      </w:r>
      <w:r w:rsidR="001131D5">
        <w:rPr>
          <w:rFonts w:cs="Calibri"/>
          <w:szCs w:val="20"/>
        </w:rPr>
        <w:t>monitoring important germplasm resources to reduce the speed of disappearing biodiversity.”;</w:t>
      </w:r>
      <w:r w:rsidR="0028179E">
        <w:rPr>
          <w:rFonts w:cs="Calibri"/>
          <w:szCs w:val="20"/>
        </w:rPr>
        <w:t xml:space="preserve"> the</w:t>
      </w:r>
      <w:r w:rsidR="001131D5">
        <w:rPr>
          <w:rFonts w:cs="Calibri"/>
          <w:szCs w:val="20"/>
        </w:rPr>
        <w:t xml:space="preserve"> </w:t>
      </w:r>
      <w:r w:rsidR="001131D5" w:rsidRPr="002853DF">
        <w:rPr>
          <w:rFonts w:cs="Calibri"/>
          <w:i/>
          <w:szCs w:val="20"/>
        </w:rPr>
        <w:t>Crop Germplasm Resources Conservation Plan (2015-2030)</w:t>
      </w:r>
      <w:r w:rsidR="001131D5">
        <w:rPr>
          <w:rFonts w:cs="Calibri"/>
          <w:szCs w:val="20"/>
        </w:rPr>
        <w:t xml:space="preserve">, specifically Action 1 in Chapter </w:t>
      </w:r>
      <w:r w:rsidR="002853DF">
        <w:rPr>
          <w:rFonts w:cs="Calibri"/>
          <w:szCs w:val="20"/>
        </w:rPr>
        <w:t xml:space="preserve">5 which focuses on “collection of all kinds of germplasm resources in China, emphasizing conservation of local varieties of crops and their related traditional knowledge.”; and the </w:t>
      </w:r>
      <w:r w:rsidR="002853DF" w:rsidRPr="002853DF">
        <w:rPr>
          <w:rFonts w:cs="Calibri"/>
          <w:i/>
          <w:szCs w:val="20"/>
        </w:rPr>
        <w:t>National Biodiversity Strategy and Action Plan (NBSAP) (2011-2030)</w:t>
      </w:r>
      <w:r w:rsidR="002853DF">
        <w:rPr>
          <w:rFonts w:cs="Calibri"/>
          <w:szCs w:val="20"/>
        </w:rPr>
        <w:t>, particularly Priority Area 2, Action 4, “incorporating biodiversity conservation into sectoral and regional planning and programmes”, and Action 5, “ ensure sustainable use of biodiversity”; Priority Area 3, Action 7, “carry out baseline surveys on biological resources and ecosystems”, and Action 8, “survey and catalogue genetic resources and related traditional knowledge”; Priority Area 10, Action 29, “establish mechanisms for public participation”, and Action 10, “promote the establishment of biodiversity conservation partnerships”.</w:t>
      </w:r>
    </w:p>
    <w:p w14:paraId="0639F4EE" w14:textId="77777777" w:rsidR="002853DF" w:rsidRPr="002853DF" w:rsidRDefault="002853DF" w:rsidP="002853DF">
      <w:pPr>
        <w:rPr>
          <w:rFonts w:cs="Calibri"/>
          <w:szCs w:val="20"/>
        </w:rPr>
      </w:pPr>
    </w:p>
    <w:p w14:paraId="5C7E4D5C" w14:textId="1F432C8A" w:rsidR="0028179E" w:rsidRPr="0028179E" w:rsidRDefault="0028179E" w:rsidP="0028179E">
      <w:pPr>
        <w:numPr>
          <w:ilvl w:val="0"/>
          <w:numId w:val="10"/>
        </w:numPr>
        <w:ind w:left="0" w:firstLine="0"/>
        <w:rPr>
          <w:rFonts w:cs="Calibri"/>
          <w:szCs w:val="20"/>
        </w:rPr>
      </w:pPr>
      <w:r>
        <w:rPr>
          <w:rFonts w:cs="Calibri"/>
          <w:szCs w:val="20"/>
        </w:rPr>
        <w:t xml:space="preserve">With regard to the </w:t>
      </w:r>
      <w:r w:rsidRPr="00B73BE4">
        <w:rPr>
          <w:rFonts w:cs="Calibri"/>
          <w:szCs w:val="20"/>
        </w:rPr>
        <w:t>United Nations Development Assistance Framework (UNDAF)</w:t>
      </w:r>
      <w:r>
        <w:rPr>
          <w:rFonts w:cs="Calibri"/>
          <w:szCs w:val="20"/>
        </w:rPr>
        <w:t xml:space="preserve"> for the People’s Republic of China</w:t>
      </w:r>
      <w:r w:rsidRPr="00B73BE4">
        <w:rPr>
          <w:rFonts w:cs="Calibri"/>
          <w:szCs w:val="20"/>
        </w:rPr>
        <w:t xml:space="preserve"> for 2016-2020</w:t>
      </w:r>
      <w:r>
        <w:rPr>
          <w:rFonts w:cs="Calibri"/>
          <w:szCs w:val="20"/>
        </w:rPr>
        <w:t>, the project is most closely aligned with</w:t>
      </w:r>
      <w:r w:rsidRPr="0028179E">
        <w:rPr>
          <w:rFonts w:cs="Calibri"/>
          <w:szCs w:val="20"/>
        </w:rPr>
        <w:t xml:space="preserve"> Priority Area 2</w:t>
      </w:r>
      <w:r>
        <w:rPr>
          <w:rFonts w:cs="Calibri"/>
          <w:szCs w:val="20"/>
        </w:rPr>
        <w:t xml:space="preserve">, </w:t>
      </w:r>
      <w:r w:rsidRPr="0028179E">
        <w:rPr>
          <w:rFonts w:cs="Calibri"/>
          <w:szCs w:val="20"/>
        </w:rPr>
        <w:t>“Improved and Sustainable Environment”</w:t>
      </w:r>
      <w:r>
        <w:rPr>
          <w:rFonts w:cs="Calibri"/>
          <w:szCs w:val="20"/>
        </w:rPr>
        <w:t xml:space="preserve">, specifically </w:t>
      </w:r>
      <w:r w:rsidRPr="0028179E">
        <w:rPr>
          <w:rFonts w:cs="Calibri"/>
          <w:szCs w:val="20"/>
        </w:rPr>
        <w:t xml:space="preserve">Outcome 2, “More people enjoy a cleaner, healthier and safer environment as a result of improved environmental protection and sustainable green growth”. As part of this priority area, the UN plans on providing technical assistance and capacity building support for China's ecosystem protection and restoration, and the sustainable development of mountainous and forest regions, to slow down ecological degradation, reduce relevant poverty incidence, </w:t>
      </w:r>
      <w:r w:rsidRPr="0028179E">
        <w:rPr>
          <w:rFonts w:asciiTheme="minorHAnsi" w:hAnsiTheme="minorHAnsi" w:cstheme="minorHAnsi"/>
          <w:szCs w:val="20"/>
        </w:rPr>
        <w:t>promote green growth</w:t>
      </w:r>
      <w:r>
        <w:rPr>
          <w:rFonts w:asciiTheme="minorHAnsi" w:hAnsiTheme="minorHAnsi" w:cstheme="minorHAnsi"/>
          <w:szCs w:val="20"/>
        </w:rPr>
        <w:t xml:space="preserve">, and </w:t>
      </w:r>
      <w:r w:rsidRPr="0028179E">
        <w:rPr>
          <w:rFonts w:asciiTheme="minorHAnsi" w:hAnsiTheme="minorHAnsi" w:cstheme="minorHAnsi"/>
          <w:szCs w:val="20"/>
        </w:rPr>
        <w:t>strengthen community resilience through promotion of sustainable environmental  practices and use of natural resources.</w:t>
      </w:r>
    </w:p>
    <w:p w14:paraId="13D8E404" w14:textId="77777777" w:rsidR="007303A4" w:rsidRPr="007303A4" w:rsidRDefault="007303A4" w:rsidP="007303A4">
      <w:pPr>
        <w:rPr>
          <w:rFonts w:cs="Calibri"/>
          <w:szCs w:val="20"/>
        </w:rPr>
      </w:pPr>
    </w:p>
    <w:p w14:paraId="08FE907F" w14:textId="1468C989" w:rsidR="00FE3A8D" w:rsidRPr="0028179E" w:rsidRDefault="00CC7386" w:rsidP="00FE3A8D">
      <w:pPr>
        <w:numPr>
          <w:ilvl w:val="0"/>
          <w:numId w:val="10"/>
        </w:numPr>
        <w:ind w:left="0" w:firstLine="0"/>
        <w:rPr>
          <w:rFonts w:cs="Calibri"/>
          <w:szCs w:val="20"/>
        </w:rPr>
      </w:pPr>
      <w:r w:rsidRPr="00B73BE4">
        <w:rPr>
          <w:rFonts w:cs="Calibri"/>
          <w:szCs w:val="20"/>
        </w:rPr>
        <w:t>The</w:t>
      </w:r>
      <w:r w:rsidR="00BF4B10">
        <w:rPr>
          <w:rFonts w:cs="Calibri"/>
          <w:szCs w:val="20"/>
        </w:rPr>
        <w:t xml:space="preserve"> project is also relevant to Priority 1, </w:t>
      </w:r>
      <w:r w:rsidR="00A167FA">
        <w:rPr>
          <w:rFonts w:cs="Calibri"/>
          <w:szCs w:val="20"/>
        </w:rPr>
        <w:t xml:space="preserve">“Poverty Reduction and Equitable Development” of the 2016-2020 UNDAF, specifically </w:t>
      </w:r>
      <w:r w:rsidR="00B92679">
        <w:rPr>
          <w:rFonts w:cs="Calibri"/>
          <w:szCs w:val="20"/>
        </w:rPr>
        <w:t>Outcome 1, “More people, particularly the vulnerable and disadvantaged, enjoy improved living conditions and increased opportunities for economic, social and cultural development.”</w:t>
      </w:r>
      <w:r w:rsidR="00A167FA">
        <w:rPr>
          <w:rFonts w:cs="Calibri"/>
          <w:szCs w:val="20"/>
        </w:rPr>
        <w:t xml:space="preserve"> Ensuring a sustainable agriculture sector is an important part of realizing poverty reduction and equitable development, addressing skills development in rural areas and ensuring food security</w:t>
      </w:r>
      <w:r w:rsidR="00FE3A8D">
        <w:rPr>
          <w:rFonts w:cs="Calibri"/>
          <w:szCs w:val="20"/>
        </w:rPr>
        <w:t>.</w:t>
      </w:r>
    </w:p>
    <w:p w14:paraId="1B79D943" w14:textId="77777777" w:rsidR="00840692" w:rsidRPr="00FE3A8D" w:rsidRDefault="00840692" w:rsidP="0001163C">
      <w:pPr>
        <w:rPr>
          <w:rFonts w:asciiTheme="minorHAnsi" w:hAnsiTheme="minorHAnsi" w:cstheme="minorHAnsi"/>
          <w:szCs w:val="20"/>
        </w:rPr>
      </w:pPr>
    </w:p>
    <w:p w14:paraId="2C909D75" w14:textId="77777777" w:rsidR="00840692" w:rsidRPr="00B73BE4" w:rsidRDefault="00840692" w:rsidP="00840692">
      <w:pPr>
        <w:rPr>
          <w:rFonts w:cs="Calibri"/>
          <w:szCs w:val="20"/>
          <w:u w:val="single"/>
        </w:rPr>
      </w:pPr>
      <w:r w:rsidRPr="00B73BE4">
        <w:rPr>
          <w:rFonts w:cs="Calibri"/>
          <w:szCs w:val="20"/>
          <w:u w:val="single"/>
        </w:rPr>
        <w:t>Relevance to Sustainable Development Goals (SDGs):</w:t>
      </w:r>
    </w:p>
    <w:p w14:paraId="42F55B3C" w14:textId="77777777" w:rsidR="00840692" w:rsidRPr="00B73BE4" w:rsidRDefault="00840692" w:rsidP="00840692">
      <w:pPr>
        <w:rPr>
          <w:rFonts w:cs="Calibri"/>
          <w:szCs w:val="20"/>
        </w:rPr>
      </w:pPr>
    </w:p>
    <w:p w14:paraId="59B9DC72" w14:textId="16295EB5" w:rsidR="00840692" w:rsidRDefault="00840692" w:rsidP="00977BF6">
      <w:pPr>
        <w:numPr>
          <w:ilvl w:val="0"/>
          <w:numId w:val="10"/>
        </w:numPr>
        <w:ind w:left="0" w:firstLine="0"/>
        <w:rPr>
          <w:rFonts w:cs="Calibri"/>
          <w:szCs w:val="20"/>
        </w:rPr>
      </w:pPr>
      <w:bookmarkStart w:id="13" w:name="_Hlk507914750"/>
      <w:r w:rsidRPr="00B73BE4">
        <w:rPr>
          <w:rFonts w:cs="Calibri"/>
          <w:szCs w:val="20"/>
        </w:rPr>
        <w:t>The project is relevant with respect to several of the sustainable development goals (SDGs), most notably</w:t>
      </w:r>
      <w:r w:rsidR="00481F27">
        <w:rPr>
          <w:rFonts w:cs="Calibri"/>
          <w:szCs w:val="20"/>
        </w:rPr>
        <w:t xml:space="preserve"> SDG 2, “End hunger, achieve food security and improved nutrition and promote sustainable agriculture”; and</w:t>
      </w:r>
      <w:r w:rsidRPr="00B73BE4">
        <w:rPr>
          <w:rFonts w:cs="Calibri"/>
          <w:szCs w:val="20"/>
        </w:rPr>
        <w:t xml:space="preserve"> SDG 15</w:t>
      </w:r>
      <w:r w:rsidR="00481F27">
        <w:rPr>
          <w:rFonts w:cs="Calibri"/>
          <w:szCs w:val="20"/>
        </w:rPr>
        <w:t xml:space="preserve">, </w:t>
      </w:r>
      <w:r w:rsidRPr="00B73BE4">
        <w:rPr>
          <w:rFonts w:cs="Calibri"/>
          <w:szCs w:val="20"/>
        </w:rPr>
        <w:t xml:space="preserve">“Protect, restore and promote sustainable use of terrestrial ecosystems, sustainably manage forests, combat desertification, and halt and reverse land degradation and halt biodiversity loss”. </w:t>
      </w:r>
      <w:r w:rsidR="00481F27">
        <w:rPr>
          <w:rFonts w:cs="Calibri"/>
          <w:szCs w:val="20"/>
        </w:rPr>
        <w:t xml:space="preserve"> </w:t>
      </w:r>
      <w:r w:rsidRPr="00481F27">
        <w:rPr>
          <w:rFonts w:cs="Calibri"/>
          <w:szCs w:val="20"/>
        </w:rPr>
        <w:t xml:space="preserve">Specific project contributions that are consistent </w:t>
      </w:r>
      <w:r w:rsidR="00977BF6">
        <w:rPr>
          <w:rFonts w:cs="Calibri"/>
          <w:szCs w:val="20"/>
        </w:rPr>
        <w:t xml:space="preserve">these two SDG’s </w:t>
      </w:r>
      <w:r w:rsidR="00A23778">
        <w:rPr>
          <w:rFonts w:cs="Calibri"/>
          <w:szCs w:val="20"/>
        </w:rPr>
        <w:t xml:space="preserve">are described below in </w:t>
      </w:r>
      <w:r w:rsidR="00A23778" w:rsidRPr="00A23778">
        <w:rPr>
          <w:rFonts w:cs="Calibri"/>
          <w:b/>
          <w:szCs w:val="20"/>
        </w:rPr>
        <w:fldChar w:fldCharType="begin"/>
      </w:r>
      <w:r w:rsidR="00A23778" w:rsidRPr="00A23778">
        <w:rPr>
          <w:rFonts w:cs="Calibri"/>
          <w:b/>
          <w:szCs w:val="20"/>
        </w:rPr>
        <w:instrText xml:space="preserve"> REF _Ref532107993 \h </w:instrText>
      </w:r>
      <w:r w:rsidR="00A23778">
        <w:rPr>
          <w:rFonts w:cs="Calibri"/>
          <w:b/>
          <w:szCs w:val="20"/>
        </w:rPr>
        <w:instrText xml:space="preserve"> \* MERGEFORMAT </w:instrText>
      </w:r>
      <w:r w:rsidR="00A23778" w:rsidRPr="00A23778">
        <w:rPr>
          <w:rFonts w:cs="Calibri"/>
          <w:b/>
          <w:szCs w:val="20"/>
        </w:rPr>
      </w:r>
      <w:r w:rsidR="00A23778" w:rsidRPr="00A23778">
        <w:rPr>
          <w:rFonts w:cs="Calibri"/>
          <w:b/>
          <w:szCs w:val="20"/>
        </w:rPr>
        <w:fldChar w:fldCharType="separate"/>
      </w:r>
      <w:r w:rsidR="000F264C" w:rsidRPr="000F264C">
        <w:rPr>
          <w:b/>
          <w:i/>
        </w:rPr>
        <w:t xml:space="preserve">Table </w:t>
      </w:r>
      <w:r w:rsidR="000F264C" w:rsidRPr="000F264C">
        <w:rPr>
          <w:b/>
          <w:i/>
          <w:noProof/>
        </w:rPr>
        <w:t>2</w:t>
      </w:r>
      <w:r w:rsidR="00A23778" w:rsidRPr="00A23778">
        <w:rPr>
          <w:rFonts w:cs="Calibri"/>
          <w:b/>
          <w:szCs w:val="20"/>
        </w:rPr>
        <w:fldChar w:fldCharType="end"/>
      </w:r>
      <w:r w:rsidRPr="00A23778">
        <w:rPr>
          <w:rFonts w:cs="Calibri"/>
          <w:b/>
          <w:szCs w:val="20"/>
        </w:rPr>
        <w:t>:</w:t>
      </w:r>
    </w:p>
    <w:p w14:paraId="4A4ADE7A" w14:textId="77777777" w:rsidR="00977BF6" w:rsidRDefault="00977BF6" w:rsidP="009262A6">
      <w:pPr>
        <w:rPr>
          <w:rFonts w:cs="Calibri"/>
          <w:szCs w:val="20"/>
        </w:rPr>
      </w:pPr>
    </w:p>
    <w:p w14:paraId="3545B8BA" w14:textId="1FB86F38" w:rsidR="001D03D0" w:rsidRPr="001D03D0" w:rsidRDefault="001D03D0" w:rsidP="009262A6">
      <w:pPr>
        <w:pStyle w:val="Caption"/>
        <w:keepNext/>
        <w:spacing w:before="0" w:after="60"/>
        <w:rPr>
          <w:i/>
        </w:rPr>
      </w:pPr>
      <w:bookmarkStart w:id="14" w:name="_Ref532107993"/>
      <w:bookmarkStart w:id="15" w:name="_Toc534479570"/>
      <w:r w:rsidRPr="001D03D0">
        <w:rPr>
          <w:i/>
        </w:rPr>
        <w:t xml:space="preserve">Table </w:t>
      </w:r>
      <w:r w:rsidRPr="001D03D0">
        <w:rPr>
          <w:i/>
        </w:rPr>
        <w:fldChar w:fldCharType="begin"/>
      </w:r>
      <w:r w:rsidRPr="001D03D0">
        <w:rPr>
          <w:i/>
        </w:rPr>
        <w:instrText xml:space="preserve"> SEQ Table \* ARABIC </w:instrText>
      </w:r>
      <w:r w:rsidRPr="001D03D0">
        <w:rPr>
          <w:i/>
        </w:rPr>
        <w:fldChar w:fldCharType="separate"/>
      </w:r>
      <w:r w:rsidR="00D03FDC">
        <w:rPr>
          <w:i/>
          <w:noProof/>
        </w:rPr>
        <w:t>2</w:t>
      </w:r>
      <w:r w:rsidRPr="001D03D0">
        <w:rPr>
          <w:i/>
        </w:rPr>
        <w:fldChar w:fldCharType="end"/>
      </w:r>
      <w:bookmarkEnd w:id="14"/>
      <w:r w:rsidRPr="001D03D0">
        <w:rPr>
          <w:i/>
        </w:rPr>
        <w:t xml:space="preserve">: </w:t>
      </w:r>
      <w:r w:rsidRPr="001D03D0">
        <w:rPr>
          <w:b w:val="0"/>
          <w:i/>
        </w:rPr>
        <w:t>Project contributions towards Sustainable Development Goals</w:t>
      </w:r>
      <w:bookmarkEnd w:id="15"/>
    </w:p>
    <w:tbl>
      <w:tblPr>
        <w:tblStyle w:val="TableGrid"/>
        <w:tblW w:w="8905" w:type="dxa"/>
        <w:jc w:val="center"/>
        <w:tblLook w:val="04A0" w:firstRow="1" w:lastRow="0" w:firstColumn="1" w:lastColumn="0" w:noHBand="0" w:noVBand="1"/>
      </w:tblPr>
      <w:tblGrid>
        <w:gridCol w:w="5665"/>
        <w:gridCol w:w="3240"/>
      </w:tblGrid>
      <w:tr w:rsidR="001867DF" w14:paraId="234CA2A2" w14:textId="77777777" w:rsidTr="00D63CE8">
        <w:trPr>
          <w:tblHeader/>
          <w:jc w:val="center"/>
        </w:trPr>
        <w:tc>
          <w:tcPr>
            <w:tcW w:w="5665" w:type="dxa"/>
            <w:shd w:val="clear" w:color="auto" w:fill="EEECE1" w:themeFill="background2"/>
          </w:tcPr>
          <w:p w14:paraId="4ECC7935" w14:textId="77777777" w:rsidR="001867DF" w:rsidRPr="009E678B" w:rsidRDefault="001867DF" w:rsidP="001867DF">
            <w:pPr>
              <w:jc w:val="left"/>
              <w:rPr>
                <w:rFonts w:cs="Calibri"/>
                <w:b/>
                <w:szCs w:val="20"/>
              </w:rPr>
            </w:pPr>
            <w:r w:rsidRPr="009E678B">
              <w:rPr>
                <w:rFonts w:cs="Calibri"/>
                <w:b/>
                <w:szCs w:val="20"/>
              </w:rPr>
              <w:t>SDG Target and Indicator:</w:t>
            </w:r>
          </w:p>
        </w:tc>
        <w:tc>
          <w:tcPr>
            <w:tcW w:w="3240" w:type="dxa"/>
            <w:shd w:val="clear" w:color="auto" w:fill="EEECE1" w:themeFill="background2"/>
          </w:tcPr>
          <w:p w14:paraId="1552C497" w14:textId="77777777" w:rsidR="001867DF" w:rsidRPr="009E678B" w:rsidRDefault="001867DF" w:rsidP="001867DF">
            <w:pPr>
              <w:jc w:val="left"/>
              <w:rPr>
                <w:rFonts w:cs="Calibri"/>
                <w:b/>
                <w:szCs w:val="20"/>
              </w:rPr>
            </w:pPr>
            <w:r>
              <w:rPr>
                <w:rFonts w:cs="Calibri"/>
                <w:b/>
                <w:szCs w:val="20"/>
              </w:rPr>
              <w:t>Project Contribution:</w:t>
            </w:r>
          </w:p>
        </w:tc>
      </w:tr>
      <w:tr w:rsidR="001867DF" w14:paraId="425053DB" w14:textId="77777777" w:rsidTr="00D63CE8">
        <w:trPr>
          <w:jc w:val="center"/>
        </w:trPr>
        <w:tc>
          <w:tcPr>
            <w:tcW w:w="5665" w:type="dxa"/>
          </w:tcPr>
          <w:p w14:paraId="4E07E928" w14:textId="77777777" w:rsidR="001867DF" w:rsidRPr="009E678B" w:rsidRDefault="001867DF" w:rsidP="001867DF">
            <w:pPr>
              <w:jc w:val="left"/>
              <w:rPr>
                <w:rFonts w:cs="Calibri"/>
                <w:szCs w:val="20"/>
              </w:rPr>
            </w:pPr>
            <w:r w:rsidRPr="009E678B">
              <w:rPr>
                <w:rFonts w:cs="Calibri"/>
                <w:b/>
                <w:szCs w:val="20"/>
              </w:rPr>
              <w:t>Target 2.3</w:t>
            </w:r>
            <w:r w:rsidRPr="009E678B">
              <w:rPr>
                <w:rFonts w:cs="Calibri"/>
                <w:szCs w:val="20"/>
              </w:rPr>
              <w:t>: By 2030, double the agricultural productivity and incomes of small-scale food producers, in particular women, indigenous peoples, family farmers, pastoralists and fishers, including through secure and equal access to land, other productive resources and inputs, knowledge, financial services, markets and opportunities for value addition and non-farm employment.</w:t>
            </w:r>
          </w:p>
          <w:p w14:paraId="2088883D" w14:textId="77777777" w:rsidR="001867DF" w:rsidRDefault="001867DF" w:rsidP="001867DF">
            <w:pPr>
              <w:jc w:val="left"/>
              <w:rPr>
                <w:rFonts w:cs="Calibri"/>
                <w:szCs w:val="20"/>
              </w:rPr>
            </w:pPr>
            <w:r w:rsidRPr="009E678B">
              <w:rPr>
                <w:rFonts w:cs="Calibri"/>
                <w:b/>
                <w:szCs w:val="20"/>
              </w:rPr>
              <w:t>Indicator 2.3.2</w:t>
            </w:r>
            <w:r>
              <w:rPr>
                <w:rFonts w:cs="Calibri"/>
                <w:szCs w:val="20"/>
              </w:rPr>
              <w:t>: Average income of small-scale food producers, by sex and indigenous status.</w:t>
            </w:r>
          </w:p>
        </w:tc>
        <w:tc>
          <w:tcPr>
            <w:tcW w:w="3240" w:type="dxa"/>
          </w:tcPr>
          <w:p w14:paraId="30DF446F" w14:textId="2BFAF229" w:rsidR="002B1A13" w:rsidRPr="00F547CC" w:rsidRDefault="002B1A13" w:rsidP="001867DF">
            <w:pPr>
              <w:jc w:val="left"/>
              <w:rPr>
                <w:rFonts w:cs="Calibri"/>
                <w:szCs w:val="20"/>
              </w:rPr>
            </w:pPr>
            <w:r w:rsidRPr="003E354C">
              <w:rPr>
                <w:rFonts w:cs="Calibri"/>
                <w:szCs w:val="20"/>
              </w:rPr>
              <w:t xml:space="preserve">Direct project beneficiaries: </w:t>
            </w:r>
            <w:r w:rsidR="0078144F">
              <w:rPr>
                <w:rFonts w:cs="Calibri"/>
                <w:szCs w:val="20"/>
              </w:rPr>
              <w:t>5,522</w:t>
            </w:r>
            <w:r w:rsidRPr="00F547CC">
              <w:rPr>
                <w:rFonts w:cs="Calibri"/>
                <w:szCs w:val="20"/>
              </w:rPr>
              <w:t xml:space="preserve">, including </w:t>
            </w:r>
            <w:r w:rsidR="0078144F">
              <w:rPr>
                <w:rFonts w:cs="Calibri"/>
                <w:szCs w:val="20"/>
              </w:rPr>
              <w:t>2,739</w:t>
            </w:r>
            <w:r w:rsidRPr="00F547CC">
              <w:rPr>
                <w:rFonts w:cs="Calibri"/>
                <w:szCs w:val="20"/>
              </w:rPr>
              <w:t xml:space="preserve"> women</w:t>
            </w:r>
            <w:r w:rsidR="00B05E52" w:rsidRPr="00F547CC">
              <w:rPr>
                <w:rFonts w:cs="Calibri"/>
                <w:szCs w:val="20"/>
              </w:rPr>
              <w:t xml:space="preserve">, </w:t>
            </w:r>
            <w:r w:rsidR="003E354C" w:rsidRPr="00F547CC">
              <w:rPr>
                <w:rFonts w:cs="Calibri"/>
                <w:szCs w:val="20"/>
              </w:rPr>
              <w:t xml:space="preserve">delivering </w:t>
            </w:r>
            <w:r w:rsidR="00B05E52" w:rsidRPr="00F547CC">
              <w:rPr>
                <w:rFonts w:cs="Calibri"/>
                <w:szCs w:val="20"/>
              </w:rPr>
              <w:t xml:space="preserve"> sustainable livelihood benefits through</w:t>
            </w:r>
            <w:r w:rsidR="003E354C" w:rsidRPr="00F547CC">
              <w:rPr>
                <w:rFonts w:cs="Calibri"/>
                <w:szCs w:val="20"/>
              </w:rPr>
              <w:t xml:space="preserve"> strengthened capacity,</w:t>
            </w:r>
            <w:r w:rsidR="00B05E52" w:rsidRPr="00F547CC">
              <w:rPr>
                <w:rFonts w:cs="Calibri"/>
                <w:szCs w:val="20"/>
              </w:rPr>
              <w:t xml:space="preserve"> increased knowledge and awareness of agrobiodiversity </w:t>
            </w:r>
            <w:r w:rsidR="003E354C" w:rsidRPr="00F547CC">
              <w:rPr>
                <w:rFonts w:cs="Calibri"/>
                <w:szCs w:val="20"/>
              </w:rPr>
              <w:t>conservation</w:t>
            </w:r>
            <w:r w:rsidR="00B05E52" w:rsidRPr="00F547CC">
              <w:rPr>
                <w:rFonts w:cs="Calibri"/>
                <w:szCs w:val="20"/>
              </w:rPr>
              <w:t>.</w:t>
            </w:r>
          </w:p>
          <w:p w14:paraId="0051199D" w14:textId="47FC9867" w:rsidR="002B1A13" w:rsidRPr="006D6555" w:rsidRDefault="002B1A13" w:rsidP="001867DF">
            <w:pPr>
              <w:jc w:val="left"/>
              <w:rPr>
                <w:rFonts w:cs="Calibri"/>
                <w:szCs w:val="20"/>
              </w:rPr>
            </w:pPr>
            <w:r w:rsidRPr="00F547CC">
              <w:rPr>
                <w:rFonts w:cs="Calibri"/>
                <w:szCs w:val="20"/>
              </w:rPr>
              <w:t xml:space="preserve">Increase in the number of farmer households engaged in the three target GRFA </w:t>
            </w:r>
            <w:r w:rsidRPr="0078144F">
              <w:rPr>
                <w:rFonts w:cs="Calibri"/>
                <w:szCs w:val="20"/>
              </w:rPr>
              <w:t xml:space="preserve">varieties: </w:t>
            </w:r>
            <w:r w:rsidR="00F70863" w:rsidRPr="0078144F">
              <w:rPr>
                <w:rFonts w:cs="Calibri"/>
                <w:szCs w:val="20"/>
              </w:rPr>
              <w:t>30</w:t>
            </w:r>
            <w:r w:rsidRPr="0078144F">
              <w:rPr>
                <w:rFonts w:cs="Calibri"/>
                <w:szCs w:val="20"/>
              </w:rPr>
              <w:t>.</w:t>
            </w:r>
          </w:p>
        </w:tc>
      </w:tr>
      <w:tr w:rsidR="001867DF" w14:paraId="4303240E" w14:textId="77777777" w:rsidTr="00D63CE8">
        <w:trPr>
          <w:jc w:val="center"/>
        </w:trPr>
        <w:tc>
          <w:tcPr>
            <w:tcW w:w="5665" w:type="dxa"/>
          </w:tcPr>
          <w:p w14:paraId="1EADDEC4" w14:textId="77777777" w:rsidR="001867DF" w:rsidRPr="00082891" w:rsidRDefault="001867DF" w:rsidP="001867DF">
            <w:pPr>
              <w:jc w:val="left"/>
              <w:rPr>
                <w:rFonts w:cs="Calibri"/>
                <w:szCs w:val="20"/>
              </w:rPr>
            </w:pPr>
            <w:r w:rsidRPr="00082891">
              <w:rPr>
                <w:rFonts w:cs="Calibri"/>
                <w:b/>
                <w:szCs w:val="20"/>
              </w:rPr>
              <w:t>Target 2.4</w:t>
            </w:r>
            <w:r w:rsidRPr="00082891">
              <w:rPr>
                <w:rFonts w:cs="Calibri"/>
                <w:szCs w:val="20"/>
              </w:rPr>
              <w:t>: By 2030, ensure sustainable food production systems and implement resilient agricultural practices that increase productivity and production, that help maintain ecosystems, that strengthen capacity for adaptation to climate change, extreme weather, drought, flooding and other disasters and that progressively improve land and soil quality.</w:t>
            </w:r>
          </w:p>
          <w:p w14:paraId="0F47BDC7" w14:textId="77777777" w:rsidR="001867DF" w:rsidRPr="00082891" w:rsidRDefault="001867DF" w:rsidP="001867DF">
            <w:pPr>
              <w:jc w:val="left"/>
              <w:rPr>
                <w:rFonts w:cs="Calibri"/>
                <w:szCs w:val="20"/>
              </w:rPr>
            </w:pPr>
            <w:r w:rsidRPr="00082891">
              <w:rPr>
                <w:rFonts w:cs="Calibri"/>
                <w:b/>
                <w:szCs w:val="20"/>
              </w:rPr>
              <w:t>Indicator 2.4.1</w:t>
            </w:r>
            <w:r w:rsidRPr="00082891">
              <w:rPr>
                <w:rFonts w:cs="Calibri"/>
                <w:szCs w:val="20"/>
              </w:rPr>
              <w:t>: Proportion of agricultural area under productive and sustainable agriculture</w:t>
            </w:r>
          </w:p>
        </w:tc>
        <w:tc>
          <w:tcPr>
            <w:tcW w:w="3240" w:type="dxa"/>
          </w:tcPr>
          <w:p w14:paraId="4E483417" w14:textId="72D5E67E" w:rsidR="001867DF" w:rsidRPr="00F547CC" w:rsidRDefault="0078144F" w:rsidP="001867DF">
            <w:pPr>
              <w:jc w:val="left"/>
              <w:rPr>
                <w:rFonts w:cs="Calibri"/>
                <w:b/>
                <w:szCs w:val="20"/>
              </w:rPr>
            </w:pPr>
            <w:r>
              <w:rPr>
                <w:rFonts w:cs="Calibri"/>
                <w:szCs w:val="20"/>
              </w:rPr>
              <w:t>13,787</w:t>
            </w:r>
            <w:r w:rsidR="006D6555" w:rsidRPr="00F547CC">
              <w:rPr>
                <w:rFonts w:cs="Calibri"/>
                <w:szCs w:val="20"/>
              </w:rPr>
              <w:t xml:space="preserve"> ha of landscapes under improved practices, managed under a sustainable use and conservation of agrobiodiversity regime.</w:t>
            </w:r>
          </w:p>
        </w:tc>
      </w:tr>
      <w:tr w:rsidR="001867DF" w14:paraId="3BCA7BE4" w14:textId="77777777" w:rsidTr="00D63CE8">
        <w:trPr>
          <w:jc w:val="center"/>
        </w:trPr>
        <w:tc>
          <w:tcPr>
            <w:tcW w:w="5665" w:type="dxa"/>
          </w:tcPr>
          <w:p w14:paraId="6A8B14C9" w14:textId="77777777" w:rsidR="001867DF" w:rsidRPr="009E678B" w:rsidRDefault="001867DF" w:rsidP="001867DF">
            <w:pPr>
              <w:jc w:val="left"/>
              <w:rPr>
                <w:rFonts w:cs="Calibri"/>
                <w:szCs w:val="20"/>
              </w:rPr>
            </w:pPr>
            <w:r w:rsidRPr="009E678B">
              <w:rPr>
                <w:rFonts w:cs="Calibri"/>
                <w:b/>
                <w:szCs w:val="20"/>
              </w:rPr>
              <w:t>Target 2.5</w:t>
            </w:r>
            <w:r>
              <w:rPr>
                <w:rFonts w:cs="Calibri"/>
                <w:szCs w:val="20"/>
              </w:rPr>
              <w:t xml:space="preserve">: </w:t>
            </w:r>
            <w:r w:rsidRPr="009E678B">
              <w:rPr>
                <w:rFonts w:cs="Calibri"/>
                <w:szCs w:val="20"/>
              </w:rPr>
              <w:t>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p>
          <w:p w14:paraId="74A94BD7" w14:textId="77777777" w:rsidR="001867DF" w:rsidRPr="009E678B" w:rsidRDefault="001867DF" w:rsidP="001867DF">
            <w:pPr>
              <w:jc w:val="left"/>
              <w:rPr>
                <w:rFonts w:cs="Calibri"/>
                <w:szCs w:val="20"/>
              </w:rPr>
            </w:pPr>
            <w:r w:rsidRPr="009E678B">
              <w:rPr>
                <w:rFonts w:cs="Calibri"/>
                <w:b/>
                <w:szCs w:val="20"/>
              </w:rPr>
              <w:t>Indicator 2.5.1</w:t>
            </w:r>
            <w:r w:rsidRPr="009E678B">
              <w:rPr>
                <w:rFonts w:cs="Calibri"/>
                <w:szCs w:val="20"/>
              </w:rPr>
              <w:t>: Number of plant and animal genetic resources for food and agriculture secured in either medium or long-term conservation facilities</w:t>
            </w:r>
          </w:p>
        </w:tc>
        <w:tc>
          <w:tcPr>
            <w:tcW w:w="3240" w:type="dxa"/>
          </w:tcPr>
          <w:p w14:paraId="1DCF7BBB" w14:textId="6FD541EF" w:rsidR="001867DF" w:rsidRPr="006D6555" w:rsidRDefault="006D6555" w:rsidP="001867DF">
            <w:pPr>
              <w:jc w:val="left"/>
              <w:rPr>
                <w:rFonts w:cs="Calibri"/>
                <w:szCs w:val="20"/>
              </w:rPr>
            </w:pPr>
            <w:r w:rsidRPr="006D6555">
              <w:rPr>
                <w:rFonts w:cs="Calibri"/>
                <w:szCs w:val="20"/>
              </w:rPr>
              <w:t xml:space="preserve">Enhanced germplasm protection of </w:t>
            </w:r>
            <w:r w:rsidR="0027606F">
              <w:rPr>
                <w:rFonts w:cs="Calibri"/>
                <w:szCs w:val="20"/>
              </w:rPr>
              <w:t>agrobiodiversity</w:t>
            </w:r>
            <w:r w:rsidRPr="006D6555">
              <w:rPr>
                <w:rFonts w:cs="Calibri"/>
                <w:szCs w:val="20"/>
              </w:rPr>
              <w:t xml:space="preserve"> varieties through establishment of one community seed bank established for </w:t>
            </w:r>
            <w:r w:rsidR="00875E92">
              <w:rPr>
                <w:rFonts w:cs="Calibri"/>
                <w:szCs w:val="20"/>
              </w:rPr>
              <w:t xml:space="preserve">Shanlan rice, </w:t>
            </w:r>
            <w:r w:rsidRPr="006D6555">
              <w:rPr>
                <w:rFonts w:cs="Calibri"/>
                <w:szCs w:val="20"/>
              </w:rPr>
              <w:t xml:space="preserve">and regular </w:t>
            </w:r>
            <w:r w:rsidR="0027606F">
              <w:rPr>
                <w:rFonts w:cs="Calibri"/>
                <w:szCs w:val="20"/>
              </w:rPr>
              <w:t>livestock</w:t>
            </w:r>
            <w:r w:rsidRPr="006D6555">
              <w:rPr>
                <w:rFonts w:cs="Calibri"/>
                <w:szCs w:val="20"/>
              </w:rPr>
              <w:t xml:space="preserve"> competitions</w:t>
            </w:r>
            <w:r w:rsidR="0027606F">
              <w:rPr>
                <w:rFonts w:cs="Calibri"/>
                <w:szCs w:val="20"/>
              </w:rPr>
              <w:t xml:space="preserve"> with traditional knowledge</w:t>
            </w:r>
            <w:r w:rsidRPr="006D6555">
              <w:rPr>
                <w:rFonts w:cs="Calibri"/>
                <w:szCs w:val="20"/>
              </w:rPr>
              <w:t xml:space="preserve"> organized for </w:t>
            </w:r>
            <w:r w:rsidR="00875E92">
              <w:rPr>
                <w:rFonts w:cs="Calibri"/>
                <w:szCs w:val="20"/>
              </w:rPr>
              <w:t>Wuzhishan pig and Jiaji duck</w:t>
            </w:r>
            <w:r w:rsidRPr="006D6555">
              <w:rPr>
                <w:rFonts w:cs="Calibri"/>
                <w:szCs w:val="20"/>
              </w:rPr>
              <w:t>.</w:t>
            </w:r>
          </w:p>
        </w:tc>
      </w:tr>
      <w:tr w:rsidR="001867DF" w14:paraId="3590875C" w14:textId="77777777" w:rsidTr="00D63CE8">
        <w:trPr>
          <w:jc w:val="center"/>
        </w:trPr>
        <w:tc>
          <w:tcPr>
            <w:tcW w:w="5665" w:type="dxa"/>
          </w:tcPr>
          <w:p w14:paraId="61FFB431" w14:textId="77777777" w:rsidR="001867DF" w:rsidRPr="00082891" w:rsidRDefault="001867DF" w:rsidP="001867DF">
            <w:pPr>
              <w:jc w:val="left"/>
              <w:rPr>
                <w:rFonts w:cs="Calibri"/>
                <w:szCs w:val="20"/>
              </w:rPr>
            </w:pPr>
            <w:r w:rsidRPr="00082891">
              <w:rPr>
                <w:rFonts w:cs="Calibri"/>
                <w:b/>
                <w:szCs w:val="20"/>
              </w:rPr>
              <w:t>Target 15.6</w:t>
            </w:r>
            <w:r w:rsidRPr="00082891">
              <w:rPr>
                <w:rFonts w:cs="Calibri"/>
                <w:szCs w:val="20"/>
              </w:rPr>
              <w:t xml:space="preserve">: Promote fair and equitable sharing of the benefits arising from the utilization of genetic resources and promote appropriate access to such resources, as internationally agreed </w:t>
            </w:r>
          </w:p>
          <w:p w14:paraId="29B097E4" w14:textId="77777777" w:rsidR="001867DF" w:rsidRPr="00082891" w:rsidRDefault="001867DF" w:rsidP="001867DF">
            <w:pPr>
              <w:jc w:val="left"/>
              <w:rPr>
                <w:rFonts w:cs="Calibri"/>
                <w:szCs w:val="20"/>
              </w:rPr>
            </w:pPr>
            <w:r w:rsidRPr="00082891">
              <w:rPr>
                <w:rFonts w:cs="Calibri"/>
                <w:b/>
                <w:szCs w:val="20"/>
              </w:rPr>
              <w:t>Indicator 15.6.1</w:t>
            </w:r>
            <w:r w:rsidRPr="00082891">
              <w:rPr>
                <w:rFonts w:cs="Calibri"/>
                <w:szCs w:val="20"/>
              </w:rPr>
              <w:t>: Number of countries that have adopted legislative, administrative and policy frameworks to ensure fair and equitable sharing of benefits</w:t>
            </w:r>
          </w:p>
        </w:tc>
        <w:tc>
          <w:tcPr>
            <w:tcW w:w="3240" w:type="dxa"/>
          </w:tcPr>
          <w:p w14:paraId="76BFC25E" w14:textId="5622CD95" w:rsidR="001867DF" w:rsidRPr="00B05E52" w:rsidRDefault="00B05E52" w:rsidP="001867DF">
            <w:pPr>
              <w:jc w:val="left"/>
              <w:rPr>
                <w:rFonts w:cs="Calibri"/>
                <w:szCs w:val="20"/>
              </w:rPr>
            </w:pPr>
            <w:r w:rsidRPr="00B05E52">
              <w:rPr>
                <w:rFonts w:cs="Calibri"/>
                <w:szCs w:val="20"/>
              </w:rPr>
              <w:t xml:space="preserve">One provincial </w:t>
            </w:r>
            <w:r w:rsidR="00E720BD">
              <w:rPr>
                <w:rFonts w:cs="Calibri"/>
                <w:szCs w:val="20"/>
              </w:rPr>
              <w:t xml:space="preserve">GRFA </w:t>
            </w:r>
            <w:r w:rsidR="0027606F">
              <w:rPr>
                <w:rFonts w:cs="Calibri"/>
                <w:szCs w:val="20"/>
              </w:rPr>
              <w:t>implementation framework</w:t>
            </w:r>
            <w:r w:rsidRPr="00B05E52">
              <w:rPr>
                <w:rFonts w:cs="Calibri"/>
                <w:szCs w:val="20"/>
              </w:rPr>
              <w:t xml:space="preserve"> and three county level </w:t>
            </w:r>
            <w:r w:rsidR="00E720BD">
              <w:rPr>
                <w:rFonts w:cs="Calibri"/>
                <w:szCs w:val="20"/>
              </w:rPr>
              <w:t>GRFA</w:t>
            </w:r>
            <w:r w:rsidR="0049127B">
              <w:rPr>
                <w:rFonts w:cs="Calibri"/>
                <w:szCs w:val="20"/>
              </w:rPr>
              <w:t xml:space="preserve"> </w:t>
            </w:r>
            <w:r w:rsidR="0027606F">
              <w:rPr>
                <w:rFonts w:cs="Calibri"/>
                <w:szCs w:val="20"/>
              </w:rPr>
              <w:t>implementation frameworks</w:t>
            </w:r>
            <w:r w:rsidRPr="00B05E52">
              <w:rPr>
                <w:rFonts w:cs="Calibri"/>
                <w:szCs w:val="20"/>
              </w:rPr>
              <w:t xml:space="preserve"> provide strengthened enabling environment for incentivized conservation and sustainable use of agrobiodiversity.</w:t>
            </w:r>
          </w:p>
        </w:tc>
      </w:tr>
      <w:tr w:rsidR="001867DF" w14:paraId="1595BA1A" w14:textId="77777777" w:rsidTr="00D63CE8">
        <w:trPr>
          <w:jc w:val="center"/>
        </w:trPr>
        <w:tc>
          <w:tcPr>
            <w:tcW w:w="5665" w:type="dxa"/>
          </w:tcPr>
          <w:p w14:paraId="04A5ADF7" w14:textId="77777777" w:rsidR="001867DF" w:rsidRPr="00082891" w:rsidRDefault="001867DF" w:rsidP="001867DF">
            <w:pPr>
              <w:jc w:val="left"/>
              <w:rPr>
                <w:rFonts w:cs="Calibri"/>
                <w:szCs w:val="20"/>
              </w:rPr>
            </w:pPr>
            <w:r w:rsidRPr="00082891">
              <w:rPr>
                <w:rFonts w:cs="Calibri"/>
                <w:b/>
                <w:szCs w:val="20"/>
              </w:rPr>
              <w:t>Indicator 15.A</w:t>
            </w:r>
            <w:r w:rsidRPr="00082891">
              <w:rPr>
                <w:rFonts w:cs="Calibri"/>
                <w:szCs w:val="20"/>
              </w:rPr>
              <w:t xml:space="preserve">: Mobilize and significantly increase financial resources from all sources to conserve and sustainably use biodiversity and ecosystems </w:t>
            </w:r>
          </w:p>
          <w:p w14:paraId="630F9287" w14:textId="77777777" w:rsidR="001867DF" w:rsidRPr="00082891" w:rsidRDefault="001867DF" w:rsidP="001867DF">
            <w:pPr>
              <w:jc w:val="left"/>
              <w:rPr>
                <w:rFonts w:cs="Calibri"/>
                <w:szCs w:val="20"/>
              </w:rPr>
            </w:pPr>
            <w:r w:rsidRPr="00082891">
              <w:rPr>
                <w:rFonts w:cs="Calibri"/>
                <w:b/>
                <w:szCs w:val="20"/>
              </w:rPr>
              <w:t>Indicator 15.A.1</w:t>
            </w:r>
            <w:r w:rsidRPr="00082891">
              <w:rPr>
                <w:rFonts w:cs="Calibri"/>
                <w:szCs w:val="20"/>
              </w:rPr>
              <w:t>: Official development assistance and public expenditure on conservation and sustainable use of biodiversity and ecosystems</w:t>
            </w:r>
          </w:p>
        </w:tc>
        <w:tc>
          <w:tcPr>
            <w:tcW w:w="3240" w:type="dxa"/>
          </w:tcPr>
          <w:p w14:paraId="67752EEA" w14:textId="4C39A757" w:rsidR="001867DF" w:rsidRPr="0078144F" w:rsidRDefault="00A23778" w:rsidP="001867DF">
            <w:pPr>
              <w:jc w:val="left"/>
              <w:rPr>
                <w:rFonts w:cs="Calibri"/>
                <w:szCs w:val="20"/>
              </w:rPr>
            </w:pPr>
            <w:r w:rsidRPr="0078144F">
              <w:rPr>
                <w:rFonts w:cs="Calibri"/>
                <w:szCs w:val="20"/>
              </w:rPr>
              <w:t xml:space="preserve">CNY </w:t>
            </w:r>
            <w:r w:rsidR="00D63CE8" w:rsidRPr="0078144F">
              <w:rPr>
                <w:rFonts w:cs="Calibri"/>
                <w:szCs w:val="20"/>
              </w:rPr>
              <w:t>1</w:t>
            </w:r>
            <w:r w:rsidRPr="0078144F">
              <w:rPr>
                <w:rFonts w:cs="Calibri"/>
                <w:szCs w:val="20"/>
              </w:rPr>
              <w:t xml:space="preserve"> million (approx. USD </w:t>
            </w:r>
            <w:r w:rsidR="00D63CE8" w:rsidRPr="0078144F">
              <w:rPr>
                <w:rFonts w:cs="Calibri"/>
                <w:szCs w:val="20"/>
              </w:rPr>
              <w:t>150</w:t>
            </w:r>
            <w:r w:rsidRPr="0078144F">
              <w:rPr>
                <w:rFonts w:cs="Calibri"/>
                <w:szCs w:val="20"/>
              </w:rPr>
              <w:t xml:space="preserve">,000) of eco-compensation funds allocated towards </w:t>
            </w:r>
            <w:r w:rsidR="00D63CE8" w:rsidRPr="0078144F">
              <w:rPr>
                <w:rFonts w:cs="Calibri"/>
                <w:szCs w:val="20"/>
              </w:rPr>
              <w:t>conservation and sustainable use of agrobiodiversity</w:t>
            </w:r>
            <w:r w:rsidRPr="0078144F">
              <w:rPr>
                <w:rFonts w:cs="Calibri"/>
                <w:szCs w:val="20"/>
              </w:rPr>
              <w:t>.</w:t>
            </w:r>
          </w:p>
        </w:tc>
      </w:tr>
    </w:tbl>
    <w:p w14:paraId="2C112AEC" w14:textId="77777777" w:rsidR="00977BF6" w:rsidRPr="00977BF6" w:rsidRDefault="00977BF6" w:rsidP="00977BF6">
      <w:pPr>
        <w:rPr>
          <w:rFonts w:cs="Calibri"/>
          <w:szCs w:val="20"/>
        </w:rPr>
      </w:pPr>
    </w:p>
    <w:p w14:paraId="0800BED5" w14:textId="77777777" w:rsidR="00831E52" w:rsidRDefault="00840692" w:rsidP="003E354C">
      <w:pPr>
        <w:numPr>
          <w:ilvl w:val="0"/>
          <w:numId w:val="10"/>
        </w:numPr>
        <w:ind w:left="0" w:firstLine="0"/>
        <w:rPr>
          <w:rFonts w:cs="Calibri"/>
          <w:szCs w:val="20"/>
        </w:rPr>
      </w:pPr>
      <w:r w:rsidRPr="00A23778">
        <w:rPr>
          <w:rFonts w:cs="Calibri"/>
          <w:szCs w:val="20"/>
        </w:rPr>
        <w:t>The project will also make secondary contributions towards SDG Goal 1 (End poverty in all its forms everywhere); SDG Goal 5 (Achieve gender equality and empower all women and girls); SDG Goal 10 (Reduce inequality within and among countries); SDG Goal 13 (Take urgent action to combat climate change and its impacts); and SDG Goal 17 (Revitali</w:t>
      </w:r>
      <w:r w:rsidR="00481F27" w:rsidRPr="00A23778">
        <w:rPr>
          <w:rFonts w:cs="Calibri"/>
          <w:szCs w:val="20"/>
        </w:rPr>
        <w:t>z</w:t>
      </w:r>
      <w:r w:rsidRPr="00A23778">
        <w:rPr>
          <w:rFonts w:cs="Calibri"/>
          <w:szCs w:val="20"/>
        </w:rPr>
        <w:t>e the global partnership for sustainable development)</w:t>
      </w:r>
      <w:bookmarkEnd w:id="13"/>
      <w:r w:rsidR="00831E52" w:rsidRPr="00A23778">
        <w:rPr>
          <w:rFonts w:cs="Calibri"/>
          <w:szCs w:val="20"/>
        </w:rPr>
        <w:t xml:space="preserve">. </w:t>
      </w:r>
    </w:p>
    <w:p w14:paraId="2EB84DFE" w14:textId="77777777" w:rsidR="003E354C" w:rsidRDefault="003E354C" w:rsidP="003E354C">
      <w:pPr>
        <w:rPr>
          <w:rFonts w:cs="Calibri"/>
          <w:szCs w:val="20"/>
        </w:rPr>
      </w:pPr>
    </w:p>
    <w:p w14:paraId="6F94DF10" w14:textId="77777777" w:rsidR="003E354C" w:rsidRPr="00B73BE4" w:rsidRDefault="003E354C" w:rsidP="003E354C">
      <w:pPr>
        <w:rPr>
          <w:rFonts w:cs="Calibri"/>
          <w:szCs w:val="20"/>
          <w:u w:val="single"/>
        </w:rPr>
      </w:pPr>
      <w:r w:rsidRPr="00435C67">
        <w:rPr>
          <w:rFonts w:cs="Calibri"/>
          <w:szCs w:val="20"/>
          <w:u w:val="single"/>
        </w:rPr>
        <w:t>Contributions towards Aichi Targets</w:t>
      </w:r>
    </w:p>
    <w:p w14:paraId="3D3E6831" w14:textId="77777777" w:rsidR="003E354C" w:rsidRPr="00B73BE4" w:rsidRDefault="003E354C" w:rsidP="003E354C">
      <w:pPr>
        <w:rPr>
          <w:rFonts w:cs="Calibri"/>
          <w:szCs w:val="20"/>
        </w:rPr>
      </w:pPr>
    </w:p>
    <w:p w14:paraId="1E2FF18D" w14:textId="1A0ADC2D" w:rsidR="003E354C" w:rsidRPr="00BC1A19" w:rsidRDefault="003E354C" w:rsidP="003E354C">
      <w:pPr>
        <w:numPr>
          <w:ilvl w:val="0"/>
          <w:numId w:val="10"/>
        </w:numPr>
        <w:ind w:left="0" w:firstLine="0"/>
        <w:rPr>
          <w:szCs w:val="20"/>
        </w:rPr>
      </w:pPr>
      <w:bookmarkStart w:id="16" w:name="_Hlk507912624"/>
      <w:r w:rsidRPr="00BC1A19">
        <w:rPr>
          <w:lang w:val="en-GB"/>
        </w:rPr>
        <w:t xml:space="preserve">The project will make contributions towards several of the </w:t>
      </w:r>
      <w:r w:rsidRPr="00BC1A19">
        <w:rPr>
          <w:i/>
          <w:lang w:val="en-GB"/>
        </w:rPr>
        <w:t>Aichi targets</w:t>
      </w:r>
      <w:r w:rsidRPr="00BC1A19">
        <w:rPr>
          <w:lang w:val="en-GB"/>
        </w:rPr>
        <w:t>, primarily Target 13 to maintain the genetic diversity of cultivated plants and animals and their wild relatives, as well as Target 1 (awareness), Target 7 (sustainable agriculture)</w:t>
      </w:r>
      <w:r>
        <w:rPr>
          <w:lang w:val="en-GB"/>
        </w:rPr>
        <w:t>, Target 14 (benefits from biodiversity and ecosystem services)</w:t>
      </w:r>
      <w:r w:rsidRPr="00BC1A19">
        <w:rPr>
          <w:lang w:val="en-GB"/>
        </w:rPr>
        <w:t xml:space="preserve"> and Target 18 (traditional ecological knowledge), as outlined below in </w:t>
      </w:r>
      <w:r w:rsidRPr="00BC1A19">
        <w:rPr>
          <w:b/>
          <w:lang w:val="en-GB"/>
        </w:rPr>
        <w:fldChar w:fldCharType="begin"/>
      </w:r>
      <w:r w:rsidRPr="00BC1A19">
        <w:rPr>
          <w:b/>
          <w:lang w:val="en-GB"/>
        </w:rPr>
        <w:instrText xml:space="preserve"> REF _Ref509138124 \h  \* MERGEFORMAT </w:instrText>
      </w:r>
      <w:r w:rsidRPr="00BC1A19">
        <w:rPr>
          <w:b/>
          <w:lang w:val="en-GB"/>
        </w:rPr>
      </w:r>
      <w:r w:rsidRPr="00BC1A19">
        <w:rPr>
          <w:b/>
          <w:lang w:val="en-GB"/>
        </w:rPr>
        <w:fldChar w:fldCharType="separate"/>
      </w:r>
      <w:r w:rsidR="000F264C" w:rsidRPr="000F264C">
        <w:rPr>
          <w:b/>
          <w:i/>
        </w:rPr>
        <w:t xml:space="preserve">Table </w:t>
      </w:r>
      <w:r w:rsidR="000F264C" w:rsidRPr="000F264C">
        <w:rPr>
          <w:b/>
          <w:i/>
          <w:noProof/>
        </w:rPr>
        <w:t>3</w:t>
      </w:r>
      <w:r w:rsidRPr="00BC1A19">
        <w:rPr>
          <w:b/>
          <w:lang w:val="en-GB"/>
        </w:rPr>
        <w:fldChar w:fldCharType="end"/>
      </w:r>
      <w:r w:rsidRPr="00BC1A19">
        <w:rPr>
          <w:lang w:val="en-GB"/>
        </w:rPr>
        <w:t>.</w:t>
      </w:r>
    </w:p>
    <w:p w14:paraId="30526838" w14:textId="77777777" w:rsidR="003E354C" w:rsidRPr="00B73BE4" w:rsidRDefault="003E354C" w:rsidP="003E354C">
      <w:pPr>
        <w:rPr>
          <w:szCs w:val="20"/>
        </w:rPr>
      </w:pPr>
    </w:p>
    <w:p w14:paraId="6474F672" w14:textId="5070F56D" w:rsidR="003E354C" w:rsidRPr="00B73BE4" w:rsidRDefault="003E354C" w:rsidP="003E354C">
      <w:pPr>
        <w:pStyle w:val="Caption"/>
        <w:keepNext/>
        <w:spacing w:before="0" w:after="60"/>
        <w:rPr>
          <w:b w:val="0"/>
          <w:i/>
        </w:rPr>
      </w:pPr>
      <w:bookmarkStart w:id="17" w:name="_Ref509138124"/>
      <w:bookmarkStart w:id="18" w:name="_Toc507954002"/>
      <w:bookmarkStart w:id="19" w:name="_Toc534479571"/>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D03FDC">
        <w:rPr>
          <w:i/>
          <w:noProof/>
        </w:rPr>
        <w:t>3</w:t>
      </w:r>
      <w:r w:rsidRPr="00B73BE4">
        <w:rPr>
          <w:b w:val="0"/>
          <w:i/>
        </w:rPr>
        <w:fldChar w:fldCharType="end"/>
      </w:r>
      <w:bookmarkEnd w:id="17"/>
      <w:r w:rsidRPr="00B73BE4">
        <w:rPr>
          <w:b w:val="0"/>
          <w:i/>
        </w:rPr>
        <w:t>: Project contributions towards Aichi targets</w:t>
      </w:r>
      <w:bookmarkEnd w:id="18"/>
      <w:bookmarkEnd w:id="19"/>
    </w:p>
    <w:tbl>
      <w:tblPr>
        <w:tblStyle w:val="TableGrid"/>
        <w:tblW w:w="0" w:type="auto"/>
        <w:jc w:val="center"/>
        <w:tblLook w:val="04A0" w:firstRow="1" w:lastRow="0" w:firstColumn="1" w:lastColumn="0" w:noHBand="0" w:noVBand="1"/>
      </w:tblPr>
      <w:tblGrid>
        <w:gridCol w:w="939"/>
        <w:gridCol w:w="4636"/>
        <w:gridCol w:w="3442"/>
      </w:tblGrid>
      <w:tr w:rsidR="003E354C" w:rsidRPr="00B73BE4" w14:paraId="516E4803" w14:textId="77777777" w:rsidTr="00D53A0A">
        <w:trPr>
          <w:tblHeader/>
          <w:jc w:val="center"/>
        </w:trPr>
        <w:tc>
          <w:tcPr>
            <w:tcW w:w="5575" w:type="dxa"/>
            <w:gridSpan w:val="2"/>
            <w:shd w:val="clear" w:color="auto" w:fill="EEECE1" w:themeFill="background2"/>
            <w:vAlign w:val="center"/>
          </w:tcPr>
          <w:p w14:paraId="761F65E7" w14:textId="77777777" w:rsidR="003E354C" w:rsidRPr="00B73BE4" w:rsidRDefault="003E354C" w:rsidP="005002EE">
            <w:pPr>
              <w:spacing w:before="40" w:after="40"/>
              <w:jc w:val="center"/>
              <w:rPr>
                <w:rFonts w:cs="Calibri"/>
                <w:b/>
                <w:sz w:val="18"/>
              </w:rPr>
            </w:pPr>
            <w:bookmarkStart w:id="20" w:name="_Hlk508366018"/>
            <w:r w:rsidRPr="00B73BE4">
              <w:rPr>
                <w:rFonts w:cs="Calibri"/>
                <w:b/>
                <w:sz w:val="18"/>
              </w:rPr>
              <w:t>Aichi Target</w:t>
            </w:r>
          </w:p>
        </w:tc>
        <w:tc>
          <w:tcPr>
            <w:tcW w:w="3442" w:type="dxa"/>
            <w:shd w:val="clear" w:color="auto" w:fill="EEECE1" w:themeFill="background2"/>
            <w:vAlign w:val="center"/>
          </w:tcPr>
          <w:p w14:paraId="2D953DBD" w14:textId="77777777" w:rsidR="003E354C" w:rsidRPr="00B73BE4" w:rsidRDefault="003E354C" w:rsidP="005002EE">
            <w:pPr>
              <w:spacing w:before="40" w:after="40"/>
              <w:jc w:val="center"/>
              <w:rPr>
                <w:rFonts w:cs="Calibri"/>
                <w:b/>
                <w:sz w:val="18"/>
              </w:rPr>
            </w:pPr>
            <w:r w:rsidRPr="00B73BE4">
              <w:rPr>
                <w:rFonts w:cs="Calibri"/>
                <w:b/>
                <w:sz w:val="18"/>
              </w:rPr>
              <w:t>Project Contribution</w:t>
            </w:r>
          </w:p>
        </w:tc>
      </w:tr>
      <w:tr w:rsidR="003E354C" w:rsidRPr="00B73BE4" w14:paraId="7B92BA0D" w14:textId="77777777" w:rsidTr="005002EE">
        <w:trPr>
          <w:jc w:val="center"/>
        </w:trPr>
        <w:tc>
          <w:tcPr>
            <w:tcW w:w="9017" w:type="dxa"/>
            <w:gridSpan w:val="3"/>
            <w:vAlign w:val="center"/>
          </w:tcPr>
          <w:p w14:paraId="0ECD7874"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A: Address the underlying causes of biodiversity loss by mainstreaming biodiversity across government and society</w:t>
            </w:r>
          </w:p>
        </w:tc>
      </w:tr>
      <w:tr w:rsidR="003E354C" w:rsidRPr="00B73BE4" w14:paraId="25FA45F2" w14:textId="77777777" w:rsidTr="00D53A0A">
        <w:trPr>
          <w:jc w:val="center"/>
        </w:trPr>
        <w:tc>
          <w:tcPr>
            <w:tcW w:w="939" w:type="dxa"/>
            <w:vAlign w:val="center"/>
          </w:tcPr>
          <w:p w14:paraId="46F8829A" w14:textId="77777777" w:rsidR="003E354C" w:rsidRPr="00B73BE4" w:rsidRDefault="003E354C" w:rsidP="005002EE">
            <w:pPr>
              <w:spacing w:before="40" w:after="40"/>
              <w:jc w:val="center"/>
              <w:rPr>
                <w:rFonts w:cs="Calibri"/>
                <w:sz w:val="18"/>
              </w:rPr>
            </w:pPr>
            <w:r w:rsidRPr="00B73BE4">
              <w:rPr>
                <w:rFonts w:asciiTheme="minorHAnsi" w:hAnsiTheme="minorHAnsi" w:cstheme="minorHAnsi"/>
                <w:noProof/>
                <w:color w:val="333333"/>
                <w:sz w:val="18"/>
                <w:szCs w:val="20"/>
                <w:lang w:eastAsia="en-GB"/>
              </w:rPr>
              <w:drawing>
                <wp:inline distT="0" distB="0" distL="0" distR="0" wp14:anchorId="1225A784" wp14:editId="49982E25">
                  <wp:extent cx="459105" cy="459105"/>
                  <wp:effectExtent l="0" t="0" r="0" b="0"/>
                  <wp:docPr id="13" name="Picture 13" descr="https://www.cbd.int/images/aichi/48/abt-0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cbd.int/images/aichi/48/abt-01-48.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636" w:type="dxa"/>
            <w:vAlign w:val="center"/>
          </w:tcPr>
          <w:p w14:paraId="46B72DC7"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color w:val="333333"/>
                <w:sz w:val="18"/>
                <w:szCs w:val="20"/>
              </w:rPr>
              <w:t>Target 1</w:t>
            </w:r>
            <w:r w:rsidRPr="00B73BE4">
              <w:rPr>
                <w:rFonts w:asciiTheme="minorHAnsi" w:hAnsiTheme="minorHAnsi" w:cstheme="minorHAnsi"/>
                <w:color w:val="333333"/>
                <w:sz w:val="18"/>
                <w:szCs w:val="20"/>
              </w:rPr>
              <w:t>: By 2020, at the latest, people are aware of the values of biodiversity and the steps they can take to conserve and use it sustainably.</w:t>
            </w:r>
          </w:p>
        </w:tc>
        <w:tc>
          <w:tcPr>
            <w:tcW w:w="3442" w:type="dxa"/>
            <w:vAlign w:val="center"/>
          </w:tcPr>
          <w:p w14:paraId="7C641158" w14:textId="19F9B16D" w:rsidR="003E354C" w:rsidRPr="00D63CE8" w:rsidRDefault="0078144F" w:rsidP="005002EE">
            <w:pPr>
              <w:spacing w:before="40" w:after="40"/>
              <w:jc w:val="left"/>
              <w:rPr>
                <w:rFonts w:cs="Calibri"/>
                <w:sz w:val="18"/>
              </w:rPr>
            </w:pPr>
            <w:r>
              <w:rPr>
                <w:rFonts w:cs="Calibri"/>
                <w:sz w:val="18"/>
              </w:rPr>
              <w:t>5,522</w:t>
            </w:r>
            <w:r w:rsidR="003E354C" w:rsidRPr="00D63CE8">
              <w:rPr>
                <w:rFonts w:cs="Calibri"/>
                <w:sz w:val="18"/>
              </w:rPr>
              <w:t xml:space="preserve"> direct beneficiaries, having increased knowledge and awareness of the value of agrobiodiversity management.</w:t>
            </w:r>
          </w:p>
        </w:tc>
      </w:tr>
      <w:tr w:rsidR="003E354C" w:rsidRPr="00B73BE4" w14:paraId="54C3D62F" w14:textId="77777777" w:rsidTr="005002EE">
        <w:trPr>
          <w:jc w:val="center"/>
        </w:trPr>
        <w:tc>
          <w:tcPr>
            <w:tcW w:w="9017" w:type="dxa"/>
            <w:gridSpan w:val="3"/>
            <w:vAlign w:val="center"/>
          </w:tcPr>
          <w:p w14:paraId="0D5A1AD3" w14:textId="77777777" w:rsidR="003E354C" w:rsidRPr="00D63CE8" w:rsidRDefault="003E354C" w:rsidP="005002EE">
            <w:pPr>
              <w:spacing w:before="40" w:after="40"/>
              <w:jc w:val="left"/>
              <w:rPr>
                <w:rFonts w:cs="Calibri"/>
                <w:sz w:val="18"/>
              </w:rPr>
            </w:pPr>
            <w:r w:rsidRPr="00D63CE8">
              <w:rPr>
                <w:rFonts w:asciiTheme="minorHAnsi" w:hAnsiTheme="minorHAnsi" w:cstheme="minorHAnsi"/>
                <w:b/>
                <w:bCs/>
                <w:i/>
                <w:iCs/>
                <w:color w:val="333333"/>
                <w:sz w:val="18"/>
                <w:szCs w:val="20"/>
              </w:rPr>
              <w:t>Strategic Goal B: Reduce the direct pressures on biodiversity and promote sustainable use</w:t>
            </w:r>
          </w:p>
        </w:tc>
      </w:tr>
      <w:tr w:rsidR="003E354C" w:rsidRPr="00B73BE4" w14:paraId="02213450" w14:textId="77777777" w:rsidTr="00D53A0A">
        <w:trPr>
          <w:jc w:val="center"/>
        </w:trPr>
        <w:tc>
          <w:tcPr>
            <w:tcW w:w="939" w:type="dxa"/>
            <w:vAlign w:val="center"/>
          </w:tcPr>
          <w:p w14:paraId="77FCB87D" w14:textId="77777777" w:rsidR="003E354C" w:rsidRPr="00B73BE4" w:rsidRDefault="003E354C" w:rsidP="005002EE">
            <w:pPr>
              <w:spacing w:before="40" w:after="40"/>
              <w:jc w:val="center"/>
              <w:rPr>
                <w:rFonts w:cs="Calibri"/>
                <w:sz w:val="18"/>
              </w:rPr>
            </w:pPr>
            <w:r w:rsidRPr="00167A81">
              <w:rPr>
                <w:rFonts w:ascii="Times New Roman" w:eastAsia="Times New Roman" w:hAnsi="Times New Roman"/>
                <w:noProof/>
                <w:color w:val="333333"/>
              </w:rPr>
              <w:drawing>
                <wp:inline distT="0" distB="0" distL="0" distR="0" wp14:anchorId="6E2F2E4F" wp14:editId="231089FB">
                  <wp:extent cx="459105" cy="459105"/>
                  <wp:effectExtent l="0" t="0" r="0" b="0"/>
                  <wp:docPr id="14" name="Picture 14" descr="https://www.cbd.int/images/aichi/48/abt-07-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cbd.int/images/aichi/48/abt-07-48.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636" w:type="dxa"/>
            <w:vAlign w:val="center"/>
          </w:tcPr>
          <w:p w14:paraId="353E976F" w14:textId="77777777" w:rsidR="003E354C" w:rsidRPr="00E67E1F" w:rsidRDefault="003E354C" w:rsidP="005002EE">
            <w:pPr>
              <w:spacing w:before="40" w:after="40"/>
              <w:jc w:val="left"/>
              <w:rPr>
                <w:rFonts w:asciiTheme="minorHAnsi" w:hAnsiTheme="minorHAnsi" w:cstheme="minorHAnsi"/>
                <w:bCs/>
                <w:color w:val="333333"/>
                <w:sz w:val="18"/>
                <w:szCs w:val="20"/>
              </w:rPr>
            </w:pPr>
            <w:r w:rsidRPr="00E67E1F">
              <w:rPr>
                <w:rFonts w:asciiTheme="minorHAnsi" w:hAnsiTheme="minorHAnsi" w:cstheme="minorHAnsi"/>
                <w:b/>
                <w:bCs/>
                <w:color w:val="333333"/>
                <w:sz w:val="18"/>
                <w:szCs w:val="20"/>
              </w:rPr>
              <w:t xml:space="preserve">Target </w:t>
            </w:r>
            <w:r>
              <w:rPr>
                <w:rFonts w:asciiTheme="minorHAnsi" w:hAnsiTheme="minorHAnsi" w:cstheme="minorHAnsi"/>
                <w:b/>
                <w:bCs/>
                <w:color w:val="333333"/>
                <w:sz w:val="18"/>
                <w:szCs w:val="20"/>
              </w:rPr>
              <w:t>7</w:t>
            </w:r>
            <w:r w:rsidRPr="00E67E1F">
              <w:rPr>
                <w:rFonts w:asciiTheme="minorHAnsi" w:hAnsiTheme="minorHAnsi" w:cstheme="minorHAnsi"/>
                <w:bCs/>
                <w:color w:val="333333"/>
                <w:sz w:val="18"/>
                <w:szCs w:val="20"/>
              </w:rPr>
              <w:t>: By 2020 areas under agriculture, aquaculture and forestry are managed sustainably, ensuring conservation of biodiversity.</w:t>
            </w:r>
          </w:p>
        </w:tc>
        <w:tc>
          <w:tcPr>
            <w:tcW w:w="3442" w:type="dxa"/>
            <w:vAlign w:val="center"/>
          </w:tcPr>
          <w:p w14:paraId="3D445943" w14:textId="63ED9484" w:rsidR="003E354C" w:rsidRPr="00D63CE8" w:rsidRDefault="0078144F" w:rsidP="005002EE">
            <w:pPr>
              <w:spacing w:before="40" w:after="40"/>
              <w:jc w:val="left"/>
              <w:rPr>
                <w:rFonts w:cs="Calibri"/>
                <w:sz w:val="18"/>
              </w:rPr>
            </w:pPr>
            <w:r>
              <w:rPr>
                <w:rFonts w:cs="Calibri"/>
                <w:sz w:val="18"/>
              </w:rPr>
              <w:t>13,787</w:t>
            </w:r>
            <w:r w:rsidR="003E354C" w:rsidRPr="00D63CE8">
              <w:rPr>
                <w:rFonts w:cs="Calibri"/>
                <w:sz w:val="18"/>
              </w:rPr>
              <w:t xml:space="preserve"> ha of </w:t>
            </w:r>
            <w:r w:rsidR="00875E92" w:rsidRPr="00D63CE8">
              <w:rPr>
                <w:rFonts w:cs="Calibri"/>
                <w:sz w:val="18"/>
              </w:rPr>
              <w:t xml:space="preserve">agricultural </w:t>
            </w:r>
            <w:r w:rsidR="003E354C" w:rsidRPr="00D63CE8">
              <w:rPr>
                <w:rFonts w:cs="Calibri"/>
                <w:sz w:val="18"/>
              </w:rPr>
              <w:t>landscapes managed sustainably, ensuring conservation of agrobiodiversity resources.</w:t>
            </w:r>
          </w:p>
        </w:tc>
      </w:tr>
      <w:tr w:rsidR="003E354C" w:rsidRPr="00B73BE4" w14:paraId="1892851A" w14:textId="77777777" w:rsidTr="005002EE">
        <w:trPr>
          <w:jc w:val="center"/>
        </w:trPr>
        <w:tc>
          <w:tcPr>
            <w:tcW w:w="9017" w:type="dxa"/>
            <w:gridSpan w:val="3"/>
            <w:vAlign w:val="center"/>
          </w:tcPr>
          <w:p w14:paraId="4EE093CA"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C: To improve the status of biodiversity by safeguarding ecosystems, species and genetic diversity</w:t>
            </w:r>
          </w:p>
        </w:tc>
      </w:tr>
      <w:tr w:rsidR="003E354C" w:rsidRPr="00B73BE4" w14:paraId="20366E76" w14:textId="77777777" w:rsidTr="00D63CE8">
        <w:trPr>
          <w:jc w:val="center"/>
        </w:trPr>
        <w:tc>
          <w:tcPr>
            <w:tcW w:w="939" w:type="dxa"/>
            <w:vAlign w:val="center"/>
          </w:tcPr>
          <w:p w14:paraId="48090352" w14:textId="77777777" w:rsidR="003E354C" w:rsidRPr="00B73BE4" w:rsidRDefault="003E354C" w:rsidP="005002EE">
            <w:pPr>
              <w:spacing w:before="40" w:after="40"/>
              <w:jc w:val="center"/>
              <w:rPr>
                <w:rFonts w:cs="Calibri"/>
                <w:sz w:val="18"/>
              </w:rPr>
            </w:pPr>
            <w:r w:rsidRPr="00167A81">
              <w:rPr>
                <w:rFonts w:ascii="Times New Roman" w:eastAsia="Times New Roman" w:hAnsi="Times New Roman"/>
                <w:noProof/>
                <w:color w:val="333333"/>
              </w:rPr>
              <w:drawing>
                <wp:inline distT="0" distB="0" distL="0" distR="0" wp14:anchorId="4C8A30A2" wp14:editId="6C789782">
                  <wp:extent cx="459105" cy="459105"/>
                  <wp:effectExtent l="0" t="0" r="0" b="0"/>
                  <wp:docPr id="8" name="Picture 8" descr="https://www.cbd.int/images/aichi/48/abt-13-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cbd.int/images/aichi/48/abt-13-48.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636" w:type="dxa"/>
            <w:vAlign w:val="center"/>
          </w:tcPr>
          <w:p w14:paraId="1CD14891" w14:textId="77777777" w:rsidR="003E354C" w:rsidRPr="00E67E1F" w:rsidRDefault="003E354C" w:rsidP="005002EE">
            <w:pPr>
              <w:spacing w:before="40" w:after="40"/>
              <w:jc w:val="left"/>
              <w:rPr>
                <w:rFonts w:asciiTheme="minorHAnsi" w:hAnsiTheme="minorHAnsi" w:cstheme="minorHAnsi"/>
                <w:bCs/>
                <w:color w:val="333333"/>
                <w:sz w:val="18"/>
                <w:szCs w:val="20"/>
              </w:rPr>
            </w:pPr>
            <w:r w:rsidRPr="00E67E1F">
              <w:rPr>
                <w:rFonts w:asciiTheme="minorHAnsi" w:hAnsiTheme="minorHAnsi" w:cstheme="minorHAnsi"/>
                <w:b/>
                <w:bCs/>
                <w:color w:val="333333"/>
                <w:sz w:val="18"/>
                <w:szCs w:val="20"/>
              </w:rPr>
              <w:t>Target 13</w:t>
            </w:r>
            <w:r w:rsidRPr="00E67E1F">
              <w:rPr>
                <w:rFonts w:asciiTheme="minorHAnsi" w:hAnsiTheme="minorHAnsi" w:cstheme="minorHAnsi"/>
                <w:bCs/>
                <w:color w:val="333333"/>
                <w:sz w:val="18"/>
                <w:szCs w:val="20"/>
              </w:rPr>
              <w:t>: By 2020, the genetic diversity of cultivated plants and farmed and domesticated animals and of wild relatives, including other socio-economically as well as culturally valuable species, is maintained, and strategies have been developed and implemented for minimizing genetic erosion and safeguarding their genetic diversity.</w:t>
            </w:r>
          </w:p>
        </w:tc>
        <w:tc>
          <w:tcPr>
            <w:tcW w:w="3442" w:type="dxa"/>
            <w:shd w:val="clear" w:color="auto" w:fill="auto"/>
            <w:vAlign w:val="center"/>
          </w:tcPr>
          <w:p w14:paraId="70AC61F2" w14:textId="5E8AA2CF" w:rsidR="003E354C" w:rsidRPr="00D63CE8" w:rsidRDefault="003E354C" w:rsidP="00D53A0A">
            <w:pPr>
              <w:spacing w:before="40" w:after="40"/>
              <w:jc w:val="left"/>
              <w:rPr>
                <w:rFonts w:cs="Calibri"/>
                <w:sz w:val="18"/>
              </w:rPr>
            </w:pPr>
            <w:r w:rsidRPr="00D63CE8">
              <w:rPr>
                <w:rFonts w:cs="Calibri"/>
                <w:sz w:val="18"/>
              </w:rPr>
              <w:t>Provincial agrobiodiversity strategy and action plan developed, and conservation plans for three GRFA varieties implemented across three demonstration landscapes.</w:t>
            </w:r>
            <w:r w:rsidR="00D53A0A" w:rsidRPr="00D63CE8">
              <w:rPr>
                <w:rFonts w:cs="Calibri"/>
                <w:sz w:val="18"/>
              </w:rPr>
              <w:t xml:space="preserve"> </w:t>
            </w:r>
            <w:r w:rsidRPr="00D63CE8">
              <w:rPr>
                <w:rFonts w:cs="Calibri"/>
                <w:sz w:val="18"/>
              </w:rPr>
              <w:t xml:space="preserve">Enhanced protection of germplasm resources, including establishment of one community seed bank and regular </w:t>
            </w:r>
            <w:r w:rsidR="002801F6">
              <w:rPr>
                <w:rFonts w:cs="Calibri"/>
                <w:sz w:val="18"/>
              </w:rPr>
              <w:t xml:space="preserve">livestock </w:t>
            </w:r>
            <w:r w:rsidRPr="00D63CE8">
              <w:rPr>
                <w:rFonts w:cs="Calibri"/>
                <w:sz w:val="18"/>
              </w:rPr>
              <w:t>competitions.</w:t>
            </w:r>
          </w:p>
        </w:tc>
      </w:tr>
      <w:tr w:rsidR="003E354C" w:rsidRPr="00B73BE4" w14:paraId="06DDD466" w14:textId="77777777" w:rsidTr="00D63CE8">
        <w:trPr>
          <w:jc w:val="center"/>
        </w:trPr>
        <w:tc>
          <w:tcPr>
            <w:tcW w:w="9017" w:type="dxa"/>
            <w:gridSpan w:val="3"/>
            <w:shd w:val="clear" w:color="auto" w:fill="auto"/>
            <w:vAlign w:val="center"/>
          </w:tcPr>
          <w:p w14:paraId="63386DEC" w14:textId="77777777" w:rsidR="003E354C" w:rsidRPr="00D63CE8" w:rsidRDefault="003E354C" w:rsidP="005002EE">
            <w:pPr>
              <w:spacing w:before="40" w:after="40"/>
              <w:jc w:val="left"/>
              <w:rPr>
                <w:rFonts w:cs="Calibri"/>
                <w:sz w:val="18"/>
              </w:rPr>
            </w:pPr>
            <w:r w:rsidRPr="00D63CE8">
              <w:rPr>
                <w:rFonts w:asciiTheme="minorHAnsi" w:hAnsiTheme="minorHAnsi" w:cstheme="minorHAnsi"/>
                <w:b/>
                <w:bCs/>
                <w:i/>
                <w:iCs/>
                <w:color w:val="333333"/>
                <w:sz w:val="18"/>
                <w:szCs w:val="20"/>
              </w:rPr>
              <w:t>Strategic Goal D: Enhance the benefits to all from biodiversity and ecosystem services</w:t>
            </w:r>
          </w:p>
        </w:tc>
      </w:tr>
      <w:tr w:rsidR="003E354C" w:rsidRPr="00B73BE4" w14:paraId="7041A39A" w14:textId="77777777" w:rsidTr="00D63CE8">
        <w:trPr>
          <w:jc w:val="center"/>
        </w:trPr>
        <w:tc>
          <w:tcPr>
            <w:tcW w:w="939" w:type="dxa"/>
            <w:vAlign w:val="center"/>
          </w:tcPr>
          <w:p w14:paraId="072A027B" w14:textId="77777777" w:rsidR="003E354C" w:rsidRPr="00B73BE4" w:rsidRDefault="003E354C" w:rsidP="005002EE">
            <w:pPr>
              <w:spacing w:before="40" w:after="40"/>
              <w:jc w:val="center"/>
              <w:rPr>
                <w:rFonts w:asciiTheme="minorHAnsi" w:hAnsiTheme="minorHAnsi" w:cstheme="minorHAnsi"/>
                <w:noProof/>
                <w:color w:val="333333"/>
                <w:sz w:val="18"/>
                <w:szCs w:val="20"/>
              </w:rPr>
            </w:pPr>
            <w:r w:rsidRPr="00B73BE4">
              <w:rPr>
                <w:rFonts w:asciiTheme="minorHAnsi" w:hAnsiTheme="minorHAnsi" w:cstheme="minorHAnsi"/>
                <w:noProof/>
                <w:color w:val="333333"/>
                <w:sz w:val="18"/>
                <w:szCs w:val="20"/>
                <w:lang w:eastAsia="en-GB"/>
              </w:rPr>
              <w:drawing>
                <wp:inline distT="0" distB="0" distL="0" distR="0" wp14:anchorId="69593C34" wp14:editId="1F6778F9">
                  <wp:extent cx="459105" cy="459105"/>
                  <wp:effectExtent l="0" t="0" r="0" b="0"/>
                  <wp:docPr id="17" name="Picture 17" descr="https://www.cbd.int/images/aichi/48/abt-14-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cbd.int/images/aichi/48/abt-14-48.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636" w:type="dxa"/>
            <w:vAlign w:val="center"/>
          </w:tcPr>
          <w:p w14:paraId="71ADEFB7" w14:textId="77777777" w:rsidR="003E354C" w:rsidRPr="00B73BE4" w:rsidRDefault="003E354C" w:rsidP="005002EE">
            <w:pPr>
              <w:spacing w:before="40" w:after="40"/>
              <w:jc w:val="left"/>
              <w:rPr>
                <w:rFonts w:asciiTheme="minorHAnsi" w:hAnsiTheme="minorHAnsi" w:cstheme="minorHAnsi"/>
                <w:b/>
                <w:bCs/>
                <w:color w:val="333333"/>
                <w:sz w:val="18"/>
                <w:szCs w:val="20"/>
              </w:rPr>
            </w:pPr>
            <w:r w:rsidRPr="00B73BE4">
              <w:rPr>
                <w:rFonts w:asciiTheme="minorHAnsi" w:hAnsiTheme="minorHAnsi" w:cstheme="minorHAnsi"/>
                <w:b/>
                <w:bCs/>
                <w:color w:val="333333"/>
                <w:sz w:val="18"/>
                <w:szCs w:val="20"/>
              </w:rPr>
              <w:t>Target 14</w:t>
            </w:r>
            <w:r w:rsidRPr="00B73BE4">
              <w:rPr>
                <w:rFonts w:asciiTheme="minorHAnsi" w:hAnsiTheme="minorHAnsi" w:cstheme="minorHAnsi"/>
                <w:color w:val="333333"/>
                <w:sz w:val="18"/>
                <w:szCs w:val="20"/>
              </w:rPr>
              <w:t>: By 2020, ecosystems that provide essential services, including services related to water, and contribute to health, livelihoods and well-being, are restored and safeguarded, taking into account the needs of women, indigenous and local communities, and the poor and vulnerable.</w:t>
            </w:r>
          </w:p>
        </w:tc>
        <w:tc>
          <w:tcPr>
            <w:tcW w:w="3442" w:type="dxa"/>
            <w:shd w:val="clear" w:color="auto" w:fill="auto"/>
            <w:vAlign w:val="center"/>
          </w:tcPr>
          <w:p w14:paraId="38D220D0" w14:textId="03CC9ED4" w:rsidR="003E354C" w:rsidRPr="00D63CE8" w:rsidRDefault="003E354C" w:rsidP="005002EE">
            <w:pPr>
              <w:spacing w:before="40" w:after="40"/>
              <w:jc w:val="left"/>
              <w:rPr>
                <w:rFonts w:cs="Calibri"/>
                <w:sz w:val="18"/>
              </w:rPr>
            </w:pPr>
            <w:r w:rsidRPr="00D63CE8">
              <w:rPr>
                <w:rFonts w:cs="Calibri"/>
                <w:sz w:val="18"/>
              </w:rPr>
              <w:t xml:space="preserve">Sustainable livelihoods enhanced within three </w:t>
            </w:r>
            <w:r w:rsidRPr="0078144F">
              <w:rPr>
                <w:rFonts w:cs="Calibri"/>
                <w:sz w:val="18"/>
              </w:rPr>
              <w:t xml:space="preserve">demonstration landscapes, with </w:t>
            </w:r>
            <w:r w:rsidR="0078144F" w:rsidRPr="0078144F">
              <w:rPr>
                <w:rFonts w:cs="Calibri"/>
                <w:sz w:val="18"/>
              </w:rPr>
              <w:t>5,522</w:t>
            </w:r>
            <w:r w:rsidRPr="0078144F">
              <w:rPr>
                <w:rFonts w:cs="Calibri"/>
                <w:sz w:val="18"/>
              </w:rPr>
              <w:t xml:space="preserve"> direct beneficiaries (</w:t>
            </w:r>
            <w:r w:rsidR="0078144F" w:rsidRPr="0078144F">
              <w:rPr>
                <w:rFonts w:cs="Calibri"/>
                <w:sz w:val="18"/>
              </w:rPr>
              <w:t>50</w:t>
            </w:r>
            <w:r w:rsidRPr="0078144F">
              <w:rPr>
                <w:rFonts w:cs="Calibri"/>
                <w:sz w:val="18"/>
              </w:rPr>
              <w:t xml:space="preserve">% women), including an increase of </w:t>
            </w:r>
            <w:r w:rsidR="00F70863" w:rsidRPr="0078144F">
              <w:rPr>
                <w:rFonts w:cs="Calibri"/>
                <w:sz w:val="18"/>
              </w:rPr>
              <w:t>30</w:t>
            </w:r>
            <w:r w:rsidRPr="0078144F">
              <w:rPr>
                <w:rFonts w:cs="Calibri"/>
                <w:sz w:val="18"/>
              </w:rPr>
              <w:t xml:space="preserve"> farmer</w:t>
            </w:r>
            <w:r w:rsidRPr="00D63CE8">
              <w:rPr>
                <w:rFonts w:cs="Calibri"/>
                <w:sz w:val="18"/>
              </w:rPr>
              <w:t xml:space="preserve"> households engaged in conservation and sustainable use of GRFA varieties.</w:t>
            </w:r>
          </w:p>
        </w:tc>
      </w:tr>
      <w:tr w:rsidR="003E354C" w:rsidRPr="00B73BE4" w14:paraId="04BB8886" w14:textId="77777777" w:rsidTr="005002EE">
        <w:trPr>
          <w:jc w:val="center"/>
        </w:trPr>
        <w:tc>
          <w:tcPr>
            <w:tcW w:w="9017" w:type="dxa"/>
            <w:gridSpan w:val="3"/>
            <w:vAlign w:val="center"/>
          </w:tcPr>
          <w:p w14:paraId="212E3532"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E: Enhance implementation through participatory planning, knowledge management and capacity building</w:t>
            </w:r>
          </w:p>
        </w:tc>
      </w:tr>
      <w:tr w:rsidR="003E354C" w:rsidRPr="00B73BE4" w14:paraId="7E728A55" w14:textId="77777777" w:rsidTr="00D53A0A">
        <w:trPr>
          <w:jc w:val="center"/>
        </w:trPr>
        <w:tc>
          <w:tcPr>
            <w:tcW w:w="939" w:type="dxa"/>
            <w:vAlign w:val="center"/>
          </w:tcPr>
          <w:p w14:paraId="2971297D" w14:textId="77777777" w:rsidR="003E354C" w:rsidRPr="00B73BE4" w:rsidRDefault="003E354C" w:rsidP="005002EE">
            <w:pPr>
              <w:spacing w:before="40" w:after="40"/>
              <w:jc w:val="center"/>
              <w:rPr>
                <w:rFonts w:asciiTheme="minorHAnsi" w:hAnsiTheme="minorHAnsi" w:cstheme="minorHAnsi"/>
                <w:noProof/>
                <w:color w:val="333333"/>
                <w:sz w:val="18"/>
                <w:szCs w:val="20"/>
              </w:rPr>
            </w:pPr>
            <w:r w:rsidRPr="00B73BE4">
              <w:rPr>
                <w:rFonts w:asciiTheme="minorHAnsi" w:hAnsiTheme="minorHAnsi" w:cstheme="minorHAnsi"/>
                <w:noProof/>
                <w:color w:val="333333"/>
                <w:sz w:val="18"/>
                <w:szCs w:val="20"/>
                <w:lang w:eastAsia="en-GB"/>
              </w:rPr>
              <w:drawing>
                <wp:inline distT="0" distB="0" distL="0" distR="0" wp14:anchorId="5F98B961" wp14:editId="010C9EAD">
                  <wp:extent cx="459105" cy="459105"/>
                  <wp:effectExtent l="0" t="0" r="0" b="0"/>
                  <wp:docPr id="19" name="Picture 19" descr="https://www.cbd.int/images/aichi/48/abt-18-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cbd.int/images/aichi/48/abt-18-48.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636" w:type="dxa"/>
            <w:vAlign w:val="center"/>
          </w:tcPr>
          <w:p w14:paraId="75516BB6" w14:textId="77777777" w:rsidR="003E354C" w:rsidRPr="00B73BE4" w:rsidRDefault="003E354C" w:rsidP="005002EE">
            <w:pPr>
              <w:spacing w:before="40" w:after="40"/>
              <w:jc w:val="left"/>
              <w:rPr>
                <w:rFonts w:asciiTheme="minorHAnsi" w:hAnsiTheme="minorHAnsi" w:cstheme="minorHAnsi"/>
                <w:b/>
                <w:bCs/>
                <w:color w:val="333333"/>
                <w:sz w:val="18"/>
                <w:szCs w:val="20"/>
              </w:rPr>
            </w:pPr>
            <w:r w:rsidRPr="00B73BE4">
              <w:rPr>
                <w:rFonts w:asciiTheme="minorHAnsi" w:hAnsiTheme="minorHAnsi" w:cstheme="minorHAnsi"/>
                <w:b/>
                <w:bCs/>
                <w:color w:val="333333"/>
                <w:sz w:val="18"/>
                <w:szCs w:val="20"/>
              </w:rPr>
              <w:t>Target 18</w:t>
            </w:r>
            <w:r w:rsidRPr="00B73BE4">
              <w:rPr>
                <w:rFonts w:asciiTheme="minorHAnsi" w:hAnsiTheme="minorHAnsi" w:cstheme="minorHAnsi"/>
                <w:color w:val="333333"/>
                <w:sz w:val="18"/>
                <w:szCs w:val="20"/>
              </w:rPr>
              <w:t>: By 2020, the traditional knowledge, innovations and practices of indigenous and local communities relevant for the conservation and sustainable use of biodiversity, and their customary use of biological resources, are respected, subject to national legislation and relevant international obligations, and fully integrated and reflected in the implementation of the Convention with the full and effective participation of indigenous and local communities, at all relevant levels.</w:t>
            </w:r>
          </w:p>
        </w:tc>
        <w:tc>
          <w:tcPr>
            <w:tcW w:w="3442" w:type="dxa"/>
            <w:vAlign w:val="center"/>
          </w:tcPr>
          <w:p w14:paraId="4F9E1403" w14:textId="573775D0" w:rsidR="003E354C" w:rsidRPr="00F60631" w:rsidRDefault="003E354C" w:rsidP="005002EE">
            <w:pPr>
              <w:spacing w:before="40" w:after="40"/>
              <w:jc w:val="left"/>
              <w:rPr>
                <w:rFonts w:cs="Calibri"/>
                <w:sz w:val="18"/>
              </w:rPr>
            </w:pPr>
            <w:r w:rsidRPr="00D63CE8">
              <w:rPr>
                <w:rFonts w:cs="Calibri"/>
                <w:sz w:val="18"/>
              </w:rPr>
              <w:t xml:space="preserve">Provincial agrobiodiversity strategy and action plan promoting traditional knowledge, and traditional knowledge integrated into three </w:t>
            </w:r>
            <w:r w:rsidR="00300B93">
              <w:rPr>
                <w:rFonts w:cs="Calibri"/>
                <w:sz w:val="18"/>
              </w:rPr>
              <w:t>GRFA conservation and sustainable use plan</w:t>
            </w:r>
            <w:r w:rsidRPr="00D63CE8">
              <w:rPr>
                <w:rFonts w:cs="Calibri"/>
                <w:sz w:val="18"/>
              </w:rPr>
              <w:t>s implemented across three demonstration landscapes.</w:t>
            </w:r>
          </w:p>
        </w:tc>
      </w:tr>
      <w:bookmarkEnd w:id="16"/>
      <w:bookmarkEnd w:id="20"/>
    </w:tbl>
    <w:p w14:paraId="3E137C2C" w14:textId="1FA597AB" w:rsidR="003E354C" w:rsidRPr="003E354C" w:rsidRDefault="003E354C" w:rsidP="003E354C">
      <w:pPr>
        <w:rPr>
          <w:rFonts w:cs="Calibri"/>
          <w:szCs w:val="20"/>
        </w:rPr>
        <w:sectPr w:rsidR="003E354C" w:rsidRPr="003E354C" w:rsidSect="00591EF9">
          <w:footerReference w:type="default" r:id="rId20"/>
          <w:footerReference w:type="first" r:id="rId21"/>
          <w:pgSz w:w="11907" w:h="16839" w:code="9"/>
          <w:pgMar w:top="1440" w:right="1440" w:bottom="1440" w:left="1440" w:header="720" w:footer="432" w:gutter="0"/>
          <w:cols w:space="708"/>
          <w:titlePg/>
          <w:docGrid w:linePitch="360"/>
        </w:sectPr>
      </w:pPr>
    </w:p>
    <w:p w14:paraId="0C8F7237" w14:textId="788A4D27" w:rsidR="00A011C3" w:rsidRPr="00B73BE4" w:rsidRDefault="00DC71AB" w:rsidP="00F34190">
      <w:pPr>
        <w:keepNext/>
        <w:jc w:val="center"/>
      </w:pPr>
      <w:r>
        <w:rPr>
          <w:noProof/>
        </w:rPr>
        <w:drawing>
          <wp:inline distT="0" distB="0" distL="0" distR="0" wp14:anchorId="6CBEDB1C" wp14:editId="23F22EA0">
            <wp:extent cx="8863870" cy="5033176"/>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SAP_Hainan_problem tree_20181230.png"/>
                    <pic:cNvPicPr/>
                  </pic:nvPicPr>
                  <pic:blipFill rotWithShape="1">
                    <a:blip r:embed="rId22">
                      <a:extLst>
                        <a:ext uri="{28A0092B-C50C-407E-A947-70E740481C1C}">
                          <a14:useLocalDpi xmlns:a14="http://schemas.microsoft.com/office/drawing/2010/main" val="0"/>
                        </a:ext>
                      </a:extLst>
                    </a:blip>
                    <a:srcRect t="2874" b="1373"/>
                    <a:stretch/>
                  </pic:blipFill>
                  <pic:spPr bwMode="auto">
                    <a:xfrm>
                      <a:off x="0" y="0"/>
                      <a:ext cx="8863965" cy="5033230"/>
                    </a:xfrm>
                    <a:prstGeom prst="rect">
                      <a:avLst/>
                    </a:prstGeom>
                    <a:ln>
                      <a:noFill/>
                    </a:ln>
                    <a:extLst>
                      <a:ext uri="{53640926-AAD7-44D8-BBD7-CCE9431645EC}">
                        <a14:shadowObscured xmlns:a14="http://schemas.microsoft.com/office/drawing/2010/main"/>
                      </a:ext>
                    </a:extLst>
                  </pic:spPr>
                </pic:pic>
              </a:graphicData>
            </a:graphic>
          </wp:inline>
        </w:drawing>
      </w:r>
    </w:p>
    <w:p w14:paraId="761D4D5E" w14:textId="2513619A" w:rsidR="00A73054" w:rsidRDefault="00A011C3" w:rsidP="00A011C3">
      <w:pPr>
        <w:pStyle w:val="Caption"/>
        <w:rPr>
          <w:b w:val="0"/>
          <w:i/>
        </w:rPr>
      </w:pPr>
      <w:bookmarkStart w:id="21" w:name="_Ref507960358"/>
      <w:bookmarkStart w:id="22" w:name="_Toc534479535"/>
      <w:r w:rsidRPr="00B73BE4">
        <w:rPr>
          <w:i/>
        </w:rPr>
        <w:t xml:space="preserve">Figure </w:t>
      </w:r>
      <w:r w:rsidRPr="00B73BE4">
        <w:rPr>
          <w:i/>
        </w:rPr>
        <w:fldChar w:fldCharType="begin"/>
      </w:r>
      <w:r w:rsidRPr="00B73BE4">
        <w:rPr>
          <w:i/>
        </w:rPr>
        <w:instrText xml:space="preserve"> SEQ Figure \* ARABIC </w:instrText>
      </w:r>
      <w:r w:rsidRPr="00B73BE4">
        <w:rPr>
          <w:i/>
        </w:rPr>
        <w:fldChar w:fldCharType="separate"/>
      </w:r>
      <w:r w:rsidR="000F264C">
        <w:rPr>
          <w:i/>
          <w:noProof/>
        </w:rPr>
        <w:t>1</w:t>
      </w:r>
      <w:r w:rsidRPr="00B73BE4">
        <w:rPr>
          <w:i/>
        </w:rPr>
        <w:fldChar w:fldCharType="end"/>
      </w:r>
      <w:bookmarkEnd w:id="21"/>
      <w:r w:rsidRPr="00B73BE4">
        <w:rPr>
          <w:i/>
        </w:rPr>
        <w:t xml:space="preserve">: </w:t>
      </w:r>
      <w:r w:rsidRPr="00B73BE4">
        <w:rPr>
          <w:b w:val="0"/>
          <w:i/>
        </w:rPr>
        <w:t>Problem tree analysis</w:t>
      </w:r>
      <w:bookmarkEnd w:id="22"/>
    </w:p>
    <w:p w14:paraId="025B515A" w14:textId="007A626A" w:rsidR="00CA03FE" w:rsidRPr="00A62452" w:rsidRDefault="00CA03FE" w:rsidP="00A62452">
      <w:pPr>
        <w:jc w:val="left"/>
        <w:sectPr w:rsidR="00CA03FE" w:rsidRPr="00A62452" w:rsidSect="00A73054">
          <w:footerReference w:type="default" r:id="rId23"/>
          <w:pgSz w:w="16839" w:h="11907" w:orient="landscape" w:code="9"/>
          <w:pgMar w:top="1440" w:right="1440" w:bottom="1440" w:left="1440" w:header="720" w:footer="432" w:gutter="0"/>
          <w:cols w:space="708"/>
          <w:docGrid w:linePitch="360"/>
        </w:sectPr>
      </w:pPr>
    </w:p>
    <w:p w14:paraId="49381DB8" w14:textId="27FE063B" w:rsidR="00D218B7" w:rsidRPr="00B73BE4" w:rsidRDefault="004C3717" w:rsidP="00D218B7">
      <w:pPr>
        <w:pStyle w:val="Heading1"/>
        <w:spacing w:before="0" w:after="0"/>
        <w:jc w:val="left"/>
        <w:rPr>
          <w:rFonts w:ascii="Calibri" w:hAnsi="Calibri"/>
          <w:szCs w:val="28"/>
        </w:rPr>
      </w:pPr>
      <w:bookmarkStart w:id="23" w:name="_Toc510702325"/>
      <w:bookmarkStart w:id="24" w:name="_Toc207800911"/>
      <w:r w:rsidRPr="00B73BE4">
        <w:rPr>
          <w:rFonts w:ascii="Calibri" w:hAnsi="Calibri"/>
          <w:szCs w:val="28"/>
        </w:rPr>
        <w:t>Strategy</w:t>
      </w:r>
      <w:bookmarkEnd w:id="23"/>
      <w:r w:rsidR="00A25CCB" w:rsidRPr="00B73BE4">
        <w:rPr>
          <w:rFonts w:ascii="Calibri" w:hAnsi="Calibri"/>
          <w:szCs w:val="28"/>
        </w:rPr>
        <w:t xml:space="preserve"> </w:t>
      </w:r>
      <w:bookmarkEnd w:id="24"/>
    </w:p>
    <w:p w14:paraId="08D8EBDF" w14:textId="77777777" w:rsidR="00246F30" w:rsidRPr="00B73BE4" w:rsidRDefault="00246F30" w:rsidP="00841551">
      <w:pPr>
        <w:jc w:val="left"/>
        <w:rPr>
          <w:szCs w:val="20"/>
        </w:rPr>
      </w:pPr>
    </w:p>
    <w:p w14:paraId="57FD5378" w14:textId="28DCE955" w:rsidR="005D4815" w:rsidRDefault="00302CAC" w:rsidP="006B7832">
      <w:pPr>
        <w:numPr>
          <w:ilvl w:val="0"/>
          <w:numId w:val="10"/>
        </w:numPr>
        <w:ind w:left="0" w:firstLine="0"/>
        <w:rPr>
          <w:szCs w:val="20"/>
        </w:rPr>
      </w:pPr>
      <w:r w:rsidRPr="00B73BE4">
        <w:rPr>
          <w:szCs w:val="20"/>
        </w:rPr>
        <w:t>The Project Objective is</w:t>
      </w:r>
      <w:r w:rsidR="00CA31B0">
        <w:rPr>
          <w:szCs w:val="20"/>
        </w:rPr>
        <w:t xml:space="preserve"> to</w:t>
      </w:r>
      <w:r w:rsidRPr="00B73BE4">
        <w:rPr>
          <w:szCs w:val="20"/>
        </w:rPr>
        <w:t xml:space="preserve"> “</w:t>
      </w:r>
      <w:r w:rsidR="00FF6591" w:rsidRPr="00245669">
        <w:rPr>
          <w:bCs/>
          <w:iCs/>
          <w:szCs w:val="20"/>
        </w:rPr>
        <w:t>Strengthen the in-situ conservation and sustainable use of globally significant agrobiodiversity in Hainan through the development of incentive mechanisms for farmers to sustain populations of endemic crops and livestock, the establishment of a supportive enabling environment and strengthened institutional capacity</w:t>
      </w:r>
      <w:r w:rsidRPr="00B73BE4">
        <w:rPr>
          <w:iCs/>
          <w:color w:val="000000"/>
          <w:szCs w:val="20"/>
          <w:lang w:eastAsia="zh-CN"/>
        </w:rPr>
        <w:t>”</w:t>
      </w:r>
      <w:r w:rsidRPr="00B73BE4">
        <w:rPr>
          <w:szCs w:val="20"/>
        </w:rPr>
        <w:t xml:space="preserve">. </w:t>
      </w:r>
    </w:p>
    <w:p w14:paraId="1CE24089" w14:textId="77777777" w:rsidR="005D4815" w:rsidRDefault="005D4815" w:rsidP="00333C7A">
      <w:pPr>
        <w:rPr>
          <w:szCs w:val="20"/>
        </w:rPr>
      </w:pPr>
    </w:p>
    <w:p w14:paraId="04DD7D31" w14:textId="5D26A73C" w:rsidR="00302CAC" w:rsidRPr="00B73BE4" w:rsidRDefault="00D13F4E" w:rsidP="006B7832">
      <w:pPr>
        <w:numPr>
          <w:ilvl w:val="0"/>
          <w:numId w:val="10"/>
        </w:numPr>
        <w:ind w:left="0" w:firstLine="0"/>
        <w:rPr>
          <w:szCs w:val="20"/>
        </w:rPr>
      </w:pPr>
      <w:r w:rsidRPr="00B73BE4">
        <w:rPr>
          <w:szCs w:val="20"/>
        </w:rPr>
        <w:t>The project strategy as the GEF alternative aimed at removing the barriers outlined abov</w:t>
      </w:r>
      <w:r w:rsidR="00342074">
        <w:rPr>
          <w:szCs w:val="20"/>
        </w:rPr>
        <w:t>e</w:t>
      </w:r>
      <w:r w:rsidRPr="00B73BE4">
        <w:rPr>
          <w:szCs w:val="20"/>
        </w:rPr>
        <w:t xml:space="preserve"> </w:t>
      </w:r>
      <w:r w:rsidR="00302CAC" w:rsidRPr="00B73BE4">
        <w:rPr>
          <w:szCs w:val="20"/>
        </w:rPr>
        <w:t xml:space="preserve">is broken down into the following </w:t>
      </w:r>
      <w:r w:rsidR="00CA31B0">
        <w:rPr>
          <w:szCs w:val="20"/>
        </w:rPr>
        <w:t>four</w:t>
      </w:r>
      <w:r w:rsidR="004C350A">
        <w:rPr>
          <w:szCs w:val="20"/>
        </w:rPr>
        <w:t xml:space="preserve"> integrated</w:t>
      </w:r>
      <w:r w:rsidR="00302CAC" w:rsidRPr="00B73BE4">
        <w:rPr>
          <w:szCs w:val="20"/>
        </w:rPr>
        <w:t xml:space="preserve"> components</w:t>
      </w:r>
      <w:r w:rsidRPr="00B73BE4">
        <w:rPr>
          <w:szCs w:val="20"/>
        </w:rPr>
        <w:t xml:space="preserve"> and</w:t>
      </w:r>
      <w:r w:rsidR="00302CAC" w:rsidRPr="00B73BE4">
        <w:rPr>
          <w:szCs w:val="20"/>
        </w:rPr>
        <w:t xml:space="preserve"> described in the theory of change diagram in </w:t>
      </w:r>
      <w:r w:rsidR="00302CAC" w:rsidRPr="00B21CEB">
        <w:rPr>
          <w:i/>
          <w:szCs w:val="20"/>
        </w:rPr>
        <w:fldChar w:fldCharType="begin"/>
      </w:r>
      <w:r w:rsidR="00302CAC" w:rsidRPr="00B21CEB">
        <w:rPr>
          <w:i/>
          <w:szCs w:val="20"/>
        </w:rPr>
        <w:instrText xml:space="preserve"> REF _Ref505541113 \h  \* MERGEFORMAT </w:instrText>
      </w:r>
      <w:r w:rsidR="00302CAC" w:rsidRPr="00B21CEB">
        <w:rPr>
          <w:i/>
          <w:szCs w:val="20"/>
        </w:rPr>
      </w:r>
      <w:r w:rsidR="00302CAC" w:rsidRPr="00B21CEB">
        <w:rPr>
          <w:i/>
          <w:szCs w:val="20"/>
        </w:rPr>
        <w:fldChar w:fldCharType="separate"/>
      </w:r>
      <w:r w:rsidR="000F264C" w:rsidRPr="000F264C">
        <w:rPr>
          <w:b/>
          <w:i/>
          <w:szCs w:val="20"/>
        </w:rPr>
        <w:t xml:space="preserve">Figure </w:t>
      </w:r>
      <w:r w:rsidR="000F264C" w:rsidRPr="000F264C">
        <w:rPr>
          <w:b/>
          <w:i/>
          <w:noProof/>
          <w:szCs w:val="20"/>
        </w:rPr>
        <w:t>2</w:t>
      </w:r>
      <w:r w:rsidR="00302CAC" w:rsidRPr="00B21CEB">
        <w:rPr>
          <w:i/>
          <w:szCs w:val="20"/>
        </w:rPr>
        <w:fldChar w:fldCharType="end"/>
      </w:r>
      <w:r w:rsidR="00302CAC" w:rsidRPr="00B73BE4">
        <w:rPr>
          <w:szCs w:val="20"/>
        </w:rPr>
        <w:t>:</w:t>
      </w:r>
    </w:p>
    <w:p w14:paraId="4018769A" w14:textId="628FD6AB" w:rsidR="00CA31B0" w:rsidRDefault="00302CAC" w:rsidP="00FF6591">
      <w:pPr>
        <w:spacing w:before="60"/>
        <w:ind w:left="1714" w:hanging="1354"/>
      </w:pPr>
      <w:r w:rsidRPr="00B73BE4">
        <w:rPr>
          <w:b/>
        </w:rPr>
        <w:t>Component 1</w:t>
      </w:r>
      <w:r w:rsidRPr="00B73BE4">
        <w:t>:</w:t>
      </w:r>
      <w:r w:rsidR="00CA31B0">
        <w:tab/>
      </w:r>
      <w:bookmarkStart w:id="25" w:name="_Hlk2715986"/>
      <w:r w:rsidR="00100202" w:rsidRPr="00100202">
        <w:rPr>
          <w:rFonts w:eastAsia="仿宋"/>
          <w:color w:val="000000"/>
          <w:szCs w:val="20"/>
        </w:rPr>
        <w:t>Strengthened provincial framework</w:t>
      </w:r>
      <w:bookmarkEnd w:id="25"/>
    </w:p>
    <w:p w14:paraId="058AB576" w14:textId="77777777" w:rsidR="00CA31B0" w:rsidRDefault="00302CAC" w:rsidP="00FF6591">
      <w:pPr>
        <w:spacing w:before="60"/>
        <w:ind w:left="1714" w:hanging="1354"/>
      </w:pPr>
      <w:r w:rsidRPr="00B73BE4">
        <w:rPr>
          <w:b/>
        </w:rPr>
        <w:t>Component 2</w:t>
      </w:r>
      <w:r w:rsidRPr="00B73BE4">
        <w:t xml:space="preserve">: </w:t>
      </w:r>
      <w:r w:rsidR="00CA31B0">
        <w:tab/>
      </w:r>
      <w:r w:rsidR="00CA31B0" w:rsidRPr="00CA31B0">
        <w:t>Demonstration of sustainable incentive mechanisms for in-situ conservation and use of agrobiodiversity</w:t>
      </w:r>
    </w:p>
    <w:p w14:paraId="3560163B" w14:textId="2FCE929A" w:rsidR="00CA31B0" w:rsidRDefault="00302CAC" w:rsidP="00FF6591">
      <w:pPr>
        <w:spacing w:before="60"/>
        <w:ind w:left="1714" w:hanging="1354"/>
      </w:pPr>
      <w:r w:rsidRPr="00B73BE4">
        <w:rPr>
          <w:b/>
        </w:rPr>
        <w:t>Component 3</w:t>
      </w:r>
      <w:r w:rsidRPr="00B73BE4">
        <w:t xml:space="preserve">: </w:t>
      </w:r>
      <w:r w:rsidR="00CA31B0">
        <w:tab/>
      </w:r>
      <w:bookmarkStart w:id="26" w:name="_Hlk2716031"/>
      <w:r w:rsidR="00100202" w:rsidRPr="00100202">
        <w:t>Mainstreaming and institutional capacity strengthening</w:t>
      </w:r>
      <w:bookmarkEnd w:id="26"/>
    </w:p>
    <w:p w14:paraId="4241AF46" w14:textId="459B2806" w:rsidR="00CA31B0" w:rsidRDefault="00CA31B0" w:rsidP="00FF6591">
      <w:pPr>
        <w:spacing w:before="60"/>
        <w:ind w:left="1714" w:hanging="1354"/>
      </w:pPr>
      <w:r>
        <w:rPr>
          <w:b/>
        </w:rPr>
        <w:t>Component 4</w:t>
      </w:r>
      <w:r w:rsidRPr="00CA31B0">
        <w:t>:</w:t>
      </w:r>
      <w:r>
        <w:t xml:space="preserve"> </w:t>
      </w:r>
      <w:r>
        <w:tab/>
      </w:r>
      <w:r w:rsidR="00817E90">
        <w:t>K</w:t>
      </w:r>
      <w:r w:rsidRPr="005D18DC">
        <w:rPr>
          <w:szCs w:val="20"/>
        </w:rPr>
        <w:t>nowledge management</w:t>
      </w:r>
      <w:r w:rsidR="00817E90">
        <w:rPr>
          <w:szCs w:val="20"/>
        </w:rPr>
        <w:t xml:space="preserve"> and monitoring &amp; evaluation</w:t>
      </w:r>
    </w:p>
    <w:p w14:paraId="204AA439" w14:textId="77777777" w:rsidR="002F7CD2" w:rsidRPr="00B73BE4" w:rsidRDefault="002F7CD2" w:rsidP="00FF6591"/>
    <w:p w14:paraId="4AB03F7A" w14:textId="760479E1" w:rsidR="007607E7" w:rsidRDefault="004C350A" w:rsidP="007607E7">
      <w:pPr>
        <w:numPr>
          <w:ilvl w:val="0"/>
          <w:numId w:val="10"/>
        </w:numPr>
        <w:ind w:left="0" w:firstLine="0"/>
      </w:pPr>
      <w:bookmarkStart w:id="27" w:name="_Hlk2716067"/>
      <w:r w:rsidRPr="00321820">
        <w:rPr>
          <w:b/>
        </w:rPr>
        <w:t>Component 1</w:t>
      </w:r>
      <w:r w:rsidRPr="00321820">
        <w:t xml:space="preserve"> </w:t>
      </w:r>
      <w:r w:rsidR="00031BD5" w:rsidRPr="00321820">
        <w:t>is designed to strengthen governance arrangements</w:t>
      </w:r>
      <w:r w:rsidR="00321820" w:rsidRPr="00321820">
        <w:t xml:space="preserve"> and policy, strategy and regulatory frameworks for </w:t>
      </w:r>
      <w:r w:rsidRPr="00321820">
        <w:t xml:space="preserve"> in-situ </w:t>
      </w:r>
      <w:r w:rsidR="00321820" w:rsidRPr="00321820">
        <w:t xml:space="preserve">conservation and sustainable use of GRFA in </w:t>
      </w:r>
      <w:r w:rsidR="002E57A2">
        <w:t>Hainan</w:t>
      </w:r>
      <w:r w:rsidR="00453A31">
        <w:t xml:space="preserve"> Province</w:t>
      </w:r>
      <w:r w:rsidR="00321820" w:rsidRPr="00321820">
        <w:t>.</w:t>
      </w:r>
      <w:r w:rsidR="00321820">
        <w:t xml:space="preserve"> </w:t>
      </w:r>
      <w:r w:rsidR="00157AD2">
        <w:t>Facilitating inter-sectoral and cross-sectoral coordination structures is an important aspect towards developing an enabling environment. A provincial GRFA coordination committee will</w:t>
      </w:r>
      <w:r w:rsidR="00CC697D">
        <w:t xml:space="preserve"> established, </w:t>
      </w:r>
      <w:r w:rsidR="00CD5BFE">
        <w:t xml:space="preserve">led by the </w:t>
      </w:r>
      <w:r w:rsidR="002E57A2">
        <w:t>Hainan</w:t>
      </w:r>
      <w:r w:rsidR="00CD5BFE">
        <w:t xml:space="preserve"> DARA and having</w:t>
      </w:r>
      <w:r w:rsidR="007962E7">
        <w:t xml:space="preserve"> cross-sectoral</w:t>
      </w:r>
      <w:r w:rsidR="00CD5BFE">
        <w:t xml:space="preserve"> representation by other provincial departments including Ecology and Environment, Natural Resources, Water Resources, Officer for Poverty Alleviation, Development and Reform Commission and All Women’s Federation, as well as academic/research sector experts and representatives from relevant agricultural trade associations. The GRFA coordination committee will support the implementation of the project activities, provide advisory support to the project steering committee and guide the development of incentivized polices and regulations</w:t>
      </w:r>
      <w:r w:rsidR="0012786E">
        <w:t xml:space="preserve"> (Output 1.1)</w:t>
      </w:r>
      <w:r w:rsidR="00CD5BFE">
        <w:t>.</w:t>
      </w:r>
      <w:r w:rsidR="006660CC">
        <w:t xml:space="preserve"> The</w:t>
      </w:r>
      <w:r w:rsidR="007962E7">
        <w:t xml:space="preserve"> project will support an exchange of best practices with the national level GRFA coordination mechanisms led by MARA, and the </w:t>
      </w:r>
      <w:r w:rsidR="006660CC">
        <w:t>provincial lev</w:t>
      </w:r>
      <w:r w:rsidR="007962E7">
        <w:t>el GRFA coordination committee will provide inter-sectoral oversight to the three county level coordination committees in the counties where the demonstration landscapes under Component 2 are located</w:t>
      </w:r>
      <w:bookmarkEnd w:id="27"/>
      <w:r w:rsidR="007962E7">
        <w:t>.</w:t>
      </w:r>
    </w:p>
    <w:p w14:paraId="59A3186F" w14:textId="77777777" w:rsidR="007607E7" w:rsidRDefault="007607E7" w:rsidP="00CD5BFE"/>
    <w:p w14:paraId="5B26DDAD" w14:textId="4BA17DA4" w:rsidR="007962E7" w:rsidRDefault="0012786E" w:rsidP="004C350A">
      <w:pPr>
        <w:numPr>
          <w:ilvl w:val="0"/>
          <w:numId w:val="10"/>
        </w:numPr>
        <w:ind w:left="0" w:firstLine="0"/>
      </w:pPr>
      <w:bookmarkStart w:id="28" w:name="_Hlk2716092"/>
      <w:r>
        <w:t xml:space="preserve">Informed by the results of a gap analysis, an </w:t>
      </w:r>
      <w:r w:rsidRPr="00D63CE8">
        <w:t>agrobiodiversity strategy and action plan will be developed in Component 1 to provide stakeholders with a framework for systematically mainstreaming GRFA conservation</w:t>
      </w:r>
      <w:r>
        <w:t xml:space="preserve"> priorities into provincial planning processes.</w:t>
      </w:r>
      <w:r w:rsidR="005678E7">
        <w:t xml:space="preserve"> The strategy and action plan will outline a framework on incentivizing agrobiodiversity conservation through both non-market-based and market-based incentive mechanisms and discontinuing possible negative incentives that are currently in place</w:t>
      </w:r>
      <w:r w:rsidR="00FE07AE">
        <w:t xml:space="preserve">; some examples are listed below in </w:t>
      </w:r>
      <w:r w:rsidR="005678E7" w:rsidRPr="005678E7">
        <w:rPr>
          <w:b/>
        </w:rPr>
        <w:fldChar w:fldCharType="begin"/>
      </w:r>
      <w:r w:rsidR="005678E7" w:rsidRPr="005678E7">
        <w:rPr>
          <w:b/>
        </w:rPr>
        <w:instrText xml:space="preserve"> REF _Ref533962367 \h </w:instrText>
      </w:r>
      <w:r w:rsidR="005678E7">
        <w:rPr>
          <w:b/>
        </w:rPr>
        <w:instrText xml:space="preserve"> \* MERGEFORMAT </w:instrText>
      </w:r>
      <w:r w:rsidR="005678E7" w:rsidRPr="005678E7">
        <w:rPr>
          <w:b/>
        </w:rPr>
      </w:r>
      <w:r w:rsidR="005678E7" w:rsidRPr="005678E7">
        <w:rPr>
          <w:b/>
        </w:rPr>
        <w:fldChar w:fldCharType="separate"/>
      </w:r>
      <w:r w:rsidR="000F264C" w:rsidRPr="000F264C">
        <w:rPr>
          <w:b/>
          <w:i/>
        </w:rPr>
        <w:t xml:space="preserve">Table </w:t>
      </w:r>
      <w:r w:rsidR="000F264C" w:rsidRPr="000F264C">
        <w:rPr>
          <w:b/>
          <w:i/>
          <w:noProof/>
        </w:rPr>
        <w:t>4</w:t>
      </w:r>
      <w:r w:rsidR="005678E7" w:rsidRPr="005678E7">
        <w:rPr>
          <w:b/>
        </w:rPr>
        <w:fldChar w:fldCharType="end"/>
      </w:r>
      <w:r w:rsidR="005678E7">
        <w:t>.</w:t>
      </w:r>
      <w:r>
        <w:t xml:space="preserve"> Moreover, </w:t>
      </w:r>
      <w:r w:rsidR="00E720BD">
        <w:t>GRFA</w:t>
      </w:r>
      <w:r w:rsidR="00C33C24">
        <w:t xml:space="preserve"> implementation frameworks</w:t>
      </w:r>
      <w:r>
        <w:t xml:space="preserve"> will be formulated and instituted at the provincial and local levels to better enable uptake of incentivized approaches (Output 1.2). Guidelines for appropriating eco-compensation funds and other non-market incentive mechanisms for</w:t>
      </w:r>
      <w:r w:rsidR="000D23F4">
        <w:t xml:space="preserve"> </w:t>
      </w:r>
      <w:bookmarkStart w:id="29" w:name="_Hlk2716184"/>
      <w:r w:rsidR="000D23F4">
        <w:t>conservation and sustainable use of agrobiodiversity</w:t>
      </w:r>
      <w:r>
        <w:t xml:space="preserve"> </w:t>
      </w:r>
      <w:bookmarkEnd w:id="29"/>
      <w:r w:rsidR="008D1916">
        <w:t>will be developed (Output 1.3) and landscape level demonstrations implemented in Component 2</w:t>
      </w:r>
      <w:bookmarkEnd w:id="28"/>
      <w:r w:rsidR="008D1916">
        <w:t>.</w:t>
      </w:r>
    </w:p>
    <w:p w14:paraId="4B18F252" w14:textId="77777777" w:rsidR="005678E7" w:rsidRDefault="005678E7" w:rsidP="005678E7"/>
    <w:p w14:paraId="1714FDF9" w14:textId="08CC79F5" w:rsidR="005678E7" w:rsidRPr="00186B0E" w:rsidRDefault="005678E7" w:rsidP="005678E7">
      <w:pPr>
        <w:pStyle w:val="Caption"/>
        <w:keepNext/>
        <w:spacing w:before="0" w:after="60"/>
        <w:rPr>
          <w:b w:val="0"/>
          <w:i/>
        </w:rPr>
      </w:pPr>
      <w:bookmarkStart w:id="30" w:name="_Ref533962367"/>
      <w:bookmarkStart w:id="31" w:name="_Toc534479572"/>
      <w:r w:rsidRPr="00454492">
        <w:rPr>
          <w:i/>
        </w:rPr>
        <w:t xml:space="preserve">Table </w:t>
      </w:r>
      <w:r w:rsidRPr="00454492">
        <w:rPr>
          <w:i/>
        </w:rPr>
        <w:fldChar w:fldCharType="begin"/>
      </w:r>
      <w:r w:rsidRPr="00454492">
        <w:rPr>
          <w:i/>
        </w:rPr>
        <w:instrText xml:space="preserve"> SEQ Table \* ARABIC </w:instrText>
      </w:r>
      <w:r w:rsidRPr="00454492">
        <w:rPr>
          <w:i/>
        </w:rPr>
        <w:fldChar w:fldCharType="separate"/>
      </w:r>
      <w:r w:rsidR="00D03FDC">
        <w:rPr>
          <w:i/>
          <w:noProof/>
        </w:rPr>
        <w:t>4</w:t>
      </w:r>
      <w:r w:rsidRPr="00454492">
        <w:rPr>
          <w:i/>
        </w:rPr>
        <w:fldChar w:fldCharType="end"/>
      </w:r>
      <w:bookmarkEnd w:id="30"/>
      <w:r w:rsidRPr="00454492">
        <w:rPr>
          <w:b w:val="0"/>
          <w:i/>
        </w:rPr>
        <w:t>: Examples of non-market-based and market-based incentives</w:t>
      </w:r>
      <w:bookmarkEnd w:id="31"/>
    </w:p>
    <w:tbl>
      <w:tblPr>
        <w:tblStyle w:val="TableGrid"/>
        <w:tblW w:w="9016" w:type="dxa"/>
        <w:jc w:val="center"/>
        <w:tblLayout w:type="fixed"/>
        <w:tblLook w:val="04A0" w:firstRow="1" w:lastRow="0" w:firstColumn="1" w:lastColumn="0" w:noHBand="0" w:noVBand="1"/>
      </w:tblPr>
      <w:tblGrid>
        <w:gridCol w:w="1885"/>
        <w:gridCol w:w="3690"/>
        <w:gridCol w:w="3441"/>
      </w:tblGrid>
      <w:tr w:rsidR="005678E7" w:rsidRPr="00F05AC7" w14:paraId="6CA84CAF" w14:textId="77777777" w:rsidTr="005002EE">
        <w:trPr>
          <w:tblHeader/>
          <w:jc w:val="center"/>
        </w:trPr>
        <w:tc>
          <w:tcPr>
            <w:tcW w:w="1885" w:type="dxa"/>
            <w:shd w:val="clear" w:color="auto" w:fill="EEECE1" w:themeFill="background2"/>
            <w:vAlign w:val="center"/>
          </w:tcPr>
          <w:p w14:paraId="1B5FE631" w14:textId="77777777" w:rsidR="005678E7" w:rsidRPr="00F05AC7" w:rsidRDefault="005678E7" w:rsidP="005002EE">
            <w:pPr>
              <w:jc w:val="center"/>
              <w:rPr>
                <w:b/>
                <w:sz w:val="18"/>
              </w:rPr>
            </w:pPr>
            <w:r w:rsidRPr="00F05AC7">
              <w:rPr>
                <w:b/>
                <w:sz w:val="18"/>
              </w:rPr>
              <w:t>Types of incentives</w:t>
            </w:r>
          </w:p>
        </w:tc>
        <w:tc>
          <w:tcPr>
            <w:tcW w:w="3690" w:type="dxa"/>
            <w:shd w:val="clear" w:color="auto" w:fill="EEECE1" w:themeFill="background2"/>
            <w:vAlign w:val="center"/>
          </w:tcPr>
          <w:p w14:paraId="490EAA23" w14:textId="77777777" w:rsidR="005678E7" w:rsidRPr="00F05AC7" w:rsidRDefault="005678E7" w:rsidP="005002EE">
            <w:pPr>
              <w:jc w:val="center"/>
              <w:rPr>
                <w:b/>
                <w:sz w:val="18"/>
              </w:rPr>
            </w:pPr>
            <w:r w:rsidRPr="00F05AC7">
              <w:rPr>
                <w:b/>
                <w:sz w:val="18"/>
              </w:rPr>
              <w:t>Positive incentive</w:t>
            </w:r>
          </w:p>
          <w:p w14:paraId="52A1CD5E" w14:textId="5848C9DA" w:rsidR="005678E7" w:rsidRPr="00F05AC7" w:rsidRDefault="005678E7" w:rsidP="005002EE">
            <w:pPr>
              <w:jc w:val="center"/>
              <w:rPr>
                <w:sz w:val="18"/>
              </w:rPr>
            </w:pPr>
            <w:r w:rsidRPr="00F05AC7">
              <w:rPr>
                <w:sz w:val="18"/>
              </w:rPr>
              <w:t>(measure</w:t>
            </w:r>
            <w:r w:rsidR="000905E8">
              <w:rPr>
                <w:sz w:val="18"/>
              </w:rPr>
              <w:t>s</w:t>
            </w:r>
            <w:r w:rsidRPr="00F05AC7">
              <w:rPr>
                <w:sz w:val="18"/>
              </w:rPr>
              <w:t xml:space="preserve"> designed to encourage beneficial activities: economic, legal or institutional)</w:t>
            </w:r>
          </w:p>
        </w:tc>
        <w:tc>
          <w:tcPr>
            <w:tcW w:w="3441" w:type="dxa"/>
            <w:shd w:val="clear" w:color="auto" w:fill="EEECE1" w:themeFill="background2"/>
            <w:vAlign w:val="center"/>
          </w:tcPr>
          <w:p w14:paraId="24506205" w14:textId="77777777" w:rsidR="005678E7" w:rsidRPr="00F05AC7" w:rsidRDefault="005678E7" w:rsidP="005002EE">
            <w:pPr>
              <w:jc w:val="center"/>
              <w:rPr>
                <w:b/>
                <w:sz w:val="18"/>
              </w:rPr>
            </w:pPr>
            <w:r w:rsidRPr="00F05AC7">
              <w:rPr>
                <w:b/>
                <w:sz w:val="18"/>
              </w:rPr>
              <w:t>Negative incentive</w:t>
            </w:r>
          </w:p>
          <w:p w14:paraId="3ACD2F9C" w14:textId="0A7F5137" w:rsidR="005678E7" w:rsidRPr="00F05AC7" w:rsidRDefault="005678E7" w:rsidP="005002EE">
            <w:pPr>
              <w:jc w:val="center"/>
              <w:rPr>
                <w:sz w:val="18"/>
              </w:rPr>
            </w:pPr>
            <w:r w:rsidRPr="00F05AC7">
              <w:rPr>
                <w:sz w:val="18"/>
              </w:rPr>
              <w:t>(measure</w:t>
            </w:r>
            <w:r w:rsidR="00FD3819">
              <w:rPr>
                <w:sz w:val="18"/>
              </w:rPr>
              <w:t>s</w:t>
            </w:r>
            <w:r w:rsidRPr="00F05AC7">
              <w:rPr>
                <w:sz w:val="18"/>
              </w:rPr>
              <w:t xml:space="preserve"> that induce unstainable behavior and reduce agrobiodiversity)</w:t>
            </w:r>
          </w:p>
        </w:tc>
      </w:tr>
      <w:tr w:rsidR="005678E7" w:rsidRPr="00F05AC7" w14:paraId="5F022890" w14:textId="77777777" w:rsidTr="005002EE">
        <w:trPr>
          <w:jc w:val="center"/>
        </w:trPr>
        <w:tc>
          <w:tcPr>
            <w:tcW w:w="1885" w:type="dxa"/>
          </w:tcPr>
          <w:p w14:paraId="0F92CDB0" w14:textId="77777777" w:rsidR="005678E7" w:rsidRPr="00F05AC7" w:rsidRDefault="005678E7" w:rsidP="005002EE">
            <w:pPr>
              <w:jc w:val="left"/>
              <w:rPr>
                <w:b/>
                <w:sz w:val="18"/>
              </w:rPr>
            </w:pPr>
            <w:r w:rsidRPr="00F05AC7">
              <w:rPr>
                <w:b/>
                <w:sz w:val="18"/>
              </w:rPr>
              <w:t>Direct incentives (non-market)</w:t>
            </w:r>
          </w:p>
          <w:p w14:paraId="0DE99303" w14:textId="77777777" w:rsidR="005678E7" w:rsidRPr="00F05AC7" w:rsidRDefault="005678E7" w:rsidP="005002EE">
            <w:pPr>
              <w:jc w:val="left"/>
              <w:rPr>
                <w:sz w:val="18"/>
              </w:rPr>
            </w:pPr>
            <w:r w:rsidRPr="00F05AC7">
              <w:rPr>
                <w:sz w:val="18"/>
              </w:rPr>
              <w:t xml:space="preserve">(directly encourages </w:t>
            </w:r>
            <w:r>
              <w:rPr>
                <w:sz w:val="18"/>
              </w:rPr>
              <w:t>conservation</w:t>
            </w:r>
            <w:r w:rsidRPr="00F05AC7">
              <w:rPr>
                <w:sz w:val="18"/>
              </w:rPr>
              <w:t xml:space="preserve"> and </w:t>
            </w:r>
            <w:r>
              <w:rPr>
                <w:sz w:val="18"/>
              </w:rPr>
              <w:t xml:space="preserve">sustainable use of </w:t>
            </w:r>
            <w:r w:rsidRPr="00F05AC7">
              <w:rPr>
                <w:sz w:val="18"/>
              </w:rPr>
              <w:t>agrobiodiversity)</w:t>
            </w:r>
          </w:p>
        </w:tc>
        <w:tc>
          <w:tcPr>
            <w:tcW w:w="3690" w:type="dxa"/>
          </w:tcPr>
          <w:p w14:paraId="54B984CC" w14:textId="77777777" w:rsidR="005678E7" w:rsidRPr="00F05AC7" w:rsidRDefault="005678E7" w:rsidP="002C2576">
            <w:pPr>
              <w:pStyle w:val="ListParagraph"/>
              <w:numPr>
                <w:ilvl w:val="0"/>
                <w:numId w:val="30"/>
              </w:numPr>
              <w:ind w:left="212" w:hanging="180"/>
              <w:contextualSpacing/>
              <w:rPr>
                <w:sz w:val="18"/>
              </w:rPr>
            </w:pPr>
            <w:r w:rsidRPr="00F05AC7">
              <w:rPr>
                <w:sz w:val="18"/>
              </w:rPr>
              <w:t>Direct payments for growing GRFA varieties (eco-compensation);</w:t>
            </w:r>
          </w:p>
          <w:p w14:paraId="6C28747A" w14:textId="77777777" w:rsidR="005678E7" w:rsidRPr="00F05AC7" w:rsidRDefault="005678E7" w:rsidP="002C2576">
            <w:pPr>
              <w:pStyle w:val="ListParagraph"/>
              <w:numPr>
                <w:ilvl w:val="0"/>
                <w:numId w:val="30"/>
              </w:numPr>
              <w:ind w:left="212" w:hanging="180"/>
              <w:contextualSpacing/>
              <w:rPr>
                <w:sz w:val="18"/>
              </w:rPr>
            </w:pPr>
            <w:r w:rsidRPr="00F05AC7">
              <w:rPr>
                <w:sz w:val="18"/>
              </w:rPr>
              <w:t>Rewards for maintaining diversity (eco-compensation);</w:t>
            </w:r>
          </w:p>
          <w:p w14:paraId="67095B83" w14:textId="4A5E3117" w:rsidR="005678E7" w:rsidRPr="00F05AC7" w:rsidRDefault="005678E7" w:rsidP="002C2576">
            <w:pPr>
              <w:pStyle w:val="ListParagraph"/>
              <w:numPr>
                <w:ilvl w:val="0"/>
                <w:numId w:val="30"/>
              </w:numPr>
              <w:ind w:left="212" w:hanging="180"/>
              <w:contextualSpacing/>
              <w:rPr>
                <w:sz w:val="18"/>
              </w:rPr>
            </w:pPr>
            <w:r w:rsidRPr="00F05AC7">
              <w:rPr>
                <w:sz w:val="18"/>
              </w:rPr>
              <w:t xml:space="preserve">Improved access to good quality seed and breeding stock of GRFA varieties (such as seed banks, </w:t>
            </w:r>
            <w:r w:rsidR="0027606F">
              <w:rPr>
                <w:sz w:val="18"/>
              </w:rPr>
              <w:t>livestock</w:t>
            </w:r>
            <w:r w:rsidRPr="00F05AC7">
              <w:rPr>
                <w:sz w:val="18"/>
              </w:rPr>
              <w:t xml:space="preserve"> competitions, trade fairs, etc.);</w:t>
            </w:r>
          </w:p>
          <w:p w14:paraId="6D089FB5"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credit for growing GRFA varieties;</w:t>
            </w:r>
          </w:p>
          <w:p w14:paraId="7EE3CAE7" w14:textId="77777777" w:rsidR="005678E7" w:rsidRPr="00F05AC7" w:rsidRDefault="005678E7" w:rsidP="002C2576">
            <w:pPr>
              <w:pStyle w:val="ListParagraph"/>
              <w:numPr>
                <w:ilvl w:val="0"/>
                <w:numId w:val="30"/>
              </w:numPr>
              <w:ind w:left="212" w:hanging="180"/>
              <w:contextualSpacing/>
              <w:rPr>
                <w:sz w:val="18"/>
              </w:rPr>
            </w:pPr>
            <w:r w:rsidRPr="00F05AC7">
              <w:rPr>
                <w:sz w:val="18"/>
              </w:rPr>
              <w:t xml:space="preserve">Adding value on farm (improved soil fertility, </w:t>
            </w:r>
            <w:r w:rsidRPr="00F05AC7">
              <w:rPr>
                <w:rFonts w:hint="eastAsia"/>
                <w:sz w:val="18"/>
                <w:lang w:eastAsia="zh-CN"/>
              </w:rPr>
              <w:t xml:space="preserve">farming facility construction, </w:t>
            </w:r>
            <w:r w:rsidRPr="00F05AC7">
              <w:rPr>
                <w:sz w:val="18"/>
              </w:rPr>
              <w:t>improved approaches/practices);</w:t>
            </w:r>
          </w:p>
        </w:tc>
        <w:tc>
          <w:tcPr>
            <w:tcW w:w="3441" w:type="dxa"/>
          </w:tcPr>
          <w:p w14:paraId="03EBEC58" w14:textId="77777777" w:rsidR="005678E7" w:rsidRPr="00F05AC7" w:rsidRDefault="005678E7" w:rsidP="002C2576">
            <w:pPr>
              <w:pStyle w:val="ListParagraph"/>
              <w:numPr>
                <w:ilvl w:val="0"/>
                <w:numId w:val="30"/>
              </w:numPr>
              <w:ind w:left="212" w:hanging="180"/>
              <w:contextualSpacing/>
              <w:rPr>
                <w:sz w:val="18"/>
              </w:rPr>
            </w:pPr>
            <w:r w:rsidRPr="00F05AC7">
              <w:rPr>
                <w:sz w:val="18"/>
              </w:rPr>
              <w:t>Non-acceptance of GRFA varieties by buyers;</w:t>
            </w:r>
          </w:p>
          <w:p w14:paraId="0CD69927" w14:textId="77777777" w:rsidR="005678E7" w:rsidRPr="00F05AC7" w:rsidRDefault="005678E7" w:rsidP="002C2576">
            <w:pPr>
              <w:pStyle w:val="ListParagraph"/>
              <w:numPr>
                <w:ilvl w:val="0"/>
                <w:numId w:val="30"/>
              </w:numPr>
              <w:ind w:left="212" w:hanging="180"/>
              <w:contextualSpacing/>
              <w:rPr>
                <w:sz w:val="18"/>
              </w:rPr>
            </w:pPr>
            <w:r w:rsidRPr="00F05AC7">
              <w:rPr>
                <w:sz w:val="18"/>
              </w:rPr>
              <w:t>Processing constraints because of heterogeneity and small volumes/quantities;</w:t>
            </w:r>
          </w:p>
          <w:p w14:paraId="1FBE34F4" w14:textId="48FE66D7" w:rsidR="005678E7" w:rsidRPr="00F05AC7" w:rsidRDefault="005678E7" w:rsidP="002C2576">
            <w:pPr>
              <w:pStyle w:val="ListParagraph"/>
              <w:numPr>
                <w:ilvl w:val="0"/>
                <w:numId w:val="30"/>
              </w:numPr>
              <w:ind w:left="212" w:hanging="180"/>
              <w:contextualSpacing/>
              <w:rPr>
                <w:sz w:val="18"/>
              </w:rPr>
            </w:pPr>
            <w:r w:rsidRPr="00F05AC7">
              <w:rPr>
                <w:sz w:val="18"/>
              </w:rPr>
              <w:t xml:space="preserve">Illegal status of marketing seeds and </w:t>
            </w:r>
            <w:r w:rsidR="0027606F">
              <w:rPr>
                <w:sz w:val="18"/>
              </w:rPr>
              <w:t>raising</w:t>
            </w:r>
            <w:r w:rsidRPr="00F05AC7">
              <w:rPr>
                <w:sz w:val="18"/>
              </w:rPr>
              <w:t xml:space="preserve"> stock of non-registered varieties;</w:t>
            </w:r>
          </w:p>
        </w:tc>
      </w:tr>
      <w:tr w:rsidR="005678E7" w:rsidRPr="00F05AC7" w14:paraId="7336BB10" w14:textId="77777777" w:rsidTr="005002EE">
        <w:trPr>
          <w:trHeight w:val="3594"/>
          <w:jc w:val="center"/>
        </w:trPr>
        <w:tc>
          <w:tcPr>
            <w:tcW w:w="1885" w:type="dxa"/>
          </w:tcPr>
          <w:p w14:paraId="70DB17CB" w14:textId="77777777" w:rsidR="005678E7" w:rsidRPr="00F05AC7" w:rsidRDefault="005678E7" w:rsidP="005002EE">
            <w:pPr>
              <w:jc w:val="left"/>
              <w:rPr>
                <w:b/>
                <w:sz w:val="18"/>
              </w:rPr>
            </w:pPr>
            <w:r w:rsidRPr="00F05AC7">
              <w:rPr>
                <w:b/>
                <w:sz w:val="18"/>
              </w:rPr>
              <w:t>Indirect incentive (market)</w:t>
            </w:r>
          </w:p>
          <w:p w14:paraId="202CADC6" w14:textId="77777777" w:rsidR="005678E7" w:rsidRPr="00F05AC7" w:rsidRDefault="005678E7" w:rsidP="005002EE">
            <w:pPr>
              <w:jc w:val="left"/>
              <w:rPr>
                <w:sz w:val="18"/>
              </w:rPr>
            </w:pPr>
            <w:r w:rsidRPr="00F05AC7">
              <w:rPr>
                <w:sz w:val="18"/>
              </w:rPr>
              <w:t xml:space="preserve">(induces changes in the policy, socioeconomical or agroecological environment which affects conservation </w:t>
            </w:r>
            <w:r>
              <w:rPr>
                <w:sz w:val="18"/>
              </w:rPr>
              <w:t xml:space="preserve">and use </w:t>
            </w:r>
            <w:r w:rsidRPr="00F05AC7">
              <w:rPr>
                <w:sz w:val="18"/>
              </w:rPr>
              <w:t>of agrobiodiversity)</w:t>
            </w:r>
          </w:p>
        </w:tc>
        <w:tc>
          <w:tcPr>
            <w:tcW w:w="3690" w:type="dxa"/>
          </w:tcPr>
          <w:p w14:paraId="6D13557A" w14:textId="77777777" w:rsidR="005678E7" w:rsidRPr="00F05AC7" w:rsidRDefault="005678E7" w:rsidP="002C2576">
            <w:pPr>
              <w:pStyle w:val="ListParagraph"/>
              <w:numPr>
                <w:ilvl w:val="0"/>
                <w:numId w:val="30"/>
              </w:numPr>
              <w:ind w:left="212" w:hanging="180"/>
              <w:contextualSpacing/>
              <w:rPr>
                <w:sz w:val="18"/>
              </w:rPr>
            </w:pPr>
            <w:r w:rsidRPr="00F05AC7">
              <w:rPr>
                <w:sz w:val="18"/>
              </w:rPr>
              <w:t>Legislation that allows farmers to exchange and market seeds and breeding stock of GRFA varieties;</w:t>
            </w:r>
          </w:p>
          <w:p w14:paraId="19C30D47" w14:textId="77777777" w:rsidR="005678E7" w:rsidRPr="00F05AC7" w:rsidRDefault="005678E7" w:rsidP="002C2576">
            <w:pPr>
              <w:pStyle w:val="ListParagraph"/>
              <w:numPr>
                <w:ilvl w:val="0"/>
                <w:numId w:val="30"/>
              </w:numPr>
              <w:ind w:left="212" w:hanging="180"/>
              <w:contextualSpacing/>
              <w:rPr>
                <w:sz w:val="18"/>
              </w:rPr>
            </w:pPr>
            <w:r w:rsidRPr="00F05AC7">
              <w:rPr>
                <w:sz w:val="18"/>
              </w:rPr>
              <w:t>Development of supply chains (e.g., processing, eco-labelling, collective marketing);</w:t>
            </w:r>
          </w:p>
          <w:p w14:paraId="6AE11C41" w14:textId="77777777" w:rsidR="005678E7" w:rsidRPr="00F05AC7" w:rsidRDefault="005678E7" w:rsidP="002C2576">
            <w:pPr>
              <w:pStyle w:val="ListParagraph"/>
              <w:numPr>
                <w:ilvl w:val="0"/>
                <w:numId w:val="30"/>
              </w:numPr>
              <w:ind w:left="212" w:hanging="180"/>
              <w:contextualSpacing/>
              <w:rPr>
                <w:sz w:val="18"/>
              </w:rPr>
            </w:pPr>
            <w:r w:rsidRPr="00F05AC7">
              <w:rPr>
                <w:sz w:val="18"/>
              </w:rPr>
              <w:t>Development of niche markets;</w:t>
            </w:r>
          </w:p>
          <w:p w14:paraId="5905E40B" w14:textId="77777777" w:rsidR="005678E7" w:rsidRPr="00F05AC7" w:rsidRDefault="005678E7" w:rsidP="002C2576">
            <w:pPr>
              <w:pStyle w:val="ListParagraph"/>
              <w:numPr>
                <w:ilvl w:val="0"/>
                <w:numId w:val="30"/>
              </w:numPr>
              <w:ind w:left="212" w:hanging="180"/>
              <w:contextualSpacing/>
              <w:rPr>
                <w:sz w:val="18"/>
              </w:rPr>
            </w:pPr>
            <w:r>
              <w:rPr>
                <w:sz w:val="18"/>
              </w:rPr>
              <w:t>Agro-ecotourism;</w:t>
            </w:r>
          </w:p>
          <w:p w14:paraId="520A72B4" w14:textId="77777777" w:rsidR="005678E7" w:rsidRPr="00F05AC7" w:rsidRDefault="005678E7" w:rsidP="002C2576">
            <w:pPr>
              <w:pStyle w:val="ListParagraph"/>
              <w:numPr>
                <w:ilvl w:val="0"/>
                <w:numId w:val="30"/>
              </w:numPr>
              <w:ind w:left="212" w:hanging="180"/>
              <w:contextualSpacing/>
              <w:rPr>
                <w:sz w:val="18"/>
              </w:rPr>
            </w:pPr>
            <w:r w:rsidRPr="00F05AC7">
              <w:rPr>
                <w:sz w:val="18"/>
              </w:rPr>
              <w:t>Cultural preferences/branding;</w:t>
            </w:r>
          </w:p>
          <w:p w14:paraId="75DF5521" w14:textId="77777777" w:rsidR="005678E7" w:rsidRPr="00F05AC7" w:rsidRDefault="005678E7" w:rsidP="002C2576">
            <w:pPr>
              <w:pStyle w:val="ListParagraph"/>
              <w:numPr>
                <w:ilvl w:val="0"/>
                <w:numId w:val="30"/>
              </w:numPr>
              <w:ind w:left="212" w:hanging="180"/>
              <w:contextualSpacing/>
              <w:rPr>
                <w:sz w:val="18"/>
              </w:rPr>
            </w:pPr>
            <w:r w:rsidRPr="00F05AC7">
              <w:rPr>
                <w:sz w:val="18"/>
              </w:rPr>
              <w:t>Participatory learning;</w:t>
            </w:r>
          </w:p>
          <w:p w14:paraId="13D1C8DA"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information;</w:t>
            </w:r>
          </w:p>
          <w:p w14:paraId="72132264" w14:textId="77777777" w:rsidR="005678E7" w:rsidRPr="00F05AC7" w:rsidRDefault="005678E7" w:rsidP="002C2576">
            <w:pPr>
              <w:pStyle w:val="ListParagraph"/>
              <w:numPr>
                <w:ilvl w:val="0"/>
                <w:numId w:val="30"/>
              </w:numPr>
              <w:ind w:left="212" w:hanging="180"/>
              <w:contextualSpacing/>
              <w:rPr>
                <w:sz w:val="18"/>
              </w:rPr>
            </w:pPr>
            <w:r w:rsidRPr="00F05AC7">
              <w:rPr>
                <w:sz w:val="18"/>
              </w:rPr>
              <w:t>Recognition of traditional knowledge;</w:t>
            </w:r>
          </w:p>
          <w:p w14:paraId="631B564E" w14:textId="77777777" w:rsidR="005678E7" w:rsidRPr="00F05AC7" w:rsidRDefault="005678E7" w:rsidP="002C2576">
            <w:pPr>
              <w:pStyle w:val="ListParagraph"/>
              <w:numPr>
                <w:ilvl w:val="0"/>
                <w:numId w:val="30"/>
              </w:numPr>
              <w:ind w:left="212" w:hanging="180"/>
              <w:contextualSpacing/>
              <w:rPr>
                <w:sz w:val="18"/>
              </w:rPr>
            </w:pPr>
            <w:r w:rsidRPr="00F05AC7">
              <w:rPr>
                <w:rFonts w:hint="eastAsia"/>
                <w:sz w:val="18"/>
                <w:lang w:eastAsia="zh-CN"/>
              </w:rPr>
              <w:t>Develop</w:t>
            </w:r>
            <w:r w:rsidRPr="00F05AC7">
              <w:rPr>
                <w:sz w:val="18"/>
                <w:lang w:eastAsia="zh-CN"/>
              </w:rPr>
              <w:t xml:space="preserve">ment of </w:t>
            </w:r>
            <w:hyperlink r:id="rId24" w:anchor="e-commerce" w:tgtFrame="https://www.so.com/_blank" w:history="1">
              <w:r w:rsidRPr="00F05AC7">
                <w:rPr>
                  <w:sz w:val="18"/>
                </w:rPr>
                <w:t>e-commerce</w:t>
              </w:r>
            </w:hyperlink>
            <w:r w:rsidRPr="00F05AC7">
              <w:rPr>
                <w:rFonts w:hint="eastAsia"/>
                <w:sz w:val="18"/>
                <w:lang w:eastAsia="zh-CN"/>
              </w:rPr>
              <w:t xml:space="preserve"> in rural areas</w:t>
            </w:r>
          </w:p>
        </w:tc>
        <w:tc>
          <w:tcPr>
            <w:tcW w:w="3441" w:type="dxa"/>
          </w:tcPr>
          <w:p w14:paraId="2ACAD178" w14:textId="77777777" w:rsidR="005678E7" w:rsidRPr="00F05AC7" w:rsidRDefault="005678E7" w:rsidP="002C2576">
            <w:pPr>
              <w:pStyle w:val="ListParagraph"/>
              <w:numPr>
                <w:ilvl w:val="0"/>
                <w:numId w:val="30"/>
              </w:numPr>
              <w:ind w:left="212" w:hanging="180"/>
              <w:contextualSpacing/>
              <w:rPr>
                <w:sz w:val="18"/>
              </w:rPr>
            </w:pPr>
            <w:r w:rsidRPr="00F05AC7">
              <w:rPr>
                <w:sz w:val="18"/>
              </w:rPr>
              <w:t>Subsidies for modern varieties;</w:t>
            </w:r>
          </w:p>
          <w:p w14:paraId="41D2A7FC" w14:textId="77777777" w:rsidR="005678E7" w:rsidRPr="00F05AC7" w:rsidRDefault="005678E7" w:rsidP="002C2576">
            <w:pPr>
              <w:pStyle w:val="ListParagraph"/>
              <w:numPr>
                <w:ilvl w:val="0"/>
                <w:numId w:val="30"/>
              </w:numPr>
              <w:ind w:left="212" w:hanging="180"/>
              <w:contextualSpacing/>
              <w:rPr>
                <w:sz w:val="18"/>
              </w:rPr>
            </w:pPr>
            <w:r w:rsidRPr="00F05AC7">
              <w:rPr>
                <w:sz w:val="18"/>
              </w:rPr>
              <w:t>Extension messages promoting mono-culture;</w:t>
            </w:r>
          </w:p>
          <w:p w14:paraId="49833BA6" w14:textId="77777777" w:rsidR="005678E7" w:rsidRPr="00F05AC7" w:rsidRDefault="005678E7" w:rsidP="002C2576">
            <w:pPr>
              <w:pStyle w:val="ListParagraph"/>
              <w:numPr>
                <w:ilvl w:val="0"/>
                <w:numId w:val="30"/>
              </w:numPr>
              <w:ind w:left="212" w:hanging="180"/>
              <w:contextualSpacing/>
              <w:rPr>
                <w:sz w:val="18"/>
              </w:rPr>
            </w:pPr>
            <w:r w:rsidRPr="00F05AC7">
              <w:rPr>
                <w:sz w:val="18"/>
              </w:rPr>
              <w:t>Promotion of export/cash crops at the expense of food crops;</w:t>
            </w:r>
          </w:p>
          <w:p w14:paraId="4A94259F"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credit linked to use of modern varieties;</w:t>
            </w:r>
          </w:p>
          <w:p w14:paraId="30742831" w14:textId="53A5EE94" w:rsidR="005678E7" w:rsidRPr="00F05AC7" w:rsidRDefault="009967B9" w:rsidP="002C2576">
            <w:pPr>
              <w:pStyle w:val="ListParagraph"/>
              <w:numPr>
                <w:ilvl w:val="0"/>
                <w:numId w:val="30"/>
              </w:numPr>
              <w:ind w:left="212" w:hanging="180"/>
              <w:contextualSpacing/>
              <w:rPr>
                <w:sz w:val="18"/>
              </w:rPr>
            </w:pPr>
            <w:r>
              <w:rPr>
                <w:sz w:val="18"/>
                <w:lang w:eastAsia="zh-CN"/>
              </w:rPr>
              <w:t>Fewer farmers having t</w:t>
            </w:r>
            <w:r w:rsidR="005678E7" w:rsidRPr="00F05AC7">
              <w:rPr>
                <w:rFonts w:hint="eastAsia"/>
                <w:sz w:val="18"/>
                <w:lang w:eastAsia="zh-CN"/>
              </w:rPr>
              <w:t xml:space="preserve">raditional knowledge </w:t>
            </w:r>
          </w:p>
        </w:tc>
      </w:tr>
    </w:tbl>
    <w:p w14:paraId="794E2C1C" w14:textId="10EE0A26" w:rsidR="00C575A8" w:rsidRDefault="00C575A8" w:rsidP="00C575A8"/>
    <w:p w14:paraId="34B4EA20" w14:textId="73A62579" w:rsidR="00321820" w:rsidRDefault="00541003" w:rsidP="004C350A">
      <w:pPr>
        <w:numPr>
          <w:ilvl w:val="0"/>
          <w:numId w:val="10"/>
        </w:numPr>
        <w:ind w:left="0" w:firstLine="0"/>
      </w:pPr>
      <w:r>
        <w:t>As outlined in the</w:t>
      </w:r>
      <w:r w:rsidR="00B360E4">
        <w:t xml:space="preserve"> theory of change </w:t>
      </w:r>
      <w:r>
        <w:t xml:space="preserve">analysis shown in </w:t>
      </w:r>
      <w:r w:rsidRPr="00541003">
        <w:rPr>
          <w:b/>
        </w:rPr>
        <w:fldChar w:fldCharType="begin"/>
      </w:r>
      <w:r w:rsidRPr="00541003">
        <w:rPr>
          <w:b/>
        </w:rPr>
        <w:instrText xml:space="preserve"> REF _Ref505541113 \h </w:instrText>
      </w:r>
      <w:r>
        <w:rPr>
          <w:b/>
        </w:rPr>
        <w:instrText xml:space="preserve"> \* MERGEFORMAT </w:instrText>
      </w:r>
      <w:r w:rsidRPr="00541003">
        <w:rPr>
          <w:b/>
        </w:rPr>
      </w:r>
      <w:r w:rsidRPr="00541003">
        <w:rPr>
          <w:b/>
        </w:rPr>
        <w:fldChar w:fldCharType="separate"/>
      </w:r>
      <w:r w:rsidR="000F264C" w:rsidRPr="000F264C">
        <w:rPr>
          <w:b/>
          <w:i/>
        </w:rPr>
        <w:t xml:space="preserve">Figure </w:t>
      </w:r>
      <w:r w:rsidR="000F264C" w:rsidRPr="000F264C">
        <w:rPr>
          <w:b/>
          <w:i/>
          <w:noProof/>
        </w:rPr>
        <w:t>2</w:t>
      </w:r>
      <w:r w:rsidRPr="00541003">
        <w:rPr>
          <w:b/>
        </w:rPr>
        <w:fldChar w:fldCharType="end"/>
      </w:r>
      <w:r>
        <w:t>, the policy reforms initiated through the project will lead to an intermediate state involving implementation of priority actions according to the framework developed in the provincial agrobiodiversity strategy and action plan, through an adaptive management approach, making adjustments under changing circumstances. One of the key impact drivers advancing the process towards this intermediate state and ultimately fulfilling long-term biodiversity and sustainable livelihood outcomes is enduring advocacy by governmental and non-governmental change agents</w:t>
      </w:r>
      <w:r w:rsidR="008F7E5A">
        <w:t xml:space="preserve">. </w:t>
      </w:r>
      <w:r w:rsidR="007962E7">
        <w:t>Achieving this intermediate state depends on the assumption that governmental funding for non-market incentive mechanisms will be allocated.</w:t>
      </w:r>
    </w:p>
    <w:p w14:paraId="2916D0FE" w14:textId="77777777" w:rsidR="00157AD2" w:rsidRPr="00321820" w:rsidRDefault="00157AD2" w:rsidP="008728AA"/>
    <w:p w14:paraId="5D9A42C1" w14:textId="7EAE4B92" w:rsidR="00E71F5B" w:rsidRDefault="00097B36" w:rsidP="005002EE">
      <w:pPr>
        <w:numPr>
          <w:ilvl w:val="0"/>
          <w:numId w:val="10"/>
        </w:numPr>
        <w:ind w:left="0" w:firstLine="0"/>
      </w:pPr>
      <w:bookmarkStart w:id="32" w:name="_Hlk2716216"/>
      <w:r>
        <w:t xml:space="preserve">The funds allocated under </w:t>
      </w:r>
      <w:r w:rsidRPr="005678E7">
        <w:rPr>
          <w:b/>
        </w:rPr>
        <w:t>Component 2</w:t>
      </w:r>
      <w:r>
        <w:t xml:space="preserve"> make up nearly 50% of the total GEF implementation grant. </w:t>
      </w:r>
      <w:r w:rsidR="00AF714E">
        <w:t xml:space="preserve">The component will add value through characterizing local GRFA resources in three demonstration landscapes; the three target GRFA varieties are </w:t>
      </w:r>
      <w:r w:rsidR="00100202">
        <w:t>Shanlan</w:t>
      </w:r>
      <w:r w:rsidR="00AF714E" w:rsidRPr="00AF714E">
        <w:t xml:space="preserve"> rice (</w:t>
      </w:r>
      <w:r w:rsidR="00AF714E" w:rsidRPr="005678E7">
        <w:rPr>
          <w:i/>
        </w:rPr>
        <w:t>Oryza sative</w:t>
      </w:r>
      <w:r w:rsidR="00AF714E" w:rsidRPr="00AF714E">
        <w:t>)</w:t>
      </w:r>
      <w:r w:rsidR="00AF714E">
        <w:t xml:space="preserve">, </w:t>
      </w:r>
      <w:r w:rsidR="00100202">
        <w:t>Wuzhishan pig</w:t>
      </w:r>
      <w:r w:rsidR="00AF714E" w:rsidRPr="00AF714E">
        <w:t xml:space="preserve"> (</w:t>
      </w:r>
      <w:r w:rsidR="002B2368" w:rsidRPr="00714410">
        <w:rPr>
          <w:i/>
          <w:highlight w:val="yellow"/>
        </w:rPr>
        <w:t>Sus scrofa</w:t>
      </w:r>
      <w:r w:rsidR="00AF714E" w:rsidRPr="00AF714E">
        <w:t>)</w:t>
      </w:r>
      <w:r w:rsidR="00AF714E">
        <w:t xml:space="preserve"> and </w:t>
      </w:r>
      <w:r w:rsidR="00100202">
        <w:t>Jiaji duck</w:t>
      </w:r>
      <w:r w:rsidR="00AF714E" w:rsidRPr="00AF714E">
        <w:t xml:space="preserve"> (</w:t>
      </w:r>
      <w:r w:rsidR="002B2368" w:rsidRPr="00714410">
        <w:rPr>
          <w:i/>
          <w:highlight w:val="yellow"/>
        </w:rPr>
        <w:t>Anas domestica</w:t>
      </w:r>
      <w:r w:rsidR="00100202">
        <w:t>)</w:t>
      </w:r>
      <w:r w:rsidR="00AF714E">
        <w:t>.</w:t>
      </w:r>
      <w:r w:rsidR="009308D3">
        <w:t xml:space="preserve"> </w:t>
      </w:r>
      <w:r w:rsidR="00300B93">
        <w:t>GRFA conservation and sustainable use plan</w:t>
      </w:r>
      <w:r w:rsidR="009308D3">
        <w:t xml:space="preserve">s will be developed based on the results of participatory GRFA landscape assessments (Output 2.1) and then implemented to demonstrate participatory approaches in improving local resources (Output 2.2), e.g., through establishing a community seed bank for </w:t>
      </w:r>
      <w:r w:rsidR="00100202">
        <w:t>Shanlan</w:t>
      </w:r>
      <w:r w:rsidR="009308D3">
        <w:t xml:space="preserve"> rice, arranging regular </w:t>
      </w:r>
      <w:r w:rsidR="002801F6">
        <w:t>livestock</w:t>
      </w:r>
      <w:r w:rsidR="009308D3">
        <w:t xml:space="preserve"> competitions </w:t>
      </w:r>
      <w:r w:rsidR="00100202">
        <w:t>for Wuzhishan pig and Jiaji duck</w:t>
      </w:r>
      <w:r w:rsidR="009308D3">
        <w:t>, and strengthening marketing capacities and facilitating public-private and private-private partnerships among local stakeholders (Outputs 2.3 and 2.4)</w:t>
      </w:r>
      <w:r w:rsidR="005678E7">
        <w:t xml:space="preserve"> in establishing viable GRFA products and other offerings, such as agro-ecotourism initiatives, branding and eco-labelling, etc</w:t>
      </w:r>
      <w:r w:rsidR="009308D3">
        <w:t xml:space="preserve">. </w:t>
      </w:r>
      <w:r w:rsidR="00CA1F09">
        <w:t xml:space="preserve"> </w:t>
      </w:r>
    </w:p>
    <w:p w14:paraId="7C9080E2" w14:textId="77777777" w:rsidR="005678E7" w:rsidRDefault="005678E7" w:rsidP="005678E7"/>
    <w:p w14:paraId="2C2AD785" w14:textId="7E4BEA97" w:rsidR="00E71F5B" w:rsidRDefault="00E71F5B" w:rsidP="009308D3">
      <w:pPr>
        <w:numPr>
          <w:ilvl w:val="0"/>
          <w:numId w:val="10"/>
        </w:numPr>
        <w:ind w:left="0" w:firstLine="0"/>
      </w:pPr>
      <w:r>
        <w:t xml:space="preserve">According to the project theory of change, Outcome 2 will facilitate an intermediate state of traditional GRFA varieties continuing to gain popularity and </w:t>
      </w:r>
      <w:r w:rsidR="00060C42">
        <w:t>GRFA products and offerings are competitive in price and viable under dynamic market conditions characterized by increasing consumer demand and efficient market incentives. This intermediate state will be achieved through wider adoption of the demonstrated GRFA approaches, facilitated through sustained advocacy by enabling stakeholders (impact driver). Two important assumptions associated with achievement of the intermediate state is sufficient buy-in among farmers and agricultural enterprises, and content by local farmers to share traditional knowledge</w:t>
      </w:r>
      <w:bookmarkEnd w:id="32"/>
      <w:r w:rsidR="00060C42">
        <w:t>.</w:t>
      </w:r>
    </w:p>
    <w:p w14:paraId="07B5A6C2" w14:textId="77777777" w:rsidR="00060C42" w:rsidRDefault="00060C42" w:rsidP="00060C42"/>
    <w:p w14:paraId="51ACE355" w14:textId="6DE4B426" w:rsidR="00D82A06" w:rsidRDefault="00D82A06" w:rsidP="009308D3">
      <w:pPr>
        <w:numPr>
          <w:ilvl w:val="0"/>
          <w:numId w:val="10"/>
        </w:numPr>
        <w:ind w:left="0" w:firstLine="0"/>
      </w:pPr>
      <w:bookmarkStart w:id="33" w:name="_Hlk2716270"/>
      <w:r w:rsidRPr="00D82A06">
        <w:rPr>
          <w:b/>
        </w:rPr>
        <w:t>Component 3</w:t>
      </w:r>
      <w:r>
        <w:t xml:space="preserve"> includes strengthening institutional capacity, which is an important aspect of an enabling environment for mainstreaming and upscaling GRFA approaches in province. A total of </w:t>
      </w:r>
      <w:r w:rsidRPr="0027606F">
        <w:t>1</w:t>
      </w:r>
      <w:r w:rsidR="00100202" w:rsidRPr="0027606F">
        <w:t>1</w:t>
      </w:r>
      <w:r w:rsidRPr="0027606F">
        <w:t>0 i</w:t>
      </w:r>
      <w:r>
        <w:t xml:space="preserve">nstitutional staff members are targeted for capacity development, representing several provincial agencies, county and township offices and research/academic institutions. </w:t>
      </w:r>
      <w:r w:rsidR="006F7964">
        <w:t xml:space="preserve">The project strategy includes a multifaceted approach to capacity building, including formal course-based training, learning-by-doing interventions and domestic and international knowledge transfer exchanges (Output 3.1). Integrating incentivized GRFA approaches into provincial and county level work programs will help facilitate upscaling (Output 3.2), and GEF resources will help initiate replication in at least two landscapes beyond the areas focused on in Component 2 (Output 3.3). </w:t>
      </w:r>
    </w:p>
    <w:p w14:paraId="1A06D77B" w14:textId="78B36922" w:rsidR="006F7964" w:rsidRDefault="006F7964" w:rsidP="006F7964">
      <w:pPr>
        <w:rPr>
          <w:rFonts w:asciiTheme="minorHAnsi" w:hAnsiTheme="minorHAnsi"/>
        </w:rPr>
      </w:pPr>
    </w:p>
    <w:p w14:paraId="1A1E7032" w14:textId="7C6C4BC1" w:rsidR="00060C42" w:rsidRDefault="00A37578" w:rsidP="009308D3">
      <w:pPr>
        <w:numPr>
          <w:ilvl w:val="0"/>
          <w:numId w:val="10"/>
        </w:numPr>
        <w:ind w:left="0" w:firstLine="0"/>
      </w:pPr>
      <w:r>
        <w:t xml:space="preserve">The replication strategy and upscaling strategy instituted in Component 3 </w:t>
      </w:r>
      <w:r w:rsidR="00C53732">
        <w:t xml:space="preserve">will lead to </w:t>
      </w:r>
      <w:r w:rsidR="00BA66AC">
        <w:t xml:space="preserve">broader update across the province (intermediate state), according to the project theory of change. The main impact driver associated with the pathway leading to </w:t>
      </w:r>
      <w:r w:rsidR="00BA66AC" w:rsidRPr="005678E7">
        <w:t>this intermediate state is</w:t>
      </w:r>
      <w:r w:rsidR="005678E7" w:rsidRPr="005678E7">
        <w:t xml:space="preserve"> effective operation of</w:t>
      </w:r>
      <w:r w:rsidR="00BA66AC" w:rsidRPr="005678E7">
        <w:t xml:space="preserve"> collaborative mechanisms, including landscape level partnerships involving farmers, local government units and agricultural enterprises, as well as </w:t>
      </w:r>
      <w:r w:rsidR="005678E7" w:rsidRPr="005678E7">
        <w:t>governmental</w:t>
      </w:r>
      <w:r w:rsidR="00BA66AC" w:rsidRPr="005678E7">
        <w:t xml:space="preserve"> level coordination </w:t>
      </w:r>
      <w:r w:rsidR="005678E7" w:rsidRPr="005678E7">
        <w:t>committees</w:t>
      </w:r>
      <w:r w:rsidR="00BA66AC" w:rsidRPr="005678E7">
        <w:t>. Broader replication of the GRFA approaches depends on increasing demand for GRFA products</w:t>
      </w:r>
      <w:r w:rsidR="00BA66AC">
        <w:t xml:space="preserve"> and offerings, with competitive returns to farmers and enterprises (assumptions). Another important assumption is that the institutional capacity built is not lost due to staff departures</w:t>
      </w:r>
      <w:bookmarkEnd w:id="33"/>
      <w:r w:rsidR="00BA66AC">
        <w:t>.</w:t>
      </w:r>
    </w:p>
    <w:p w14:paraId="5C8061C1" w14:textId="44330354" w:rsidR="004912EE" w:rsidRDefault="004912EE" w:rsidP="004912EE"/>
    <w:p w14:paraId="4AAE43E7" w14:textId="6677550B" w:rsidR="00BA66AC" w:rsidRPr="005678E7" w:rsidRDefault="00BA66AC" w:rsidP="009308D3">
      <w:pPr>
        <w:numPr>
          <w:ilvl w:val="0"/>
          <w:numId w:val="10"/>
        </w:numPr>
        <w:ind w:left="0" w:firstLine="0"/>
      </w:pPr>
      <w:bookmarkStart w:id="34" w:name="_Hlk2716325"/>
      <w:r>
        <w:t xml:space="preserve">Improving access to information and raising awareness are among the expected results under </w:t>
      </w:r>
      <w:r w:rsidRPr="00BA66AC">
        <w:rPr>
          <w:b/>
        </w:rPr>
        <w:t>Component 4</w:t>
      </w:r>
      <w:r>
        <w:t>.</w:t>
      </w:r>
      <w:r w:rsidR="004912EE">
        <w:t xml:space="preserve">  The added value of a programmatic approach includes sharing best practices and lessons learned through collaborative monitoring &amp; evaluation activities (Output 4.1).</w:t>
      </w:r>
      <w:r>
        <w:t xml:space="preserve"> </w:t>
      </w:r>
      <w:r w:rsidR="005419A8">
        <w:t xml:space="preserve">A knowledge management strategy and action plan will be developed for the project based on the results of a baseline knowledge, attitudes and </w:t>
      </w:r>
      <w:r w:rsidR="005419A8" w:rsidRPr="005678E7">
        <w:t>practices (KAP) survey carried out at project inception. Awareness-raising and advocacy campaigns will be carried out, with a particular emphasis on women and youth stakeholders</w:t>
      </w:r>
      <w:r w:rsidR="0027606F">
        <w:t xml:space="preserve"> (Output 4.2)</w:t>
      </w:r>
      <w:r w:rsidR="005419A8" w:rsidRPr="005678E7">
        <w:t xml:space="preserve">. GEF funds are also allocated for </w:t>
      </w:r>
      <w:r w:rsidR="00D63CE8" w:rsidRPr="0027606F">
        <w:t>strengthening</w:t>
      </w:r>
      <w:r w:rsidR="005419A8" w:rsidRPr="00D63CE8">
        <w:t xml:space="preserve"> a provincial GRFA database, expanding</w:t>
      </w:r>
      <w:r w:rsidR="005419A8" w:rsidRPr="005678E7">
        <w:t xml:space="preserve"> the functions of the system and broadening participation</w:t>
      </w:r>
      <w:r w:rsidR="004912EE" w:rsidRPr="005678E7">
        <w:t xml:space="preserve"> (Output 4.3)</w:t>
      </w:r>
      <w:r w:rsidR="005678E7" w:rsidRPr="005678E7">
        <w:t>.</w:t>
      </w:r>
    </w:p>
    <w:p w14:paraId="2997DF65" w14:textId="77777777" w:rsidR="005419A8" w:rsidRDefault="005419A8" w:rsidP="005678E7"/>
    <w:p w14:paraId="73814B9F" w14:textId="7D3EA464" w:rsidR="008D1916" w:rsidRDefault="005419A8" w:rsidP="008D1916">
      <w:pPr>
        <w:numPr>
          <w:ilvl w:val="0"/>
          <w:numId w:val="10"/>
        </w:numPr>
        <w:ind w:left="0" w:firstLine="0"/>
      </w:pPr>
      <w:r>
        <w:t xml:space="preserve">Changing knowledge, attitudes and practices will require time. The actions completed under Component 4 will form a strong foundation that can be built upon after GEF funding ceases. Continued improvement of GRFA approaches will be promoted by newer knowledge acquired by the scientific community, farmers or enterprises (intermediate state). This intermediate state will be driven by </w:t>
      </w:r>
      <w:r w:rsidR="004912EE">
        <w:t>active participation in knowledge-sharing (impact driver) and is based on the assumptions that funding for the GRFA database and other knowledge systems will be maintained and that the academic/research sector efficiently transfers theoretical knowledge into practical field applications</w:t>
      </w:r>
      <w:bookmarkEnd w:id="34"/>
      <w:r w:rsidR="004912EE">
        <w:t>.</w:t>
      </w:r>
    </w:p>
    <w:p w14:paraId="52FA98DA" w14:textId="77777777" w:rsidR="004C350A" w:rsidRPr="00B73BE4" w:rsidRDefault="004C350A" w:rsidP="005678E7">
      <w:pPr>
        <w:sectPr w:rsidR="004C350A" w:rsidRPr="00B73BE4" w:rsidSect="00591EF9">
          <w:footerReference w:type="default" r:id="rId25"/>
          <w:pgSz w:w="11907" w:h="16839" w:code="9"/>
          <w:pgMar w:top="1440" w:right="1440" w:bottom="1440" w:left="1440" w:header="720" w:footer="432" w:gutter="0"/>
          <w:cols w:space="708"/>
          <w:titlePg/>
          <w:docGrid w:linePitch="360"/>
        </w:sectPr>
      </w:pPr>
    </w:p>
    <w:p w14:paraId="500F1442" w14:textId="4B1B16FE" w:rsidR="00AE6C52" w:rsidRPr="00B73BE4" w:rsidRDefault="00454E04" w:rsidP="003E5F30">
      <w:pPr>
        <w:keepNext/>
        <w:jc w:val="center"/>
      </w:pPr>
      <w:r>
        <w:rPr>
          <w:noProof/>
        </w:rPr>
        <w:drawing>
          <wp:inline distT="0" distB="0" distL="0" distR="0" wp14:anchorId="694DDF32" wp14:editId="1C6D2A60">
            <wp:extent cx="8992925" cy="5241506"/>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SAP_Hainan_theory of change_20190102.png"/>
                    <pic:cNvPicPr/>
                  </pic:nvPicPr>
                  <pic:blipFill rotWithShape="1">
                    <a:blip r:embed="rId26">
                      <a:extLst>
                        <a:ext uri="{28A0092B-C50C-407E-A947-70E740481C1C}">
                          <a14:useLocalDpi xmlns:a14="http://schemas.microsoft.com/office/drawing/2010/main" val="0"/>
                        </a:ext>
                      </a:extLst>
                    </a:blip>
                    <a:srcRect l="717" t="1210" b="1212"/>
                    <a:stretch/>
                  </pic:blipFill>
                  <pic:spPr bwMode="auto">
                    <a:xfrm>
                      <a:off x="0" y="0"/>
                      <a:ext cx="9051637" cy="5275726"/>
                    </a:xfrm>
                    <a:prstGeom prst="rect">
                      <a:avLst/>
                    </a:prstGeom>
                    <a:ln>
                      <a:noFill/>
                    </a:ln>
                    <a:extLst>
                      <a:ext uri="{53640926-AAD7-44D8-BBD7-CCE9431645EC}">
                        <a14:shadowObscured xmlns:a14="http://schemas.microsoft.com/office/drawing/2010/main"/>
                      </a:ext>
                    </a:extLst>
                  </pic:spPr>
                </pic:pic>
              </a:graphicData>
            </a:graphic>
          </wp:inline>
        </w:drawing>
      </w:r>
    </w:p>
    <w:p w14:paraId="6D88F53A" w14:textId="469D8F56" w:rsidR="00246F30" w:rsidRPr="00B73BE4" w:rsidRDefault="00AE6C52" w:rsidP="00840692">
      <w:pPr>
        <w:pStyle w:val="Caption"/>
        <w:rPr>
          <w:i/>
        </w:rPr>
        <w:sectPr w:rsidR="00246F30" w:rsidRPr="00B73BE4" w:rsidSect="00246F30">
          <w:pgSz w:w="16839" w:h="11907" w:orient="landscape" w:code="9"/>
          <w:pgMar w:top="1440" w:right="1440" w:bottom="1440" w:left="1440" w:header="720" w:footer="432" w:gutter="0"/>
          <w:cols w:space="708"/>
          <w:docGrid w:linePitch="360"/>
        </w:sectPr>
      </w:pPr>
      <w:bookmarkStart w:id="35" w:name="_Ref505541113"/>
      <w:bookmarkStart w:id="36" w:name="_Toc507016927"/>
      <w:bookmarkStart w:id="37" w:name="_Toc534479536"/>
      <w:r w:rsidRPr="00B73BE4">
        <w:rPr>
          <w:i/>
        </w:rPr>
        <w:t xml:space="preserve">Figure </w:t>
      </w:r>
      <w:r w:rsidRPr="00B73BE4">
        <w:rPr>
          <w:b w:val="0"/>
          <w:i/>
        </w:rPr>
        <w:fldChar w:fldCharType="begin"/>
      </w:r>
      <w:r w:rsidRPr="00B73BE4">
        <w:rPr>
          <w:i/>
        </w:rPr>
        <w:instrText xml:space="preserve"> SEQ Figure \* ARABIC </w:instrText>
      </w:r>
      <w:r w:rsidRPr="00B73BE4">
        <w:rPr>
          <w:b w:val="0"/>
          <w:i/>
        </w:rPr>
        <w:fldChar w:fldCharType="separate"/>
      </w:r>
      <w:r w:rsidR="000F264C">
        <w:rPr>
          <w:i/>
          <w:noProof/>
        </w:rPr>
        <w:t>2</w:t>
      </w:r>
      <w:r w:rsidRPr="00B73BE4">
        <w:rPr>
          <w:b w:val="0"/>
          <w:i/>
        </w:rPr>
        <w:fldChar w:fldCharType="end"/>
      </w:r>
      <w:bookmarkEnd w:id="35"/>
      <w:r w:rsidRPr="00B73BE4">
        <w:rPr>
          <w:i/>
        </w:rPr>
        <w:t xml:space="preserve">: </w:t>
      </w:r>
      <w:r w:rsidR="00C449D9">
        <w:rPr>
          <w:b w:val="0"/>
          <w:i/>
        </w:rPr>
        <w:t>Project t</w:t>
      </w:r>
      <w:r w:rsidRPr="00B73BE4">
        <w:rPr>
          <w:b w:val="0"/>
          <w:i/>
        </w:rPr>
        <w:t xml:space="preserve">heory of </w:t>
      </w:r>
      <w:r w:rsidR="00C449D9">
        <w:rPr>
          <w:b w:val="0"/>
          <w:i/>
        </w:rPr>
        <w:t>c</w:t>
      </w:r>
      <w:r w:rsidRPr="00B73BE4">
        <w:rPr>
          <w:b w:val="0"/>
          <w:i/>
        </w:rPr>
        <w:t>hange</w:t>
      </w:r>
      <w:bookmarkEnd w:id="36"/>
      <w:bookmarkEnd w:id="37"/>
    </w:p>
    <w:p w14:paraId="423AA4EC" w14:textId="58497956" w:rsidR="001820A3" w:rsidRDefault="00AF05E8" w:rsidP="001820A3">
      <w:pPr>
        <w:rPr>
          <w:rFonts w:cs="Calibri"/>
          <w:szCs w:val="20"/>
        </w:rPr>
      </w:pPr>
      <w:bookmarkStart w:id="38" w:name="_Hlk508364787"/>
      <w:r w:rsidRPr="00AF05E8">
        <w:rPr>
          <w:rFonts w:cs="Calibri"/>
          <w:szCs w:val="20"/>
          <w:u w:val="single"/>
        </w:rPr>
        <w:t>Program Contributions</w:t>
      </w:r>
      <w:r>
        <w:rPr>
          <w:rFonts w:cs="Calibri"/>
          <w:szCs w:val="20"/>
        </w:rPr>
        <w:t>:</w:t>
      </w:r>
    </w:p>
    <w:p w14:paraId="6261AD7D" w14:textId="77777777" w:rsidR="00AF05E8" w:rsidRPr="001820A3" w:rsidRDefault="00AF05E8" w:rsidP="001820A3">
      <w:pPr>
        <w:rPr>
          <w:rFonts w:cs="Calibri"/>
          <w:szCs w:val="20"/>
        </w:rPr>
      </w:pPr>
    </w:p>
    <w:p w14:paraId="4812F46D" w14:textId="3E9FF6F0" w:rsidR="00297B2D" w:rsidRDefault="000C3D99" w:rsidP="00D03FDC">
      <w:pPr>
        <w:numPr>
          <w:ilvl w:val="0"/>
          <w:numId w:val="10"/>
        </w:numPr>
        <w:ind w:left="0" w:firstLine="0"/>
        <w:rPr>
          <w:rFonts w:cs="Calibri"/>
          <w:szCs w:val="20"/>
        </w:rPr>
      </w:pPr>
      <w:r w:rsidRPr="00AF05E8">
        <w:rPr>
          <w:rFonts w:eastAsia="Calibri" w:cs="Calibri"/>
          <w:szCs w:val="20"/>
        </w:rPr>
        <w:t xml:space="preserve">This project is one of </w:t>
      </w:r>
      <w:r w:rsidR="00AF05E8" w:rsidRPr="00AF05E8">
        <w:rPr>
          <w:rFonts w:eastAsia="Calibri" w:cs="Calibri"/>
          <w:szCs w:val="20"/>
        </w:rPr>
        <w:t>five</w:t>
      </w:r>
      <w:r w:rsidRPr="00AF05E8">
        <w:rPr>
          <w:rFonts w:eastAsia="Calibri" w:cs="Calibri"/>
          <w:szCs w:val="20"/>
        </w:rPr>
        <w:t xml:space="preserve"> child projects under the GEF-financed C-</w:t>
      </w:r>
      <w:r w:rsidR="00AF05E8" w:rsidRPr="00AF05E8">
        <w:rPr>
          <w:rFonts w:eastAsia="Calibri" w:cs="Calibri"/>
          <w:szCs w:val="20"/>
        </w:rPr>
        <w:t>SAP</w:t>
      </w:r>
      <w:r w:rsidRPr="00AF05E8">
        <w:rPr>
          <w:rFonts w:eastAsia="Calibri" w:cs="Calibri"/>
          <w:szCs w:val="20"/>
        </w:rPr>
        <w:t xml:space="preserve"> Program (GEF Program ID 9403). This programmatic approach will support coordinated knowledge management and cross-fertili</w:t>
      </w:r>
      <w:r w:rsidR="00AF05E8" w:rsidRPr="00AF05E8">
        <w:rPr>
          <w:rFonts w:eastAsia="Calibri" w:cs="Calibri"/>
          <w:szCs w:val="20"/>
        </w:rPr>
        <w:t>z</w:t>
      </w:r>
      <w:r w:rsidRPr="00AF05E8">
        <w:rPr>
          <w:rFonts w:eastAsia="Calibri" w:cs="Calibri"/>
          <w:szCs w:val="20"/>
        </w:rPr>
        <w:t>ation between individual child projects, coordinated by the</w:t>
      </w:r>
      <w:r w:rsidR="00AF05E8" w:rsidRPr="00AF05E8">
        <w:rPr>
          <w:rFonts w:eastAsia="Calibri" w:cs="Calibri"/>
          <w:szCs w:val="20"/>
        </w:rPr>
        <w:t xml:space="preserve"> MARA Program Coordination Office, supported by the M&amp;E/Coordination Officer, the KM/Communications Officer</w:t>
      </w:r>
      <w:r w:rsidRPr="00AF05E8">
        <w:rPr>
          <w:rFonts w:eastAsia="Calibri" w:cs="Calibri"/>
          <w:szCs w:val="20"/>
        </w:rPr>
        <w:t xml:space="preserve"> and the Program Steering Committee. The project components will contribute towards the C-</w:t>
      </w:r>
      <w:r w:rsidR="00AF05E8" w:rsidRPr="00AF05E8">
        <w:rPr>
          <w:rFonts w:eastAsia="Calibri" w:cs="Calibri"/>
          <w:szCs w:val="20"/>
        </w:rPr>
        <w:t>SAP</w:t>
      </w:r>
      <w:r w:rsidRPr="00AF05E8">
        <w:rPr>
          <w:rFonts w:eastAsia="Calibri" w:cs="Calibri"/>
          <w:szCs w:val="20"/>
        </w:rPr>
        <w:t xml:space="preserve"> programmatic outcomes as shown</w:t>
      </w:r>
      <w:r w:rsidR="00AF05E8" w:rsidRPr="00AF05E8">
        <w:rPr>
          <w:rFonts w:eastAsia="Calibri" w:cs="Calibri"/>
          <w:szCs w:val="20"/>
        </w:rPr>
        <w:t xml:space="preserve"> below</w:t>
      </w:r>
      <w:r w:rsidRPr="00AF05E8">
        <w:rPr>
          <w:rFonts w:eastAsia="Calibri" w:cs="Calibri"/>
          <w:szCs w:val="20"/>
        </w:rPr>
        <w:t xml:space="preserve"> in</w:t>
      </w:r>
      <w:r w:rsidR="00D03FDC">
        <w:rPr>
          <w:rFonts w:eastAsia="Calibri" w:cs="Calibri"/>
          <w:b/>
          <w:szCs w:val="20"/>
        </w:rPr>
        <w:t xml:space="preserve"> </w:t>
      </w:r>
      <w:r w:rsidR="00D03FDC" w:rsidRPr="00D03FDC">
        <w:rPr>
          <w:rFonts w:eastAsia="Calibri" w:cs="Calibri"/>
          <w:b/>
          <w:szCs w:val="20"/>
        </w:rPr>
        <w:fldChar w:fldCharType="begin"/>
      </w:r>
      <w:r w:rsidR="00D03FDC" w:rsidRPr="00D03FDC">
        <w:rPr>
          <w:rFonts w:eastAsia="Calibri" w:cs="Calibri"/>
          <w:b/>
          <w:szCs w:val="20"/>
        </w:rPr>
        <w:instrText xml:space="preserve"> REF _Ref946377 \h  \* MERGEFORMAT </w:instrText>
      </w:r>
      <w:r w:rsidR="00D03FDC" w:rsidRPr="00D03FDC">
        <w:rPr>
          <w:rFonts w:eastAsia="Calibri" w:cs="Calibri"/>
          <w:b/>
          <w:szCs w:val="20"/>
        </w:rPr>
      </w:r>
      <w:r w:rsidR="00D03FDC" w:rsidRPr="00D03FDC">
        <w:rPr>
          <w:rFonts w:eastAsia="Calibri" w:cs="Calibri"/>
          <w:b/>
          <w:szCs w:val="20"/>
        </w:rPr>
        <w:fldChar w:fldCharType="separate"/>
      </w:r>
      <w:r w:rsidR="00D03FDC" w:rsidRPr="00D03FDC">
        <w:rPr>
          <w:b/>
        </w:rPr>
        <w:t xml:space="preserve">Table </w:t>
      </w:r>
      <w:r w:rsidR="00D03FDC" w:rsidRPr="00D03FDC">
        <w:rPr>
          <w:b/>
          <w:noProof/>
        </w:rPr>
        <w:t>5</w:t>
      </w:r>
      <w:r w:rsidR="00D03FDC" w:rsidRPr="00D03FDC">
        <w:rPr>
          <w:rFonts w:eastAsia="Calibri" w:cs="Calibri"/>
          <w:b/>
          <w:szCs w:val="20"/>
        </w:rPr>
        <w:fldChar w:fldCharType="end"/>
      </w:r>
      <w:r w:rsidRPr="00AF05E8">
        <w:rPr>
          <w:rFonts w:eastAsia="Calibri" w:cs="Calibri"/>
          <w:szCs w:val="20"/>
        </w:rPr>
        <w:t>. Program coordination is further detailed in Section V and the project document for the national project</w:t>
      </w:r>
      <w:bookmarkEnd w:id="38"/>
      <w:r w:rsidR="00AF05E8" w:rsidRPr="00AF05E8">
        <w:rPr>
          <w:rFonts w:eastAsia="Calibri" w:cs="Calibri"/>
          <w:szCs w:val="20"/>
        </w:rPr>
        <w:t xml:space="preserve"> on invasive alien species (IAS) (UNDP PIMS 5821)</w:t>
      </w:r>
      <w:r w:rsidRPr="00B73BE4">
        <w:rPr>
          <w:rFonts w:cs="Calibri"/>
          <w:szCs w:val="20"/>
        </w:rPr>
        <w:t>.</w:t>
      </w:r>
    </w:p>
    <w:p w14:paraId="20EFD7ED" w14:textId="77777777" w:rsidR="00D03FDC" w:rsidRPr="00D03FDC" w:rsidRDefault="00D03FDC" w:rsidP="00D03FDC">
      <w:pPr>
        <w:rPr>
          <w:rFonts w:cs="Calibri"/>
          <w:szCs w:val="20"/>
        </w:rPr>
      </w:pPr>
    </w:p>
    <w:p w14:paraId="49C48B6B" w14:textId="25FA953E" w:rsidR="00D03FDC" w:rsidRPr="00D03FDC" w:rsidRDefault="00D03FDC" w:rsidP="00D03FDC">
      <w:pPr>
        <w:pStyle w:val="Caption"/>
        <w:keepNext/>
        <w:spacing w:before="0" w:after="60"/>
        <w:rPr>
          <w:i/>
        </w:rPr>
      </w:pPr>
      <w:bookmarkStart w:id="39" w:name="_Ref946377"/>
      <w:bookmarkStart w:id="40" w:name="_Hlk532573530"/>
      <w:bookmarkStart w:id="41" w:name="_Hlk508364842"/>
      <w:r w:rsidRPr="00D03FDC">
        <w:rPr>
          <w:i/>
        </w:rPr>
        <w:t xml:space="preserve">Table </w:t>
      </w:r>
      <w:r w:rsidRPr="00D03FDC">
        <w:rPr>
          <w:i/>
        </w:rPr>
        <w:fldChar w:fldCharType="begin"/>
      </w:r>
      <w:r w:rsidRPr="00D03FDC">
        <w:rPr>
          <w:i/>
        </w:rPr>
        <w:instrText xml:space="preserve"> SEQ Table \* ARABIC </w:instrText>
      </w:r>
      <w:r w:rsidRPr="00D03FDC">
        <w:rPr>
          <w:i/>
        </w:rPr>
        <w:fldChar w:fldCharType="separate"/>
      </w:r>
      <w:r>
        <w:rPr>
          <w:i/>
          <w:noProof/>
        </w:rPr>
        <w:t>5</w:t>
      </w:r>
      <w:r w:rsidRPr="00D03FDC">
        <w:rPr>
          <w:i/>
        </w:rPr>
        <w:fldChar w:fldCharType="end"/>
      </w:r>
      <w:bookmarkEnd w:id="39"/>
      <w:r w:rsidRPr="00D03FDC">
        <w:rPr>
          <w:i/>
        </w:rPr>
        <w:t xml:space="preserve">: </w:t>
      </w:r>
      <w:r w:rsidRPr="00D03FDC">
        <w:rPr>
          <w:b w:val="0"/>
          <w:i/>
        </w:rPr>
        <w:t>Project contributions towards C-SAP program results</w:t>
      </w:r>
    </w:p>
    <w:tbl>
      <w:tblPr>
        <w:tblpPr w:leftFromText="180" w:rightFromText="180" w:vertAnchor="text" w:tblpXSpec="cente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405"/>
        <w:gridCol w:w="5130"/>
      </w:tblGrid>
      <w:tr w:rsidR="00C931C9" w:rsidRPr="00C931C9" w14:paraId="5EE1B837" w14:textId="77777777" w:rsidTr="00C931C9">
        <w:trPr>
          <w:tblHeader/>
        </w:trPr>
        <w:tc>
          <w:tcPr>
            <w:tcW w:w="4405" w:type="dxa"/>
            <w:shd w:val="clear" w:color="auto" w:fill="EEECE1" w:themeFill="background2"/>
            <w:tcMar>
              <w:top w:w="0" w:type="dxa"/>
              <w:left w:w="108" w:type="dxa"/>
              <w:bottom w:w="0" w:type="dxa"/>
              <w:right w:w="108" w:type="dxa"/>
            </w:tcMar>
            <w:vAlign w:val="center"/>
            <w:hideMark/>
          </w:tcPr>
          <w:p w14:paraId="5FE2475C" w14:textId="77777777" w:rsidR="00C931C9" w:rsidRPr="00C931C9" w:rsidRDefault="00C931C9" w:rsidP="00E54E37">
            <w:pPr>
              <w:jc w:val="center"/>
              <w:rPr>
                <w:rFonts w:asciiTheme="minorHAnsi" w:hAnsiTheme="minorHAnsi" w:cstheme="minorHAnsi"/>
                <w:b/>
                <w:bCs/>
                <w:sz w:val="16"/>
                <w:szCs w:val="16"/>
              </w:rPr>
            </w:pPr>
            <w:r w:rsidRPr="00C931C9">
              <w:rPr>
                <w:rFonts w:asciiTheme="minorHAnsi" w:hAnsiTheme="minorHAnsi" w:cstheme="minorHAnsi"/>
                <w:b/>
                <w:bCs/>
                <w:sz w:val="16"/>
                <w:szCs w:val="16"/>
              </w:rPr>
              <w:t xml:space="preserve">C-SAP Program </w:t>
            </w:r>
          </w:p>
          <w:p w14:paraId="06D87130" w14:textId="77777777" w:rsidR="00C931C9" w:rsidRPr="00C931C9" w:rsidRDefault="00C931C9" w:rsidP="00E54E37">
            <w:pPr>
              <w:jc w:val="center"/>
              <w:rPr>
                <w:rFonts w:asciiTheme="minorHAnsi" w:hAnsiTheme="minorHAnsi" w:cstheme="minorHAnsi"/>
                <w:b/>
                <w:bCs/>
                <w:sz w:val="16"/>
                <w:szCs w:val="16"/>
              </w:rPr>
            </w:pPr>
            <w:r w:rsidRPr="00C931C9">
              <w:rPr>
                <w:rFonts w:asciiTheme="minorHAnsi" w:hAnsiTheme="minorHAnsi" w:cstheme="minorHAnsi"/>
                <w:b/>
                <w:bCs/>
                <w:sz w:val="16"/>
                <w:szCs w:val="16"/>
              </w:rPr>
              <w:t xml:space="preserve">Components / outcomes / indicators </w:t>
            </w:r>
          </w:p>
        </w:tc>
        <w:tc>
          <w:tcPr>
            <w:tcW w:w="5130" w:type="dxa"/>
            <w:shd w:val="clear" w:color="auto" w:fill="EEECE1" w:themeFill="background2"/>
            <w:tcMar>
              <w:top w:w="0" w:type="dxa"/>
              <w:left w:w="108" w:type="dxa"/>
              <w:bottom w:w="0" w:type="dxa"/>
              <w:right w:w="108" w:type="dxa"/>
            </w:tcMar>
            <w:vAlign w:val="center"/>
            <w:hideMark/>
          </w:tcPr>
          <w:p w14:paraId="387AECF8" w14:textId="77777777" w:rsidR="00C931C9" w:rsidRPr="00C931C9" w:rsidRDefault="00C931C9" w:rsidP="00E54E37">
            <w:pPr>
              <w:jc w:val="center"/>
              <w:rPr>
                <w:rFonts w:asciiTheme="minorHAnsi" w:hAnsiTheme="minorHAnsi" w:cstheme="minorHAnsi"/>
                <w:b/>
                <w:bCs/>
                <w:sz w:val="16"/>
                <w:szCs w:val="16"/>
              </w:rPr>
            </w:pPr>
            <w:r w:rsidRPr="00C931C9">
              <w:rPr>
                <w:rFonts w:asciiTheme="minorHAnsi" w:hAnsiTheme="minorHAnsi" w:cstheme="minorHAnsi"/>
                <w:b/>
                <w:bCs/>
                <w:sz w:val="16"/>
                <w:szCs w:val="16"/>
              </w:rPr>
              <w:t>C-SAP3 Project contributions to C-SAP program level results. Components / outcomes / indicators</w:t>
            </w:r>
          </w:p>
        </w:tc>
      </w:tr>
      <w:tr w:rsidR="00C931C9" w:rsidRPr="00C931C9" w14:paraId="7FC417C9" w14:textId="77777777" w:rsidTr="00C931C9">
        <w:tc>
          <w:tcPr>
            <w:tcW w:w="9535" w:type="dxa"/>
            <w:gridSpan w:val="2"/>
            <w:tcMar>
              <w:top w:w="0" w:type="dxa"/>
              <w:left w:w="108" w:type="dxa"/>
              <w:bottom w:w="0" w:type="dxa"/>
              <w:right w:w="108" w:type="dxa"/>
            </w:tcMar>
          </w:tcPr>
          <w:p w14:paraId="1464F2D2" w14:textId="77777777" w:rsidR="00C931C9" w:rsidRPr="00C931C9" w:rsidRDefault="00C931C9" w:rsidP="00E54E37">
            <w:pPr>
              <w:rPr>
                <w:rFonts w:asciiTheme="minorHAnsi" w:hAnsiTheme="minorHAnsi" w:cstheme="minorHAnsi"/>
                <w:b/>
                <w:bCs/>
                <w:iCs/>
                <w:sz w:val="16"/>
                <w:szCs w:val="16"/>
              </w:rPr>
            </w:pPr>
            <w:r w:rsidRPr="00C931C9">
              <w:rPr>
                <w:rFonts w:asciiTheme="minorHAnsi" w:hAnsiTheme="minorHAnsi" w:cstheme="minorHAnsi"/>
                <w:b/>
                <w:sz w:val="16"/>
                <w:szCs w:val="16"/>
              </w:rPr>
              <w:t xml:space="preserve">Program Objective: </w:t>
            </w:r>
            <w:r w:rsidRPr="00C931C9">
              <w:rPr>
                <w:rFonts w:asciiTheme="minorHAnsi" w:hAnsiTheme="minorHAnsi" w:cstheme="minorHAnsi"/>
                <w:sz w:val="16"/>
                <w:szCs w:val="16"/>
                <w:lang w:val="en-GB"/>
              </w:rPr>
              <w:t xml:space="preserve">Support </w:t>
            </w:r>
            <w:r w:rsidRPr="00C931C9">
              <w:rPr>
                <w:rFonts w:asciiTheme="minorHAnsi" w:hAnsiTheme="minorHAnsi" w:cstheme="minorHAnsi"/>
                <w:sz w:val="16"/>
                <w:szCs w:val="16"/>
                <w:lang w:val="en-GB" w:eastAsia="zh-CN"/>
              </w:rPr>
              <w:t>the</w:t>
            </w:r>
            <w:r w:rsidRPr="00C931C9">
              <w:rPr>
                <w:rFonts w:asciiTheme="minorHAnsi" w:hAnsiTheme="minorHAnsi" w:cstheme="minorHAnsi"/>
                <w:sz w:val="16"/>
                <w:szCs w:val="16"/>
                <w:lang w:val="en-GB"/>
              </w:rPr>
              <w:t xml:space="preserve"> implement</w:t>
            </w:r>
            <w:r w:rsidRPr="00C931C9">
              <w:rPr>
                <w:rFonts w:asciiTheme="minorHAnsi" w:hAnsiTheme="minorHAnsi" w:cstheme="minorHAnsi"/>
                <w:sz w:val="16"/>
                <w:szCs w:val="16"/>
                <w:lang w:val="en-GB" w:eastAsia="zh-CN"/>
              </w:rPr>
              <w:t>ation of</w:t>
            </w:r>
            <w:r w:rsidRPr="00C931C9">
              <w:rPr>
                <w:rFonts w:asciiTheme="minorHAnsi" w:hAnsiTheme="minorHAnsi" w:cstheme="minorHAnsi"/>
                <w:sz w:val="16"/>
                <w:szCs w:val="16"/>
                <w:lang w:val="en-GB"/>
              </w:rPr>
              <w:t xml:space="preserve"> </w:t>
            </w:r>
            <w:r w:rsidRPr="00C931C9">
              <w:rPr>
                <w:rFonts w:asciiTheme="minorHAnsi" w:hAnsiTheme="minorHAnsi" w:cstheme="minorHAnsi"/>
                <w:sz w:val="16"/>
                <w:szCs w:val="16"/>
                <w:lang w:val="en-GB" w:eastAsia="zh-CN"/>
              </w:rPr>
              <w:t>the</w:t>
            </w:r>
            <w:r w:rsidRPr="00C931C9">
              <w:rPr>
                <w:rFonts w:asciiTheme="minorHAnsi" w:hAnsiTheme="minorHAnsi" w:cstheme="minorHAnsi"/>
                <w:i/>
                <w:sz w:val="16"/>
                <w:szCs w:val="16"/>
                <w:lang w:val="en-GB"/>
              </w:rPr>
              <w:t xml:space="preserve"> Sustainable Development </w:t>
            </w:r>
            <w:r w:rsidRPr="00C931C9">
              <w:rPr>
                <w:rFonts w:asciiTheme="minorHAnsi" w:hAnsiTheme="minorHAnsi" w:cstheme="minorHAnsi"/>
                <w:i/>
                <w:sz w:val="16"/>
                <w:szCs w:val="16"/>
                <w:lang w:val="en-GB" w:eastAsia="zh-CN"/>
              </w:rPr>
              <w:t xml:space="preserve">Goals </w:t>
            </w:r>
            <w:r w:rsidRPr="00C931C9">
              <w:rPr>
                <w:rFonts w:asciiTheme="minorHAnsi" w:hAnsiTheme="minorHAnsi" w:cstheme="minorHAnsi"/>
                <w:sz w:val="16"/>
                <w:szCs w:val="16"/>
                <w:lang w:val="en-GB" w:eastAsia="zh-CN"/>
              </w:rPr>
              <w:t>and China’s</w:t>
            </w:r>
            <w:r w:rsidRPr="00C931C9">
              <w:rPr>
                <w:rFonts w:asciiTheme="minorHAnsi" w:hAnsiTheme="minorHAnsi" w:cstheme="minorHAnsi"/>
                <w:sz w:val="16"/>
                <w:szCs w:val="16"/>
                <w:lang w:val="en-GB"/>
              </w:rPr>
              <w:t xml:space="preserve"> </w:t>
            </w:r>
            <w:r w:rsidRPr="00C931C9">
              <w:rPr>
                <w:rFonts w:asciiTheme="minorHAnsi" w:hAnsiTheme="minorHAnsi" w:cstheme="minorHAnsi"/>
                <w:i/>
                <w:sz w:val="16"/>
                <w:szCs w:val="16"/>
                <w:lang w:val="en-GB" w:eastAsia="zh-CN"/>
              </w:rPr>
              <w:t xml:space="preserve">National </w:t>
            </w:r>
            <w:r w:rsidRPr="00C931C9">
              <w:rPr>
                <w:rFonts w:asciiTheme="minorHAnsi" w:hAnsiTheme="minorHAnsi" w:cstheme="minorHAnsi"/>
                <w:i/>
                <w:sz w:val="16"/>
                <w:szCs w:val="16"/>
                <w:lang w:val="en-GB"/>
              </w:rPr>
              <w:t xml:space="preserve">Plan </w:t>
            </w:r>
            <w:r w:rsidRPr="00C931C9">
              <w:rPr>
                <w:rFonts w:asciiTheme="minorHAnsi" w:hAnsiTheme="minorHAnsi" w:cstheme="minorHAnsi"/>
                <w:i/>
                <w:sz w:val="16"/>
                <w:szCs w:val="16"/>
                <w:lang w:val="en-GB" w:eastAsia="zh-CN"/>
              </w:rPr>
              <w:t xml:space="preserve">for </w:t>
            </w:r>
            <w:r w:rsidRPr="00C931C9">
              <w:rPr>
                <w:rFonts w:asciiTheme="minorHAnsi" w:hAnsiTheme="minorHAnsi" w:cstheme="minorHAnsi"/>
                <w:i/>
                <w:sz w:val="16"/>
                <w:szCs w:val="16"/>
                <w:lang w:val="en-GB"/>
              </w:rPr>
              <w:t xml:space="preserve">Sustainable Development </w:t>
            </w:r>
            <w:r w:rsidRPr="00C931C9">
              <w:rPr>
                <w:rFonts w:asciiTheme="minorHAnsi" w:hAnsiTheme="minorHAnsi" w:cstheme="minorHAnsi"/>
                <w:i/>
                <w:sz w:val="16"/>
                <w:szCs w:val="16"/>
                <w:lang w:val="en-GB" w:eastAsia="zh-CN"/>
              </w:rPr>
              <w:t xml:space="preserve">of </w:t>
            </w:r>
            <w:r w:rsidRPr="00C931C9">
              <w:rPr>
                <w:rFonts w:asciiTheme="minorHAnsi" w:hAnsiTheme="minorHAnsi" w:cstheme="minorHAnsi"/>
                <w:i/>
                <w:sz w:val="16"/>
                <w:szCs w:val="16"/>
                <w:lang w:val="en-GB"/>
              </w:rPr>
              <w:t>Agriculture</w:t>
            </w:r>
            <w:r w:rsidRPr="00C931C9" w:rsidDel="00824526">
              <w:rPr>
                <w:rFonts w:asciiTheme="minorHAnsi" w:hAnsiTheme="minorHAnsi" w:cstheme="minorHAnsi"/>
                <w:i/>
                <w:sz w:val="16"/>
                <w:szCs w:val="16"/>
                <w:lang w:val="en-GB"/>
              </w:rPr>
              <w:t xml:space="preserve"> </w:t>
            </w:r>
            <w:r w:rsidRPr="00C931C9">
              <w:rPr>
                <w:rFonts w:asciiTheme="minorHAnsi" w:hAnsiTheme="minorHAnsi" w:cstheme="minorHAnsi"/>
                <w:i/>
                <w:sz w:val="16"/>
                <w:szCs w:val="16"/>
                <w:lang w:val="en-GB"/>
              </w:rPr>
              <w:t>(2015-2030)</w:t>
            </w:r>
            <w:r w:rsidRPr="00C931C9">
              <w:rPr>
                <w:rFonts w:asciiTheme="minorHAnsi" w:hAnsiTheme="minorHAnsi" w:cstheme="minorHAnsi"/>
                <w:sz w:val="16"/>
                <w:szCs w:val="16"/>
                <w:lang w:val="en-GB"/>
              </w:rPr>
              <w:t xml:space="preserve"> by a) piloting and scaling up effective policy and investment measures to mainstream </w:t>
            </w:r>
            <w:r w:rsidRPr="00C931C9">
              <w:rPr>
                <w:rFonts w:asciiTheme="minorHAnsi" w:hAnsiTheme="minorHAnsi" w:cstheme="minorHAnsi"/>
                <w:i/>
                <w:sz w:val="16"/>
                <w:szCs w:val="16"/>
                <w:lang w:val="en-GB"/>
              </w:rPr>
              <w:t>in-situ</w:t>
            </w:r>
            <w:r w:rsidRPr="00C931C9">
              <w:rPr>
                <w:rFonts w:asciiTheme="minorHAnsi" w:hAnsiTheme="minorHAnsi" w:cstheme="minorHAnsi"/>
                <w:sz w:val="16"/>
                <w:szCs w:val="16"/>
                <w:lang w:val="en-GB"/>
              </w:rPr>
              <w:t xml:space="preserve">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w:t>
            </w:r>
            <w:r w:rsidRPr="00C931C9">
              <w:rPr>
                <w:rFonts w:asciiTheme="minorHAnsi" w:hAnsiTheme="minorHAnsi" w:cstheme="minorHAnsi"/>
                <w:sz w:val="16"/>
                <w:szCs w:val="16"/>
                <w:lang w:val="en-GB" w:eastAsia="zh-CN"/>
              </w:rPr>
              <w:t>, and d) collaborative innovation in climate change and biodiversity from the aspects of policy, mechanism, knowledge sharing and partnerships</w:t>
            </w:r>
          </w:p>
        </w:tc>
      </w:tr>
      <w:tr w:rsidR="00C931C9" w:rsidRPr="00C931C9" w14:paraId="6FE91090" w14:textId="77777777" w:rsidTr="00C931C9">
        <w:tc>
          <w:tcPr>
            <w:tcW w:w="4405" w:type="dxa"/>
            <w:tcBorders>
              <w:bottom w:val="single" w:sz="4" w:space="0" w:color="auto"/>
            </w:tcBorders>
            <w:shd w:val="clear" w:color="auto" w:fill="F2F2F2" w:themeFill="background1" w:themeFillShade="F2"/>
            <w:tcMar>
              <w:top w:w="0" w:type="dxa"/>
              <w:left w:w="108" w:type="dxa"/>
              <w:bottom w:w="0" w:type="dxa"/>
              <w:right w:w="108" w:type="dxa"/>
            </w:tcMar>
          </w:tcPr>
          <w:p w14:paraId="20D16E63"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bCs/>
                <w:sz w:val="16"/>
                <w:szCs w:val="16"/>
              </w:rPr>
              <w:t>C-SAP Component 1</w:t>
            </w:r>
            <w:r w:rsidRPr="00C931C9">
              <w:rPr>
                <w:rFonts w:asciiTheme="minorHAnsi" w:hAnsiTheme="minorHAnsi" w:cstheme="minorHAnsi"/>
                <w:sz w:val="16"/>
                <w:szCs w:val="16"/>
              </w:rPr>
              <w:t>: Strengthened enabling environment</w:t>
            </w:r>
          </w:p>
        </w:tc>
        <w:tc>
          <w:tcPr>
            <w:tcW w:w="5130" w:type="dxa"/>
            <w:tcBorders>
              <w:bottom w:val="single" w:sz="4" w:space="0" w:color="auto"/>
            </w:tcBorders>
            <w:shd w:val="clear" w:color="auto" w:fill="F2F2F2" w:themeFill="background1" w:themeFillShade="F2"/>
            <w:tcMar>
              <w:top w:w="0" w:type="dxa"/>
              <w:left w:w="108" w:type="dxa"/>
              <w:bottom w:w="0" w:type="dxa"/>
              <w:right w:w="108" w:type="dxa"/>
            </w:tcMar>
          </w:tcPr>
          <w:p w14:paraId="1D8482E4"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 xml:space="preserve">C-SAP3 Component 1: </w:t>
            </w:r>
            <w:r w:rsidRPr="00C931C9">
              <w:rPr>
                <w:rFonts w:asciiTheme="minorHAnsi" w:hAnsiTheme="minorHAnsi" w:cstheme="minorHAnsi"/>
                <w:iCs/>
                <w:sz w:val="16"/>
                <w:szCs w:val="16"/>
              </w:rPr>
              <w:t>Strengthened provincial framework</w:t>
            </w:r>
          </w:p>
          <w:p w14:paraId="7F9E1DC5"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C-SAP3 Outcome 1</w:t>
            </w:r>
            <w:r w:rsidRPr="00C931C9">
              <w:rPr>
                <w:rFonts w:asciiTheme="minorHAnsi" w:hAnsiTheme="minorHAnsi" w:cstheme="minorHAnsi"/>
                <w:sz w:val="16"/>
                <w:szCs w:val="16"/>
              </w:rPr>
              <w:t xml:space="preserve">: </w:t>
            </w:r>
            <w:r w:rsidRPr="00C931C9">
              <w:rPr>
                <w:rFonts w:asciiTheme="minorHAnsi" w:hAnsiTheme="minorHAnsi" w:cstheme="minorHAnsi"/>
                <w:iCs/>
                <w:sz w:val="16"/>
                <w:szCs w:val="16"/>
              </w:rPr>
              <w:t xml:space="preserve"> Provincial policy, strategy and regulatory framework for in-situ conservation and sustainable use of agrobiodiversity enhanced</w:t>
            </w:r>
          </w:p>
        </w:tc>
      </w:tr>
      <w:tr w:rsidR="00C931C9" w:rsidRPr="00C931C9" w14:paraId="01667A75" w14:textId="77777777" w:rsidTr="00C931C9">
        <w:tc>
          <w:tcPr>
            <w:tcW w:w="4405" w:type="dxa"/>
            <w:tcBorders>
              <w:top w:val="single" w:sz="4" w:space="0" w:color="auto"/>
            </w:tcBorders>
            <w:tcMar>
              <w:top w:w="0" w:type="dxa"/>
              <w:left w:w="108" w:type="dxa"/>
              <w:bottom w:w="0" w:type="dxa"/>
              <w:right w:w="108" w:type="dxa"/>
            </w:tcMar>
            <w:hideMark/>
          </w:tcPr>
          <w:p w14:paraId="5B2D6A35" w14:textId="77777777" w:rsidR="00C931C9" w:rsidRPr="00C931C9" w:rsidRDefault="00C931C9" w:rsidP="00E54E37">
            <w:pPr>
              <w:rPr>
                <w:rFonts w:asciiTheme="minorHAnsi" w:hAnsiTheme="minorHAnsi" w:cstheme="minorHAnsi"/>
                <w:b/>
                <w:bCs/>
                <w:sz w:val="16"/>
                <w:szCs w:val="16"/>
                <w:lang w:val="en-GB"/>
              </w:rPr>
            </w:pPr>
            <w:r w:rsidRPr="00C931C9">
              <w:rPr>
                <w:rFonts w:asciiTheme="minorHAnsi" w:hAnsiTheme="minorHAnsi" w:cstheme="minorHAnsi"/>
                <w:b/>
                <w:bCs/>
                <w:sz w:val="16"/>
                <w:szCs w:val="16"/>
              </w:rPr>
              <w:t>Outcome 1.1:</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Strengthened policy, regulatory and strategic frameworks and cross-sectoral coordination at national and provincial levels support a) in-situ conservation and sustainable use of GRFA, and b) the control of threats posed by IAS to sustainable agricultural development, and c) evidence-based and climate-smart conservation and management of grassland ecosystems</w:t>
            </w:r>
          </w:p>
          <w:p w14:paraId="785063DE"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bCs/>
                <w:sz w:val="16"/>
                <w:szCs w:val="16"/>
                <w:lang w:val="en-GB"/>
              </w:rPr>
              <w:t xml:space="preserve">Indicator 1.1: </w:t>
            </w:r>
            <w:r w:rsidRPr="00C931C9">
              <w:rPr>
                <w:rFonts w:asciiTheme="minorHAnsi" w:hAnsiTheme="minorHAnsi" w:cstheme="minorHAnsi"/>
                <w:sz w:val="16"/>
                <w:szCs w:val="16"/>
                <w:lang w:val="en-GB"/>
              </w:rPr>
              <w:t>Development of a comprehensive framework of policies, regulations and strategies across sectors which have addressed barriers and gaps identified in baseline assessments</w:t>
            </w:r>
          </w:p>
        </w:tc>
        <w:tc>
          <w:tcPr>
            <w:tcW w:w="5130" w:type="dxa"/>
            <w:tcBorders>
              <w:top w:val="single" w:sz="4" w:space="0" w:color="auto"/>
            </w:tcBorders>
            <w:tcMar>
              <w:top w:w="0" w:type="dxa"/>
              <w:left w:w="108" w:type="dxa"/>
              <w:bottom w:w="0" w:type="dxa"/>
              <w:right w:w="108" w:type="dxa"/>
            </w:tcMar>
          </w:tcPr>
          <w:p w14:paraId="3F143C13"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bCs/>
                <w:sz w:val="16"/>
                <w:szCs w:val="16"/>
                <w:u w:val="single"/>
              </w:rPr>
              <w:t>Indicator 1.1</w:t>
            </w:r>
            <w:r w:rsidRPr="00C931C9">
              <w:rPr>
                <w:rFonts w:asciiTheme="minorHAnsi" w:hAnsiTheme="minorHAnsi" w:cstheme="minorHAnsi"/>
                <w:b/>
                <w:bCs/>
                <w:sz w:val="16"/>
                <w:szCs w:val="16"/>
              </w:rPr>
              <w:t xml:space="preserve">: </w:t>
            </w:r>
            <w:r w:rsidRPr="00C931C9">
              <w:rPr>
                <w:rFonts w:asciiTheme="minorHAnsi" w:hAnsiTheme="minorHAnsi" w:cstheme="minorHAnsi"/>
                <w:sz w:val="16"/>
                <w:szCs w:val="16"/>
              </w:rPr>
              <w:t xml:space="preserve">Strengthened policy, regulatory and strategic frameworks at provincial level support in-situ conservation and sustainable use of GRFA, as indicated by (a) a provincial </w:t>
            </w:r>
            <w:r w:rsidRPr="00C931C9">
              <w:rPr>
                <w:rFonts w:asciiTheme="minorHAnsi" w:hAnsiTheme="minorHAnsi" w:cstheme="minorHAnsi"/>
                <w:i/>
                <w:sz w:val="16"/>
                <w:szCs w:val="16"/>
              </w:rPr>
              <w:t>Agrobiodiversity Strategy and Action Plan</w:t>
            </w:r>
            <w:r w:rsidRPr="00C931C9">
              <w:rPr>
                <w:rFonts w:asciiTheme="minorHAnsi" w:hAnsiTheme="minorHAnsi" w:cstheme="minorHAnsi"/>
                <w:sz w:val="16"/>
                <w:szCs w:val="16"/>
              </w:rPr>
              <w:t xml:space="preserve">, a complement to the provincial </w:t>
            </w:r>
            <w:r w:rsidRPr="00C931C9">
              <w:rPr>
                <w:rFonts w:asciiTheme="minorHAnsi" w:hAnsiTheme="minorHAnsi" w:cstheme="minorHAnsi"/>
                <w:i/>
                <w:sz w:val="16"/>
                <w:szCs w:val="16"/>
              </w:rPr>
              <w:t>Biodiversity Strategy and Action Plan</w:t>
            </w:r>
            <w:r w:rsidRPr="00C931C9">
              <w:rPr>
                <w:rFonts w:asciiTheme="minorHAnsi" w:hAnsiTheme="minorHAnsi" w:cstheme="minorHAnsi"/>
                <w:sz w:val="16"/>
                <w:szCs w:val="16"/>
              </w:rPr>
              <w:t>; (b) provincial GRFA implementation framework; and (c) county GRFA implementation frameworks for Baisha County, Qiongzhong County and Qionghai City</w:t>
            </w:r>
          </w:p>
          <w:p w14:paraId="06518BA2"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
                <w:bCs/>
                <w:sz w:val="16"/>
                <w:szCs w:val="16"/>
                <w:u w:val="single"/>
              </w:rPr>
              <w:t>End target</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rPr>
              <w:t xml:space="preserve">(a) Approved by DARA; </w:t>
            </w:r>
            <w:r w:rsidRPr="00C931C9">
              <w:rPr>
                <w:rFonts w:asciiTheme="minorHAnsi" w:hAnsiTheme="minorHAnsi" w:cstheme="minorHAnsi"/>
                <w:bCs/>
                <w:sz w:val="16"/>
                <w:szCs w:val="16"/>
              </w:rPr>
              <w:t xml:space="preserve">(b) Approved by DARA and submitted to the Provincial Government for approval; (c) Approved by county agriculture bureaus  </w:t>
            </w:r>
          </w:p>
        </w:tc>
      </w:tr>
      <w:tr w:rsidR="00C931C9" w:rsidRPr="00C931C9" w14:paraId="48154574" w14:textId="77777777" w:rsidTr="00C931C9">
        <w:tc>
          <w:tcPr>
            <w:tcW w:w="4405" w:type="dxa"/>
            <w:tcMar>
              <w:top w:w="0" w:type="dxa"/>
              <w:left w:w="108" w:type="dxa"/>
              <w:bottom w:w="0" w:type="dxa"/>
              <w:right w:w="108" w:type="dxa"/>
            </w:tcMar>
          </w:tcPr>
          <w:p w14:paraId="53747B3F" w14:textId="77777777" w:rsidR="00C931C9" w:rsidRPr="00C931C9" w:rsidRDefault="00C931C9" w:rsidP="00E54E37">
            <w:pPr>
              <w:rPr>
                <w:rFonts w:asciiTheme="minorHAnsi" w:hAnsiTheme="minorHAnsi" w:cstheme="minorHAnsi"/>
                <w:sz w:val="16"/>
                <w:szCs w:val="16"/>
                <w:lang w:eastAsia="zh-CN"/>
              </w:rPr>
            </w:pPr>
            <w:r w:rsidRPr="00C931C9">
              <w:rPr>
                <w:rFonts w:asciiTheme="minorHAnsi" w:hAnsiTheme="minorHAnsi" w:cstheme="minorHAnsi"/>
                <w:b/>
                <w:sz w:val="16"/>
                <w:szCs w:val="16"/>
              </w:rPr>
              <w:t>Outcome 1.2:</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Strengthened cross-sectoral coordination results in more effective approaches for the conservation and sustainable use of GRFA and grasslands, including for improved control and management of IAS threats</w:t>
            </w:r>
          </w:p>
          <w:p w14:paraId="36A90830"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b/>
                <w:bCs/>
                <w:sz w:val="16"/>
                <w:szCs w:val="16"/>
                <w:lang w:eastAsia="zh-CN"/>
              </w:rPr>
              <w:t>Indicator 1.2</w:t>
            </w:r>
            <w:r w:rsidRPr="00C931C9">
              <w:rPr>
                <w:rFonts w:asciiTheme="minorHAnsi" w:hAnsiTheme="minorHAnsi" w:cstheme="minorHAnsi"/>
                <w:bCs/>
                <w:sz w:val="16"/>
                <w:szCs w:val="16"/>
                <w:lang w:eastAsia="zh-CN"/>
              </w:rPr>
              <w:t xml:space="preserve">: </w:t>
            </w:r>
            <w:r w:rsidRPr="00C931C9">
              <w:rPr>
                <w:rFonts w:asciiTheme="minorHAnsi" w:hAnsiTheme="minorHAnsi" w:cstheme="minorHAnsi"/>
                <w:sz w:val="16"/>
                <w:szCs w:val="16"/>
                <w:lang w:val="en-GB"/>
              </w:rPr>
              <w:t xml:space="preserve">i) The establishment of a strategic plan and coordination mechanism for IAS prevention, control and management at national and provincial level, leading to improved response times and increased engagement in IAS management by relevant sectors. </w:t>
            </w:r>
          </w:p>
          <w:p w14:paraId="0DABF8C0"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sz w:val="16"/>
                <w:szCs w:val="16"/>
                <w:lang w:val="en-GB"/>
              </w:rPr>
              <w:t>ii) The establishment of inter-sectoral coordination mechanisms for the in-situ conservation and sustainable use of GRFA in target provinces and their use by a range of sectoral agencies to support in-situ agrobiodiversity conservation.</w:t>
            </w:r>
          </w:p>
          <w:p w14:paraId="19729307"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sz w:val="16"/>
                <w:szCs w:val="16"/>
                <w:lang w:val="en-GB"/>
              </w:rPr>
              <w:t>iii) The establishment of a cross-sectoral coordination mechanism for the management and sustainable use of grassland ecosystems and its use by a range of sectoral agencies to improve management efficiency,</w:t>
            </w:r>
            <w:r w:rsidRPr="00C931C9">
              <w:rPr>
                <w:rFonts w:asciiTheme="minorHAnsi" w:hAnsiTheme="minorHAnsi" w:cstheme="minorHAnsi"/>
                <w:sz w:val="16"/>
                <w:szCs w:val="16"/>
                <w:lang w:val="en-GB" w:eastAsia="zh-CN"/>
              </w:rPr>
              <w:t xml:space="preserve"> increasing the resilience of grassland ecosystems to climate change</w:t>
            </w:r>
          </w:p>
        </w:tc>
        <w:tc>
          <w:tcPr>
            <w:tcW w:w="5130" w:type="dxa"/>
            <w:tcMar>
              <w:top w:w="0" w:type="dxa"/>
              <w:left w:w="108" w:type="dxa"/>
              <w:bottom w:w="0" w:type="dxa"/>
              <w:right w:w="108" w:type="dxa"/>
            </w:tcMar>
          </w:tcPr>
          <w:p w14:paraId="5B7F2CA3"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b/>
                <w:sz w:val="16"/>
                <w:szCs w:val="16"/>
                <w:u w:val="single"/>
                <w:lang w:val="en-GB"/>
              </w:rPr>
              <w:t>Indicator 1.2</w:t>
            </w:r>
            <w:r w:rsidRPr="00C931C9">
              <w:rPr>
                <w:rFonts w:asciiTheme="minorHAnsi" w:hAnsiTheme="minorHAnsi" w:cstheme="minorHAnsi"/>
                <w:sz w:val="16"/>
                <w:szCs w:val="16"/>
                <w:lang w:val="en-GB"/>
              </w:rPr>
              <w:t xml:space="preserve">: </w:t>
            </w:r>
            <w:r w:rsidRPr="00C931C9">
              <w:rPr>
                <w:rFonts w:asciiTheme="minorHAnsi" w:hAnsiTheme="minorHAnsi" w:cstheme="minorHAnsi"/>
                <w:bCs/>
                <w:sz w:val="16"/>
                <w:szCs w:val="16"/>
              </w:rPr>
              <w:t>Strengthened intersectoral and cross-sectoral cooperation leads to more effective approaches for the conservation and sustainable use of GRFA, including improved control and management of IAS threats, as indicated by number of coordination mechanisms at (a) provincial level and (b) county level.</w:t>
            </w:r>
          </w:p>
          <w:p w14:paraId="38E052CA" w14:textId="77777777" w:rsidR="00C931C9" w:rsidRPr="00C931C9" w:rsidRDefault="00C931C9" w:rsidP="00E54E37">
            <w:pPr>
              <w:rPr>
                <w:rFonts w:asciiTheme="minorHAnsi" w:hAnsiTheme="minorHAnsi" w:cstheme="minorHAnsi"/>
                <w:b/>
                <w:bCs/>
                <w:sz w:val="16"/>
                <w:szCs w:val="16"/>
                <w:u w:val="single"/>
              </w:rPr>
            </w:pPr>
          </w:p>
          <w:p w14:paraId="10D4E69A"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u w:val="single"/>
              </w:rPr>
              <w:t>End target</w:t>
            </w:r>
            <w:r w:rsidRPr="00C931C9">
              <w:rPr>
                <w:rFonts w:asciiTheme="minorHAnsi" w:hAnsiTheme="minorHAnsi" w:cstheme="minorHAnsi"/>
                <w:bCs/>
                <w:sz w:val="16"/>
                <w:szCs w:val="16"/>
              </w:rPr>
              <w:t>: (a) One provincial coordination committee, with charter approved by DARA</w:t>
            </w:r>
          </w:p>
          <w:p w14:paraId="529F65E8" w14:textId="77777777" w:rsidR="00C931C9" w:rsidRPr="00C931C9" w:rsidRDefault="00C931C9" w:rsidP="00E54E37">
            <w:pPr>
              <w:rPr>
                <w:rFonts w:asciiTheme="minorHAnsi" w:hAnsiTheme="minorHAnsi" w:cstheme="minorHAnsi"/>
                <w:bCs/>
                <w:iCs/>
                <w:sz w:val="16"/>
                <w:szCs w:val="16"/>
              </w:rPr>
            </w:pPr>
            <w:r w:rsidRPr="00C931C9">
              <w:rPr>
                <w:rFonts w:asciiTheme="minorHAnsi" w:hAnsiTheme="minorHAnsi" w:cstheme="minorHAnsi"/>
                <w:bCs/>
                <w:sz w:val="16"/>
                <w:szCs w:val="16"/>
              </w:rPr>
              <w:t>(b) Three county coordination committees, with charters approved by county agriculture bureaus</w:t>
            </w:r>
          </w:p>
        </w:tc>
      </w:tr>
      <w:tr w:rsidR="00C931C9" w:rsidRPr="00C931C9" w14:paraId="69BB41C5" w14:textId="77777777" w:rsidTr="00C931C9">
        <w:tc>
          <w:tcPr>
            <w:tcW w:w="4405" w:type="dxa"/>
            <w:tcMar>
              <w:top w:w="0" w:type="dxa"/>
              <w:left w:w="108" w:type="dxa"/>
              <w:bottom w:w="0" w:type="dxa"/>
              <w:right w:w="108" w:type="dxa"/>
            </w:tcMar>
          </w:tcPr>
          <w:p w14:paraId="73165A9D" w14:textId="77777777" w:rsidR="00C931C9" w:rsidRPr="00C931C9" w:rsidRDefault="00C931C9" w:rsidP="00E54E37">
            <w:pPr>
              <w:rPr>
                <w:rFonts w:asciiTheme="minorHAnsi" w:hAnsiTheme="minorHAnsi" w:cstheme="minorHAnsi"/>
                <w:sz w:val="16"/>
                <w:szCs w:val="16"/>
                <w:lang w:eastAsia="zh-CN"/>
              </w:rPr>
            </w:pPr>
            <w:r w:rsidRPr="00C931C9">
              <w:rPr>
                <w:rFonts w:asciiTheme="minorHAnsi" w:hAnsiTheme="minorHAnsi" w:cstheme="minorHAnsi"/>
                <w:b/>
                <w:sz w:val="16"/>
                <w:szCs w:val="16"/>
              </w:rPr>
              <w:t>Outcome 1.3:</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Increased government financing for in-situ conservation and sustainable use of GRFA and grassland ecosystem, including for the prevention, control and management of IAS threats</w:t>
            </w:r>
          </w:p>
          <w:p w14:paraId="3B9F3352"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lang w:eastAsia="zh-CN"/>
              </w:rPr>
              <w:t>Indicator 1.3</w:t>
            </w:r>
            <w:r w:rsidRPr="00C931C9">
              <w:rPr>
                <w:rFonts w:asciiTheme="minorHAnsi" w:hAnsiTheme="minorHAnsi" w:cstheme="minorHAnsi"/>
                <w:bCs/>
                <w:sz w:val="16"/>
                <w:szCs w:val="16"/>
                <w:lang w:eastAsia="zh-CN"/>
              </w:rPr>
              <w:t xml:space="preserve">: </w:t>
            </w:r>
            <w:r w:rsidRPr="00C931C9">
              <w:rPr>
                <w:rFonts w:asciiTheme="minorHAnsi" w:hAnsiTheme="minorHAnsi" w:cstheme="minorHAnsi"/>
                <w:sz w:val="16"/>
                <w:szCs w:val="16"/>
                <w:lang w:val="en-GB"/>
              </w:rPr>
              <w:t>National and provincial budget allocations</w:t>
            </w:r>
          </w:p>
        </w:tc>
        <w:tc>
          <w:tcPr>
            <w:tcW w:w="5130" w:type="dxa"/>
            <w:tcMar>
              <w:top w:w="0" w:type="dxa"/>
              <w:left w:w="108" w:type="dxa"/>
              <w:bottom w:w="0" w:type="dxa"/>
              <w:right w:w="108" w:type="dxa"/>
            </w:tcMar>
          </w:tcPr>
          <w:p w14:paraId="6580950C"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Indicator 1.3</w:t>
            </w:r>
            <w:r w:rsidRPr="00C931C9">
              <w:rPr>
                <w:rFonts w:asciiTheme="minorHAnsi" w:hAnsiTheme="minorHAnsi" w:cstheme="minorHAnsi"/>
                <w:b/>
                <w:sz w:val="16"/>
                <w:szCs w:val="16"/>
              </w:rPr>
              <w:t xml:space="preserve">: </w:t>
            </w:r>
            <w:r w:rsidRPr="00C931C9">
              <w:rPr>
                <w:rFonts w:asciiTheme="minorHAnsi" w:hAnsiTheme="minorHAnsi" w:cstheme="minorHAnsi"/>
                <w:bCs/>
                <w:sz w:val="16"/>
                <w:szCs w:val="16"/>
              </w:rPr>
              <w:t>Prioritized appropriation of government financing, as indicated by increased allocation of eco-compensation funds in the Central Highlands area for sustainable use and conservation of GRFA</w:t>
            </w:r>
          </w:p>
          <w:p w14:paraId="10E2D969" w14:textId="77777777" w:rsidR="00C931C9" w:rsidRPr="00C931C9" w:rsidRDefault="00C931C9" w:rsidP="00E54E37">
            <w:pPr>
              <w:rPr>
                <w:rFonts w:asciiTheme="minorHAnsi" w:hAnsiTheme="minorHAnsi" w:cstheme="minorHAnsi"/>
                <w:bCs/>
                <w:iCs/>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 CNY 1 million of eco-compensation funds allocated for agrobiodiversity conservation in the final year of project implementation or earmarked for the year following project closure</w:t>
            </w:r>
          </w:p>
        </w:tc>
      </w:tr>
      <w:tr w:rsidR="00C931C9" w:rsidRPr="00C931C9" w14:paraId="1A53557D" w14:textId="77777777" w:rsidTr="00C931C9">
        <w:tc>
          <w:tcPr>
            <w:tcW w:w="4405" w:type="dxa"/>
            <w:shd w:val="clear" w:color="auto" w:fill="F2F2F2" w:themeFill="background1" w:themeFillShade="F2"/>
            <w:tcMar>
              <w:top w:w="0" w:type="dxa"/>
              <w:left w:w="108" w:type="dxa"/>
              <w:bottom w:w="0" w:type="dxa"/>
              <w:right w:w="108" w:type="dxa"/>
            </w:tcMar>
          </w:tcPr>
          <w:p w14:paraId="4FD71E59"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rPr>
              <w:t xml:space="preserve">C-SAP Component 2: </w:t>
            </w:r>
            <w:r w:rsidRPr="00C931C9">
              <w:rPr>
                <w:rFonts w:asciiTheme="minorHAnsi" w:hAnsiTheme="minorHAnsi" w:cstheme="minorHAnsi"/>
                <w:sz w:val="16"/>
                <w:szCs w:val="16"/>
              </w:rPr>
              <w:t>Incentive mechanisms</w:t>
            </w:r>
          </w:p>
        </w:tc>
        <w:tc>
          <w:tcPr>
            <w:tcW w:w="5130" w:type="dxa"/>
            <w:shd w:val="clear" w:color="auto" w:fill="F2F2F2" w:themeFill="background1" w:themeFillShade="F2"/>
            <w:tcMar>
              <w:top w:w="0" w:type="dxa"/>
              <w:left w:w="108" w:type="dxa"/>
              <w:bottom w:w="0" w:type="dxa"/>
              <w:right w:w="108" w:type="dxa"/>
            </w:tcMar>
          </w:tcPr>
          <w:p w14:paraId="0AB418DF"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 xml:space="preserve">C-SAP3 Component 2: </w:t>
            </w:r>
            <w:r w:rsidRPr="00C931C9">
              <w:rPr>
                <w:rFonts w:asciiTheme="minorHAnsi" w:hAnsiTheme="minorHAnsi" w:cstheme="minorHAnsi"/>
                <w:bCs/>
                <w:sz w:val="16"/>
                <w:szCs w:val="16"/>
              </w:rPr>
              <w:t xml:space="preserve"> Demonstration of sustainable incentive mechanisms for in-situ conservation and use of agrobiodiversity</w:t>
            </w:r>
          </w:p>
          <w:p w14:paraId="3A2AE300" w14:textId="77777777" w:rsidR="00C931C9" w:rsidRPr="00C931C9" w:rsidRDefault="00C931C9" w:rsidP="00E54E37">
            <w:pPr>
              <w:rPr>
                <w:rFonts w:asciiTheme="minorHAnsi" w:hAnsiTheme="minorHAnsi" w:cstheme="minorHAnsi"/>
                <w:bCs/>
                <w:iCs/>
                <w:sz w:val="16"/>
                <w:szCs w:val="16"/>
              </w:rPr>
            </w:pPr>
            <w:r w:rsidRPr="00C931C9">
              <w:rPr>
                <w:rFonts w:asciiTheme="minorHAnsi" w:hAnsiTheme="minorHAnsi" w:cstheme="minorHAnsi"/>
                <w:b/>
                <w:sz w:val="16"/>
                <w:szCs w:val="16"/>
              </w:rPr>
              <w:t>C-SAP3 Outcome 2:</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Market- and non-market-based incentive mechanisms established and demonstrated for in-situ conservation and sustainable  use of agrobiodiversity, enabling long-term livelihood benefits for local farmers</w:t>
            </w:r>
          </w:p>
        </w:tc>
      </w:tr>
      <w:tr w:rsidR="00C931C9" w:rsidRPr="00C931C9" w14:paraId="6EBB1386" w14:textId="77777777" w:rsidTr="00C931C9">
        <w:trPr>
          <w:trHeight w:val="440"/>
        </w:trPr>
        <w:tc>
          <w:tcPr>
            <w:tcW w:w="4405" w:type="dxa"/>
            <w:vMerge w:val="restart"/>
            <w:tcMar>
              <w:top w:w="0" w:type="dxa"/>
              <w:left w:w="108" w:type="dxa"/>
              <w:bottom w:w="0" w:type="dxa"/>
              <w:right w:w="108" w:type="dxa"/>
            </w:tcMar>
          </w:tcPr>
          <w:p w14:paraId="0A0351C3" w14:textId="77777777" w:rsidR="00C931C9" w:rsidRPr="00C931C9" w:rsidRDefault="00C931C9" w:rsidP="00E54E37">
            <w:pPr>
              <w:rPr>
                <w:rFonts w:asciiTheme="minorHAnsi" w:hAnsiTheme="minorHAnsi" w:cstheme="minorHAnsi"/>
                <w:sz w:val="16"/>
                <w:szCs w:val="16"/>
                <w:lang w:eastAsia="zh-CN"/>
              </w:rPr>
            </w:pPr>
            <w:r w:rsidRPr="00C931C9">
              <w:rPr>
                <w:rFonts w:asciiTheme="minorHAnsi" w:hAnsiTheme="minorHAnsi" w:cstheme="minorHAnsi"/>
                <w:b/>
                <w:sz w:val="16"/>
                <w:szCs w:val="16"/>
              </w:rPr>
              <w:t>Outcome 2.1</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Sustainable conservation and management approaches established which improve the in-situ sustainable use and conservation of GRFA and deliver social, financial and livelihood benefits to farmers in parallel</w:t>
            </w:r>
          </w:p>
          <w:p w14:paraId="3C6465E7" w14:textId="77777777" w:rsidR="00C931C9" w:rsidRPr="00C931C9" w:rsidRDefault="00C931C9" w:rsidP="00E54E37">
            <w:pPr>
              <w:rPr>
                <w:rFonts w:asciiTheme="minorHAnsi" w:hAnsiTheme="minorHAnsi" w:cstheme="minorHAnsi"/>
                <w:sz w:val="16"/>
                <w:szCs w:val="16"/>
                <w:lang w:val="en-GB" w:eastAsia="zh-CN"/>
              </w:rPr>
            </w:pPr>
            <w:r w:rsidRPr="00C931C9">
              <w:rPr>
                <w:rFonts w:asciiTheme="minorHAnsi" w:hAnsiTheme="minorHAnsi" w:cstheme="minorHAnsi"/>
                <w:b/>
                <w:bCs/>
                <w:sz w:val="16"/>
                <w:szCs w:val="16"/>
                <w:lang w:eastAsia="zh-CN"/>
              </w:rPr>
              <w:t>Indicator 2.1</w:t>
            </w:r>
            <w:r w:rsidRPr="00C931C9">
              <w:rPr>
                <w:rFonts w:asciiTheme="minorHAnsi" w:hAnsiTheme="minorHAnsi" w:cstheme="minorHAnsi"/>
                <w:bCs/>
                <w:sz w:val="16"/>
                <w:szCs w:val="16"/>
                <w:lang w:eastAsia="zh-CN"/>
              </w:rPr>
              <w:t xml:space="preserve">: </w:t>
            </w:r>
            <w:r w:rsidRPr="00C931C9">
              <w:rPr>
                <w:rFonts w:asciiTheme="minorHAnsi" w:hAnsiTheme="minorHAnsi" w:cstheme="minorHAnsi"/>
                <w:sz w:val="16"/>
                <w:szCs w:val="16"/>
                <w:lang w:val="en-GB"/>
              </w:rPr>
              <w:t>i) 15% increase in income of farming and herder households in target agricultural and pastoral landscapes attributed to their engagement in conservation and use of GRFA</w:t>
            </w:r>
            <w:r w:rsidRPr="00C931C9">
              <w:rPr>
                <w:rFonts w:asciiTheme="minorHAnsi" w:hAnsiTheme="minorHAnsi" w:cstheme="minorHAnsi"/>
                <w:sz w:val="16"/>
                <w:szCs w:val="16"/>
                <w:lang w:val="en-GB" w:eastAsia="zh-CN"/>
              </w:rPr>
              <w:t xml:space="preserve"> and/or green livestock development </w:t>
            </w:r>
            <w:r w:rsidRPr="00C931C9">
              <w:rPr>
                <w:rFonts w:asciiTheme="minorHAnsi" w:hAnsiTheme="minorHAnsi" w:cstheme="minorHAnsi"/>
                <w:sz w:val="16"/>
                <w:szCs w:val="16"/>
                <w:lang w:val="en-GB"/>
              </w:rPr>
              <w:t>and sustainable</w:t>
            </w:r>
            <w:r w:rsidRPr="00C931C9">
              <w:rPr>
                <w:rFonts w:asciiTheme="minorHAnsi" w:hAnsiTheme="minorHAnsi" w:cstheme="minorHAnsi"/>
                <w:sz w:val="16"/>
                <w:szCs w:val="16"/>
                <w:lang w:val="en-GB" w:eastAsia="zh-CN"/>
              </w:rPr>
              <w:t xml:space="preserve"> </w:t>
            </w:r>
            <w:r w:rsidRPr="00C931C9">
              <w:rPr>
                <w:rFonts w:asciiTheme="minorHAnsi" w:hAnsiTheme="minorHAnsi" w:cstheme="minorHAnsi"/>
                <w:sz w:val="16"/>
                <w:szCs w:val="16"/>
                <w:lang w:val="en-GB"/>
              </w:rPr>
              <w:t xml:space="preserve">grassland </w:t>
            </w:r>
            <w:r w:rsidRPr="00C931C9">
              <w:rPr>
                <w:rFonts w:asciiTheme="minorHAnsi" w:hAnsiTheme="minorHAnsi" w:cstheme="minorHAnsi"/>
                <w:sz w:val="16"/>
                <w:szCs w:val="16"/>
                <w:lang w:val="en-GB" w:eastAsia="zh-CN"/>
              </w:rPr>
              <w:t>management.</w:t>
            </w:r>
          </w:p>
          <w:p w14:paraId="72A6345E" w14:textId="77777777" w:rsidR="00C931C9" w:rsidRPr="00C931C9" w:rsidRDefault="00C931C9" w:rsidP="00E54E37">
            <w:pPr>
              <w:rPr>
                <w:rFonts w:asciiTheme="minorHAnsi" w:hAnsiTheme="minorHAnsi" w:cstheme="minorHAnsi"/>
                <w:sz w:val="16"/>
                <w:szCs w:val="16"/>
                <w:lang w:val="en-GB" w:eastAsia="zh-CN"/>
              </w:rPr>
            </w:pPr>
            <w:r w:rsidRPr="00C931C9">
              <w:rPr>
                <w:rFonts w:asciiTheme="minorHAnsi" w:hAnsiTheme="minorHAnsi" w:cstheme="minorHAnsi"/>
                <w:sz w:val="16"/>
                <w:szCs w:val="16"/>
                <w:lang w:val="en-GB" w:eastAsia="zh-CN"/>
              </w:rPr>
              <w:t xml:space="preserve">ii) The establishment of at least three successful business partnerships between farmers and commercial marketing outlets in five target provinces which are based on the production, processing and sale of agrobiodiversity products.  </w:t>
            </w:r>
          </w:p>
          <w:p w14:paraId="6D33F81A" w14:textId="77777777" w:rsidR="00C931C9" w:rsidRPr="00C931C9" w:rsidRDefault="00C931C9" w:rsidP="00E54E37">
            <w:pPr>
              <w:rPr>
                <w:rFonts w:asciiTheme="minorHAnsi" w:hAnsiTheme="minorHAnsi" w:cstheme="minorHAnsi"/>
                <w:sz w:val="16"/>
                <w:szCs w:val="16"/>
                <w:lang w:val="en-GB" w:eastAsia="zh-CN"/>
              </w:rPr>
            </w:pPr>
            <w:r w:rsidRPr="00C931C9">
              <w:rPr>
                <w:rFonts w:asciiTheme="minorHAnsi" w:hAnsiTheme="minorHAnsi" w:cstheme="minorHAnsi"/>
                <w:sz w:val="16"/>
                <w:szCs w:val="16"/>
                <w:lang w:val="en-GB"/>
              </w:rPr>
              <w:t xml:space="preserve">iii) Eco-compensation schemes established and providing financial and social recognition to farmers </w:t>
            </w:r>
            <w:r w:rsidRPr="00C931C9">
              <w:rPr>
                <w:rFonts w:asciiTheme="minorHAnsi" w:hAnsiTheme="minorHAnsi" w:cstheme="minorHAnsi"/>
                <w:sz w:val="16"/>
                <w:szCs w:val="16"/>
                <w:lang w:val="en-GB" w:eastAsia="zh-CN"/>
              </w:rPr>
              <w:t xml:space="preserve">and herders </w:t>
            </w:r>
            <w:r w:rsidRPr="00C931C9">
              <w:rPr>
                <w:rFonts w:asciiTheme="minorHAnsi" w:hAnsiTheme="minorHAnsi" w:cstheme="minorHAnsi"/>
                <w:sz w:val="16"/>
                <w:szCs w:val="16"/>
                <w:lang w:val="en-GB"/>
              </w:rPr>
              <w:t xml:space="preserve">of their contribution to the conservation of GRFA </w:t>
            </w:r>
            <w:r w:rsidRPr="00C931C9">
              <w:rPr>
                <w:rFonts w:asciiTheme="minorHAnsi" w:hAnsiTheme="minorHAnsi" w:cstheme="minorHAnsi"/>
                <w:sz w:val="16"/>
                <w:szCs w:val="16"/>
                <w:lang w:val="en-GB" w:eastAsia="zh-CN"/>
              </w:rPr>
              <w:t>and the sustainable management of grassland ecosystems</w:t>
            </w:r>
            <w:r w:rsidRPr="00C931C9">
              <w:rPr>
                <w:rFonts w:asciiTheme="minorHAnsi" w:hAnsiTheme="minorHAnsi" w:cstheme="minorHAnsi"/>
                <w:sz w:val="16"/>
                <w:szCs w:val="16"/>
                <w:lang w:val="en-GB"/>
              </w:rPr>
              <w:t>.</w:t>
            </w:r>
          </w:p>
          <w:p w14:paraId="7DC1E452"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sz w:val="16"/>
                <w:szCs w:val="16"/>
                <w:lang w:val="en-GB" w:eastAsia="zh-CN"/>
              </w:rPr>
              <w:t>iv) 40% increase in the coverage of traditional varieties (in hectares, or number per hectare) in target agricultural landscapes</w:t>
            </w:r>
          </w:p>
        </w:tc>
        <w:tc>
          <w:tcPr>
            <w:tcW w:w="5130" w:type="dxa"/>
            <w:tcMar>
              <w:top w:w="0" w:type="dxa"/>
              <w:left w:w="108" w:type="dxa"/>
              <w:bottom w:w="0" w:type="dxa"/>
              <w:right w:w="108" w:type="dxa"/>
            </w:tcMar>
          </w:tcPr>
          <w:p w14:paraId="126106C4"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Indicator Obj-1</w:t>
            </w:r>
            <w:r w:rsidRPr="00C931C9">
              <w:rPr>
                <w:rFonts w:asciiTheme="minorHAnsi" w:hAnsiTheme="minorHAnsi" w:cstheme="minorHAnsi"/>
                <w:bCs/>
                <w:sz w:val="16"/>
                <w:szCs w:val="16"/>
              </w:rPr>
              <w:t>: Area of landscapes under participatory conservation and sustainable use of agrobiodiversity</w:t>
            </w:r>
          </w:p>
          <w:p w14:paraId="2F4D531D" w14:textId="77777777" w:rsidR="00C931C9" w:rsidRPr="00C931C9" w:rsidRDefault="00C931C9" w:rsidP="00E54E37">
            <w:pPr>
              <w:rPr>
                <w:rFonts w:asciiTheme="minorHAnsi" w:hAnsiTheme="minorHAnsi" w:cstheme="minorHAnsi"/>
                <w:bCs/>
                <w:i/>
                <w:sz w:val="16"/>
                <w:szCs w:val="16"/>
              </w:rPr>
            </w:pPr>
            <w:r w:rsidRPr="00C931C9">
              <w:rPr>
                <w:rFonts w:asciiTheme="minorHAnsi" w:hAnsiTheme="minorHAnsi" w:cstheme="minorHAnsi"/>
                <w:bCs/>
                <w:i/>
                <w:sz w:val="16"/>
                <w:szCs w:val="16"/>
              </w:rPr>
              <w:t>(GEF Core Sub-Indicator 4.3)</w:t>
            </w:r>
          </w:p>
          <w:p w14:paraId="447A4512"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Cs/>
                <w:i/>
                <w:sz w:val="16"/>
                <w:szCs w:val="16"/>
              </w:rPr>
              <w:t>(UNDP IRRF 1.4.1: Natural resources that are managed under a sustainable use, conservation, access and benefit-sharing regime: (g) other)</w:t>
            </w:r>
          </w:p>
          <w:p w14:paraId="21B88C99"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w:t>
            </w:r>
          </w:p>
          <w:p w14:paraId="3FF680E1" w14:textId="77777777" w:rsidR="00C931C9" w:rsidRPr="00C931C9" w:rsidRDefault="00C931C9" w:rsidP="00E54E37">
            <w:pPr>
              <w:rPr>
                <w:rFonts w:asciiTheme="minorHAnsi" w:hAnsiTheme="minorHAnsi" w:cstheme="minorHAnsi"/>
                <w:b/>
                <w:bCs/>
                <w:i/>
                <w:sz w:val="16"/>
                <w:szCs w:val="16"/>
              </w:rPr>
            </w:pPr>
            <w:r w:rsidRPr="00C931C9">
              <w:rPr>
                <w:rFonts w:asciiTheme="minorHAnsi" w:hAnsiTheme="minorHAnsi" w:cstheme="minorHAnsi"/>
                <w:sz w:val="16"/>
                <w:szCs w:val="16"/>
              </w:rPr>
              <w:t>13,787 ha</w:t>
            </w:r>
          </w:p>
        </w:tc>
      </w:tr>
      <w:tr w:rsidR="00C931C9" w:rsidRPr="00C931C9" w14:paraId="0C5F83B8" w14:textId="77777777" w:rsidTr="00C931C9">
        <w:trPr>
          <w:trHeight w:val="776"/>
        </w:trPr>
        <w:tc>
          <w:tcPr>
            <w:tcW w:w="4405" w:type="dxa"/>
            <w:vMerge/>
            <w:tcMar>
              <w:top w:w="0" w:type="dxa"/>
              <w:left w:w="108" w:type="dxa"/>
              <w:bottom w:w="0" w:type="dxa"/>
              <w:right w:w="108" w:type="dxa"/>
            </w:tcMar>
          </w:tcPr>
          <w:p w14:paraId="19E8E914" w14:textId="77777777" w:rsidR="00C931C9" w:rsidRPr="00C931C9" w:rsidRDefault="00C931C9" w:rsidP="00E54E37">
            <w:pPr>
              <w:rPr>
                <w:rFonts w:asciiTheme="minorHAnsi" w:hAnsiTheme="minorHAnsi" w:cstheme="minorHAnsi"/>
                <w:b/>
                <w:sz w:val="16"/>
                <w:szCs w:val="16"/>
              </w:rPr>
            </w:pPr>
          </w:p>
        </w:tc>
        <w:tc>
          <w:tcPr>
            <w:tcW w:w="5130" w:type="dxa"/>
            <w:tcMar>
              <w:top w:w="0" w:type="dxa"/>
              <w:left w:w="108" w:type="dxa"/>
              <w:bottom w:w="0" w:type="dxa"/>
              <w:right w:w="108" w:type="dxa"/>
            </w:tcMar>
          </w:tcPr>
          <w:p w14:paraId="17425F3D" w14:textId="77777777" w:rsidR="00C931C9" w:rsidRPr="00C931C9" w:rsidRDefault="00C931C9" w:rsidP="00E54E37">
            <w:pPr>
              <w:rPr>
                <w:rFonts w:asciiTheme="minorHAnsi" w:hAnsiTheme="minorHAnsi" w:cstheme="minorHAnsi"/>
                <w:bCs/>
                <w:i/>
                <w:sz w:val="16"/>
                <w:szCs w:val="16"/>
              </w:rPr>
            </w:pPr>
            <w:r w:rsidRPr="00C931C9">
              <w:rPr>
                <w:rFonts w:asciiTheme="minorHAnsi" w:hAnsiTheme="minorHAnsi" w:cstheme="minorHAnsi"/>
                <w:b/>
                <w:bCs/>
                <w:i/>
                <w:sz w:val="16"/>
                <w:szCs w:val="16"/>
              </w:rPr>
              <w:t>Indicator 2.1</w:t>
            </w:r>
            <w:r w:rsidRPr="00C931C9">
              <w:rPr>
                <w:rFonts w:asciiTheme="minorHAnsi" w:hAnsiTheme="minorHAnsi" w:cstheme="minorHAnsi"/>
                <w:bCs/>
                <w:i/>
                <w:sz w:val="16"/>
                <w:szCs w:val="16"/>
              </w:rPr>
              <w:t xml:space="preserve">: </w:t>
            </w:r>
          </w:p>
          <w:p w14:paraId="684C58C3"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 xml:space="preserve">Sustainable livelihood benefits to farmers generated through incentivized in-situ conservation and sustainable use of GRFA, as indicated by the number of farmer households engaged in GRFA varieties in the demonstration landscapes for (a) Wuzhishan pig, (b) Shanlan rice and (c) Jiaji duck </w:t>
            </w:r>
          </w:p>
          <w:p w14:paraId="53F6141E"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
                <w:bCs/>
                <w:sz w:val="16"/>
                <w:szCs w:val="16"/>
                <w:u w:val="single"/>
              </w:rPr>
              <w:t>End target</w:t>
            </w:r>
            <w:r w:rsidRPr="00C931C9">
              <w:rPr>
                <w:rFonts w:asciiTheme="minorHAnsi" w:hAnsiTheme="minorHAnsi" w:cstheme="minorHAnsi"/>
                <w:b/>
                <w:bCs/>
                <w:sz w:val="16"/>
                <w:szCs w:val="16"/>
              </w:rPr>
              <w:t>:</w:t>
            </w:r>
          </w:p>
          <w:p w14:paraId="226EB697" w14:textId="77777777" w:rsidR="00C931C9" w:rsidRPr="00C931C9" w:rsidRDefault="00C931C9" w:rsidP="00E54E37">
            <w:pPr>
              <w:rPr>
                <w:rFonts w:asciiTheme="minorHAnsi" w:hAnsiTheme="minorHAnsi" w:cstheme="minorHAnsi"/>
                <w:b/>
                <w:sz w:val="16"/>
                <w:szCs w:val="16"/>
                <w:u w:val="single"/>
              </w:rPr>
            </w:pPr>
            <w:r w:rsidRPr="00C931C9">
              <w:rPr>
                <w:rFonts w:asciiTheme="minorHAnsi" w:hAnsiTheme="minorHAnsi" w:cstheme="minorHAnsi"/>
                <w:bCs/>
                <w:sz w:val="16"/>
                <w:szCs w:val="16"/>
              </w:rPr>
              <w:t>Additional 20 households engaged in Wuzhishan pig, 5 households engaged in Shanlan rice and 5 households engaged in Jiaji duck</w:t>
            </w:r>
          </w:p>
        </w:tc>
      </w:tr>
      <w:tr w:rsidR="00C931C9" w:rsidRPr="00C931C9" w14:paraId="1FC17F8A" w14:textId="77777777" w:rsidTr="00C931C9">
        <w:trPr>
          <w:trHeight w:val="776"/>
        </w:trPr>
        <w:tc>
          <w:tcPr>
            <w:tcW w:w="4405" w:type="dxa"/>
            <w:vMerge/>
            <w:tcMar>
              <w:top w:w="0" w:type="dxa"/>
              <w:left w:w="108" w:type="dxa"/>
              <w:bottom w:w="0" w:type="dxa"/>
              <w:right w:w="108" w:type="dxa"/>
            </w:tcMar>
          </w:tcPr>
          <w:p w14:paraId="474CDA8C" w14:textId="77777777" w:rsidR="00C931C9" w:rsidRPr="00C931C9" w:rsidRDefault="00C931C9" w:rsidP="00E54E37">
            <w:pPr>
              <w:rPr>
                <w:rFonts w:asciiTheme="minorHAnsi" w:hAnsiTheme="minorHAnsi" w:cstheme="minorHAnsi"/>
                <w:b/>
                <w:sz w:val="16"/>
                <w:szCs w:val="16"/>
              </w:rPr>
            </w:pPr>
          </w:p>
        </w:tc>
        <w:tc>
          <w:tcPr>
            <w:tcW w:w="5130" w:type="dxa"/>
            <w:tcMar>
              <w:top w:w="0" w:type="dxa"/>
              <w:left w:w="108" w:type="dxa"/>
              <w:bottom w:w="0" w:type="dxa"/>
              <w:right w:w="108" w:type="dxa"/>
            </w:tcMar>
          </w:tcPr>
          <w:p w14:paraId="6A69093E"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Indicator 2.2</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Expanded non-market incentives through improved access to genetic resources, as indicated by (a) number of community seed banks established for Shanlan rice; (b) number of annual livestock competitions for Wuzhishan pig mainstreamed into local extension offerings; (c) number of annual livestock competitions for Jiaji duck mainstreamed into local extension offerings</w:t>
            </w:r>
          </w:p>
          <w:p w14:paraId="5A948E4D"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 xml:space="preserve">: </w:t>
            </w:r>
          </w:p>
          <w:p w14:paraId="102406B4"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(a) 1</w:t>
            </w:r>
          </w:p>
          <w:p w14:paraId="5121DBFD"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(b) 1</w:t>
            </w:r>
          </w:p>
          <w:p w14:paraId="1B016662" w14:textId="77777777" w:rsidR="00C931C9" w:rsidRPr="00C931C9" w:rsidRDefault="00C931C9" w:rsidP="00E54E37">
            <w:pPr>
              <w:rPr>
                <w:rFonts w:asciiTheme="minorHAnsi" w:hAnsiTheme="minorHAnsi" w:cstheme="minorHAnsi"/>
                <w:b/>
                <w:sz w:val="16"/>
                <w:szCs w:val="16"/>
                <w:u w:val="single"/>
              </w:rPr>
            </w:pPr>
            <w:r w:rsidRPr="00C931C9">
              <w:rPr>
                <w:rFonts w:asciiTheme="minorHAnsi" w:hAnsiTheme="minorHAnsi" w:cstheme="minorHAnsi"/>
                <w:bCs/>
                <w:sz w:val="16"/>
                <w:szCs w:val="16"/>
              </w:rPr>
              <w:t>(c) 1</w:t>
            </w:r>
          </w:p>
        </w:tc>
      </w:tr>
      <w:tr w:rsidR="00C931C9" w:rsidRPr="00C931C9" w14:paraId="59E69AE6" w14:textId="77777777" w:rsidTr="00C931C9">
        <w:trPr>
          <w:trHeight w:val="776"/>
        </w:trPr>
        <w:tc>
          <w:tcPr>
            <w:tcW w:w="4405" w:type="dxa"/>
            <w:vMerge/>
            <w:tcMar>
              <w:top w:w="0" w:type="dxa"/>
              <w:left w:w="108" w:type="dxa"/>
              <w:bottom w:w="0" w:type="dxa"/>
              <w:right w:w="108" w:type="dxa"/>
            </w:tcMar>
          </w:tcPr>
          <w:p w14:paraId="5D46A4FA" w14:textId="77777777" w:rsidR="00C931C9" w:rsidRPr="00C931C9" w:rsidRDefault="00C931C9" w:rsidP="00E54E37">
            <w:pPr>
              <w:rPr>
                <w:rFonts w:asciiTheme="minorHAnsi" w:hAnsiTheme="minorHAnsi" w:cstheme="minorHAnsi"/>
                <w:b/>
                <w:sz w:val="16"/>
                <w:szCs w:val="16"/>
              </w:rPr>
            </w:pPr>
          </w:p>
        </w:tc>
        <w:tc>
          <w:tcPr>
            <w:tcW w:w="5130" w:type="dxa"/>
            <w:tcMar>
              <w:top w:w="0" w:type="dxa"/>
              <w:left w:w="108" w:type="dxa"/>
              <w:bottom w:w="0" w:type="dxa"/>
              <w:right w:w="108" w:type="dxa"/>
            </w:tcMar>
          </w:tcPr>
          <w:p w14:paraId="7A33EE79"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u w:val="single"/>
              </w:rPr>
              <w:t>Indicator 2.3</w:t>
            </w:r>
            <w:r w:rsidRPr="00C931C9">
              <w:rPr>
                <w:rFonts w:asciiTheme="minorHAnsi" w:hAnsiTheme="minorHAnsi" w:cstheme="minorHAnsi"/>
                <w:bCs/>
                <w:sz w:val="16"/>
                <w:szCs w:val="16"/>
              </w:rPr>
              <w:t>: Expanded GRFA market incentives and strengthened marketing capacities, as indicated by (a) number of new product certification marketing tools for the target GRFA varieties; and (b) number of new partnerships established</w:t>
            </w:r>
          </w:p>
          <w:p w14:paraId="35508820"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u w:val="single"/>
              </w:rPr>
              <w:t>End target</w:t>
            </w:r>
            <w:r w:rsidRPr="00C931C9">
              <w:rPr>
                <w:rFonts w:asciiTheme="minorHAnsi" w:hAnsiTheme="minorHAnsi" w:cstheme="minorHAnsi"/>
                <w:bCs/>
                <w:sz w:val="16"/>
                <w:szCs w:val="16"/>
              </w:rPr>
              <w:t xml:space="preserve">: </w:t>
            </w:r>
          </w:p>
          <w:p w14:paraId="6D830A51"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 xml:space="preserve">(a) 2 </w:t>
            </w:r>
          </w:p>
          <w:p w14:paraId="572FA555" w14:textId="77777777" w:rsidR="00C931C9" w:rsidRPr="00C931C9" w:rsidRDefault="00C931C9" w:rsidP="00E54E37">
            <w:pPr>
              <w:rPr>
                <w:rFonts w:asciiTheme="minorHAnsi" w:hAnsiTheme="minorHAnsi" w:cstheme="minorHAnsi"/>
                <w:b/>
                <w:sz w:val="16"/>
                <w:szCs w:val="16"/>
                <w:u w:val="single"/>
              </w:rPr>
            </w:pPr>
            <w:r w:rsidRPr="00C931C9">
              <w:rPr>
                <w:rFonts w:asciiTheme="minorHAnsi" w:hAnsiTheme="minorHAnsi" w:cstheme="minorHAnsi"/>
                <w:bCs/>
                <w:sz w:val="16"/>
                <w:szCs w:val="16"/>
              </w:rPr>
              <w:t>(b) 2</w:t>
            </w:r>
          </w:p>
        </w:tc>
      </w:tr>
      <w:tr w:rsidR="00C931C9" w:rsidRPr="00C931C9" w14:paraId="2F0C0C4A" w14:textId="77777777" w:rsidTr="00C931C9">
        <w:tc>
          <w:tcPr>
            <w:tcW w:w="4405" w:type="dxa"/>
            <w:tcMar>
              <w:top w:w="0" w:type="dxa"/>
              <w:left w:w="108" w:type="dxa"/>
              <w:bottom w:w="0" w:type="dxa"/>
              <w:right w:w="108" w:type="dxa"/>
            </w:tcMar>
          </w:tcPr>
          <w:p w14:paraId="7ED14E68" w14:textId="77777777" w:rsidR="00C931C9" w:rsidRPr="00C931C9" w:rsidRDefault="00C931C9" w:rsidP="00E54E37">
            <w:pPr>
              <w:rPr>
                <w:rFonts w:asciiTheme="minorHAnsi" w:hAnsiTheme="minorHAnsi" w:cstheme="minorHAnsi"/>
                <w:sz w:val="16"/>
                <w:szCs w:val="16"/>
                <w:lang w:eastAsia="zh-CN"/>
              </w:rPr>
            </w:pPr>
            <w:r w:rsidRPr="00C931C9">
              <w:rPr>
                <w:rFonts w:asciiTheme="minorHAnsi" w:hAnsiTheme="minorHAnsi" w:cstheme="minorHAnsi"/>
                <w:b/>
                <w:bCs/>
                <w:sz w:val="16"/>
                <w:szCs w:val="16"/>
              </w:rPr>
              <w:t>Outcome 2.2</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eastAsia="zh-CN"/>
              </w:rPr>
              <w:t xml:space="preserve"> Effective participatory approaches for the prevention, control and management of IAS impacts on GRFA developed and tested in target agricultural landscapes</w:t>
            </w:r>
          </w:p>
          <w:p w14:paraId="3EB9D85A" w14:textId="77777777" w:rsidR="00C931C9" w:rsidRPr="00C931C9" w:rsidRDefault="00C931C9" w:rsidP="00E54E37">
            <w:pPr>
              <w:rPr>
                <w:rFonts w:asciiTheme="minorHAnsi" w:hAnsiTheme="minorHAnsi" w:cstheme="minorHAnsi"/>
                <w:sz w:val="16"/>
                <w:szCs w:val="16"/>
                <w:lang w:val="en-GB" w:eastAsia="zh-CN"/>
              </w:rPr>
            </w:pPr>
            <w:r w:rsidRPr="00C931C9">
              <w:rPr>
                <w:rFonts w:asciiTheme="minorHAnsi" w:hAnsiTheme="minorHAnsi" w:cstheme="minorHAnsi"/>
                <w:b/>
                <w:sz w:val="16"/>
                <w:szCs w:val="16"/>
                <w:lang w:eastAsia="zh-CN"/>
              </w:rPr>
              <w:t>Indicator 2.2</w:t>
            </w:r>
            <w:r w:rsidRPr="00C931C9">
              <w:rPr>
                <w:rFonts w:asciiTheme="minorHAnsi" w:hAnsiTheme="minorHAnsi" w:cstheme="minorHAnsi"/>
                <w:sz w:val="16"/>
                <w:szCs w:val="16"/>
                <w:lang w:eastAsia="zh-CN"/>
              </w:rPr>
              <w:t xml:space="preserve">: </w:t>
            </w:r>
            <w:r w:rsidRPr="00C931C9">
              <w:rPr>
                <w:rFonts w:asciiTheme="minorHAnsi" w:hAnsiTheme="minorHAnsi" w:cstheme="minorHAnsi"/>
                <w:sz w:val="16"/>
                <w:szCs w:val="16"/>
                <w:lang w:val="en-GB" w:eastAsia="zh-CN"/>
              </w:rPr>
              <w:t xml:space="preserve"> i)  The involvement of at least 40% of farmers and all relevant extension agencies in the identification, monitoring and removal of IAS and in habitat restoration at target landscapes.</w:t>
            </w:r>
          </w:p>
          <w:p w14:paraId="7AADD62C"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sz w:val="16"/>
                <w:szCs w:val="16"/>
                <w:lang w:val="en-GB" w:eastAsia="zh-CN"/>
              </w:rPr>
              <w:t xml:space="preserve">ii) No new IAS establishments, at least 60% reduction in the area affected by IAS and demonstrated IAS threat reduction to target GRFA in target agricultural landscapes </w:t>
            </w:r>
            <w:r w:rsidRPr="00C931C9">
              <w:rPr>
                <w:rFonts w:asciiTheme="minorHAnsi" w:hAnsiTheme="minorHAnsi" w:cstheme="minorHAnsi"/>
                <w:i/>
                <w:sz w:val="16"/>
                <w:szCs w:val="16"/>
                <w:lang w:val="en-GB" w:eastAsia="zh-CN"/>
              </w:rPr>
              <w:t>(indicators to be developed for impact of IAS threat reduction on target GRFA)</w:t>
            </w:r>
          </w:p>
        </w:tc>
        <w:tc>
          <w:tcPr>
            <w:tcW w:w="5130" w:type="dxa"/>
            <w:tcMar>
              <w:top w:w="0" w:type="dxa"/>
              <w:left w:w="108" w:type="dxa"/>
              <w:bottom w:w="0" w:type="dxa"/>
              <w:right w:w="108" w:type="dxa"/>
            </w:tcMar>
          </w:tcPr>
          <w:p w14:paraId="79FE623F"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sz w:val="16"/>
                <w:szCs w:val="16"/>
              </w:rPr>
              <w:t>No contributions by the C-SAP3 project.</w:t>
            </w:r>
          </w:p>
        </w:tc>
      </w:tr>
      <w:tr w:rsidR="00C931C9" w:rsidRPr="00C931C9" w14:paraId="0513D857" w14:textId="77777777" w:rsidTr="00C931C9">
        <w:tc>
          <w:tcPr>
            <w:tcW w:w="4405" w:type="dxa"/>
            <w:tcMar>
              <w:top w:w="0" w:type="dxa"/>
              <w:left w:w="108" w:type="dxa"/>
              <w:bottom w:w="0" w:type="dxa"/>
              <w:right w:w="108" w:type="dxa"/>
            </w:tcMar>
          </w:tcPr>
          <w:p w14:paraId="7C40410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rPr>
              <w:t>Outcome 2.3:</w:t>
            </w:r>
            <w:r w:rsidRPr="00C931C9">
              <w:rPr>
                <w:rFonts w:asciiTheme="minorHAnsi" w:hAnsiTheme="minorHAnsi" w:cstheme="minorHAnsi"/>
                <w:sz w:val="16"/>
                <w:szCs w:val="16"/>
              </w:rPr>
              <w:t xml:space="preserve"> </w:t>
            </w:r>
            <w:r w:rsidRPr="00C931C9">
              <w:rPr>
                <w:rFonts w:asciiTheme="minorHAnsi" w:hAnsiTheme="minorHAnsi" w:cstheme="minorHAnsi"/>
                <w:noProof/>
                <w:color w:val="000000"/>
                <w:sz w:val="16"/>
                <w:szCs w:val="16"/>
              </w:rPr>
              <w:t>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5130" w:type="dxa"/>
            <w:tcMar>
              <w:top w:w="0" w:type="dxa"/>
              <w:left w:w="108" w:type="dxa"/>
              <w:bottom w:w="0" w:type="dxa"/>
              <w:right w:w="108" w:type="dxa"/>
            </w:tcMar>
          </w:tcPr>
          <w:p w14:paraId="480BBB0E"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sz w:val="16"/>
                <w:szCs w:val="16"/>
              </w:rPr>
              <w:t>No contributions by the C-SAP3 project.</w:t>
            </w:r>
          </w:p>
        </w:tc>
      </w:tr>
      <w:tr w:rsidR="00C931C9" w:rsidRPr="00C931C9" w14:paraId="612A6CF4" w14:textId="77777777" w:rsidTr="00C931C9">
        <w:tc>
          <w:tcPr>
            <w:tcW w:w="4405" w:type="dxa"/>
            <w:shd w:val="clear" w:color="auto" w:fill="F2F2F2" w:themeFill="background1" w:themeFillShade="F2"/>
            <w:tcMar>
              <w:top w:w="0" w:type="dxa"/>
              <w:left w:w="108" w:type="dxa"/>
              <w:bottom w:w="0" w:type="dxa"/>
              <w:right w:w="108" w:type="dxa"/>
            </w:tcMar>
          </w:tcPr>
          <w:p w14:paraId="655F2352"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C-SAP Component 3</w:t>
            </w:r>
            <w:r w:rsidRPr="00C931C9">
              <w:rPr>
                <w:rFonts w:asciiTheme="minorHAnsi" w:hAnsiTheme="minorHAnsi" w:cstheme="minorHAnsi"/>
                <w:sz w:val="16"/>
                <w:szCs w:val="16"/>
              </w:rPr>
              <w:t>: Institutional capacity strengthening</w:t>
            </w:r>
          </w:p>
        </w:tc>
        <w:tc>
          <w:tcPr>
            <w:tcW w:w="5130" w:type="dxa"/>
            <w:shd w:val="clear" w:color="auto" w:fill="F2F2F2" w:themeFill="background1" w:themeFillShade="F2"/>
            <w:tcMar>
              <w:top w:w="0" w:type="dxa"/>
              <w:left w:w="108" w:type="dxa"/>
              <w:bottom w:w="0" w:type="dxa"/>
              <w:right w:w="108" w:type="dxa"/>
            </w:tcMar>
          </w:tcPr>
          <w:p w14:paraId="0DDAF6F4"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 xml:space="preserve">C-SAP3 Component 3: </w:t>
            </w:r>
            <w:r w:rsidRPr="00C931C9">
              <w:rPr>
                <w:rFonts w:asciiTheme="minorHAnsi" w:hAnsiTheme="minorHAnsi" w:cstheme="minorHAnsi"/>
                <w:sz w:val="16"/>
                <w:szCs w:val="16"/>
              </w:rPr>
              <w:t xml:space="preserve"> Mainstreaming and capacity strengthening</w:t>
            </w:r>
          </w:p>
          <w:p w14:paraId="2440B347" w14:textId="77777777" w:rsidR="00C931C9" w:rsidRPr="00C931C9" w:rsidRDefault="00C931C9" w:rsidP="00E54E37">
            <w:pPr>
              <w:rPr>
                <w:rFonts w:asciiTheme="minorHAnsi" w:hAnsiTheme="minorHAnsi" w:cstheme="minorHAnsi"/>
                <w:bCs/>
                <w:iCs/>
                <w:sz w:val="16"/>
                <w:szCs w:val="16"/>
              </w:rPr>
            </w:pPr>
            <w:r w:rsidRPr="00C931C9">
              <w:rPr>
                <w:rFonts w:asciiTheme="minorHAnsi" w:hAnsiTheme="minorHAnsi" w:cstheme="minorHAnsi"/>
                <w:b/>
                <w:sz w:val="16"/>
                <w:szCs w:val="16"/>
              </w:rPr>
              <w:t>C-SAP3 Outcome 3:</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 xml:space="preserve"> Demonstrated approaches mainstreamed and capacities strengthened to facilitate upscaling of incentivized conservation and sustainable use of GRFA</w:t>
            </w:r>
          </w:p>
        </w:tc>
      </w:tr>
      <w:tr w:rsidR="00C931C9" w:rsidRPr="00C931C9" w14:paraId="5A416682" w14:textId="77777777" w:rsidTr="00C931C9">
        <w:trPr>
          <w:trHeight w:val="1140"/>
        </w:trPr>
        <w:tc>
          <w:tcPr>
            <w:tcW w:w="4405" w:type="dxa"/>
            <w:vMerge w:val="restart"/>
            <w:tcMar>
              <w:top w:w="0" w:type="dxa"/>
              <w:left w:w="108" w:type="dxa"/>
              <w:bottom w:w="0" w:type="dxa"/>
              <w:right w:w="108" w:type="dxa"/>
            </w:tcMar>
          </w:tcPr>
          <w:p w14:paraId="33A2B564"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Outcome 3.1</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Increased effectiveness of participatory approaches for the conservation and sustainable use of GRFA and sustainable management of grassland ecosystems</w:t>
            </w:r>
          </w:p>
          <w:p w14:paraId="041594A0"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b/>
                <w:bCs/>
                <w:sz w:val="16"/>
                <w:szCs w:val="16"/>
              </w:rPr>
              <w:t>Indicator 3.1</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val="en-GB"/>
              </w:rPr>
              <w:t xml:space="preserve"> i) At least 40% of households led by women and 20% of teenagers actively engaged in the conservation and sustainable use of GRFA in target agricultural landscapes, and at least 50% of households led by women actively engaged in climate-smart grassland management in target pastoral landscapes. </w:t>
            </w:r>
          </w:p>
          <w:p w14:paraId="4AF362B1"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sz w:val="16"/>
                <w:szCs w:val="16"/>
                <w:lang w:val="en-GB"/>
              </w:rPr>
              <w:t xml:space="preserve">ii) </w:t>
            </w:r>
            <w:r w:rsidRPr="00C931C9">
              <w:rPr>
                <w:rFonts w:asciiTheme="minorHAnsi" w:hAnsiTheme="minorHAnsi" w:cstheme="minorHAnsi"/>
                <w:sz w:val="16"/>
                <w:szCs w:val="16"/>
                <w:lang w:val="en-GB" w:eastAsia="zh-CN"/>
              </w:rPr>
              <w:t>Increase in the management and technical capacity of stakeholders related to conservation and sustainable use of GRFA and sustainable management of grassland ecosystems</w:t>
            </w:r>
            <w:r w:rsidRPr="00C931C9">
              <w:rPr>
                <w:rFonts w:asciiTheme="minorHAnsi" w:hAnsiTheme="minorHAnsi" w:cstheme="minorHAnsi"/>
                <w:sz w:val="16"/>
                <w:szCs w:val="16"/>
                <w:lang w:val="en-GB"/>
              </w:rPr>
              <w:t>.</w:t>
            </w:r>
          </w:p>
          <w:p w14:paraId="761DEC5A"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sz w:val="16"/>
                <w:szCs w:val="16"/>
                <w:lang w:val="en-GB"/>
              </w:rPr>
              <w:t xml:space="preserve">iii) Effective prevention, early detection, rapid response and management of IAS in agroecosystems </w:t>
            </w:r>
            <w:r w:rsidRPr="00C931C9">
              <w:rPr>
                <w:rFonts w:asciiTheme="minorHAnsi" w:hAnsiTheme="minorHAnsi" w:cstheme="minorHAnsi"/>
                <w:i/>
                <w:sz w:val="16"/>
                <w:szCs w:val="16"/>
                <w:lang w:val="en-GB"/>
              </w:rPr>
              <w:t>(measured by relevant items of the GEF IAS Tracking Tool)</w:t>
            </w:r>
          </w:p>
        </w:tc>
        <w:tc>
          <w:tcPr>
            <w:tcW w:w="5130" w:type="dxa"/>
            <w:tcMar>
              <w:top w:w="0" w:type="dxa"/>
              <w:left w:w="108" w:type="dxa"/>
              <w:bottom w:w="0" w:type="dxa"/>
              <w:right w:w="108" w:type="dxa"/>
            </w:tcMar>
          </w:tcPr>
          <w:p w14:paraId="7501208B"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u w:val="single"/>
              </w:rPr>
              <w:t>Indicator Obj-2</w:t>
            </w:r>
            <w:r w:rsidRPr="00C931C9">
              <w:rPr>
                <w:rFonts w:asciiTheme="minorHAnsi" w:hAnsiTheme="minorHAnsi" w:cstheme="minorHAnsi"/>
                <w:b/>
                <w:bCs/>
                <w:sz w:val="16"/>
                <w:szCs w:val="16"/>
              </w:rPr>
              <w:t>:</w:t>
            </w:r>
            <w:r w:rsidRPr="00C931C9">
              <w:rPr>
                <w:rFonts w:asciiTheme="minorHAnsi" w:hAnsiTheme="minorHAnsi" w:cstheme="minorHAnsi"/>
                <w:bCs/>
                <w:sz w:val="16"/>
                <w:szCs w:val="16"/>
              </w:rPr>
              <w:t xml:space="preserve"> Number of direct project beneficiaries, measured based on:</w:t>
            </w:r>
          </w:p>
          <w:p w14:paraId="474A6B6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(a) Cumulative total of the following:</w:t>
            </w:r>
          </w:p>
          <w:p w14:paraId="0D0758D0"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(b) Number of people living in the communities within the demonstration landscapes (50% women)</w:t>
            </w:r>
          </w:p>
          <w:p w14:paraId="6DE6E9D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(c) Number of institutional staff members having strengthened capacities with regard to in-situ conservation and sustainable use of agrobiodiversity (30% women)</w:t>
            </w:r>
          </w:p>
          <w:p w14:paraId="4EA5EBD8" w14:textId="77777777" w:rsidR="00C931C9" w:rsidRPr="00C931C9" w:rsidRDefault="00C931C9" w:rsidP="00E54E37">
            <w:pPr>
              <w:rPr>
                <w:rFonts w:asciiTheme="minorHAnsi" w:hAnsiTheme="minorHAnsi" w:cstheme="minorHAnsi"/>
                <w:bCs/>
                <w:i/>
                <w:sz w:val="16"/>
                <w:szCs w:val="16"/>
              </w:rPr>
            </w:pPr>
            <w:r w:rsidRPr="00C931C9">
              <w:rPr>
                <w:rFonts w:asciiTheme="minorHAnsi" w:hAnsiTheme="minorHAnsi" w:cstheme="minorHAnsi"/>
                <w:bCs/>
                <w:i/>
                <w:sz w:val="16"/>
                <w:szCs w:val="16"/>
              </w:rPr>
              <w:t>(GEF Core Indicator 11: Number of direct beneficiaries disaggregated by gender as a co-benefit of GEF investment)</w:t>
            </w:r>
          </w:p>
          <w:p w14:paraId="4E55985B"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
                <w:bCs/>
                <w:sz w:val="16"/>
                <w:szCs w:val="16"/>
                <w:u w:val="single"/>
              </w:rPr>
              <w:t>End target</w:t>
            </w:r>
            <w:r w:rsidRPr="00C931C9">
              <w:rPr>
                <w:rFonts w:asciiTheme="minorHAnsi" w:hAnsiTheme="minorHAnsi" w:cstheme="minorHAnsi"/>
                <w:b/>
                <w:bCs/>
                <w:sz w:val="16"/>
                <w:szCs w:val="16"/>
              </w:rPr>
              <w:t>:</w:t>
            </w:r>
          </w:p>
          <w:p w14:paraId="44C2C18F"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(a) 5,522</w:t>
            </w:r>
            <w:r w:rsidRPr="00C931C9">
              <w:rPr>
                <w:rFonts w:asciiTheme="minorHAnsi" w:hAnsiTheme="minorHAnsi" w:cstheme="minorHAnsi"/>
                <w:b/>
                <w:bCs/>
                <w:sz w:val="16"/>
                <w:szCs w:val="16"/>
              </w:rPr>
              <w:t xml:space="preserve"> (2,739 women; 2,783 men)</w:t>
            </w:r>
          </w:p>
          <w:p w14:paraId="7E88775E"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(b) 5,412 (2,706 women; 2,706 men)</w:t>
            </w:r>
          </w:p>
          <w:p w14:paraId="54584AFB" w14:textId="77777777" w:rsidR="00C931C9" w:rsidRPr="00C931C9" w:rsidRDefault="00C931C9" w:rsidP="00E54E37">
            <w:pPr>
              <w:rPr>
                <w:rFonts w:asciiTheme="minorHAnsi" w:hAnsiTheme="minorHAnsi" w:cstheme="minorHAnsi"/>
                <w:b/>
                <w:bCs/>
                <w:sz w:val="16"/>
                <w:szCs w:val="16"/>
                <w:u w:val="single"/>
              </w:rPr>
            </w:pPr>
            <w:r w:rsidRPr="00C931C9">
              <w:rPr>
                <w:rFonts w:asciiTheme="minorHAnsi" w:hAnsiTheme="minorHAnsi" w:cstheme="minorHAnsi"/>
                <w:bCs/>
                <w:sz w:val="16"/>
                <w:szCs w:val="16"/>
              </w:rPr>
              <w:t>(c) 110 (33 women; 77 men)</w:t>
            </w:r>
          </w:p>
        </w:tc>
      </w:tr>
      <w:tr w:rsidR="00C931C9" w:rsidRPr="00C931C9" w14:paraId="7756D503" w14:textId="77777777" w:rsidTr="00C931C9">
        <w:trPr>
          <w:trHeight w:val="710"/>
        </w:trPr>
        <w:tc>
          <w:tcPr>
            <w:tcW w:w="4405" w:type="dxa"/>
            <w:vMerge/>
            <w:tcMar>
              <w:top w:w="0" w:type="dxa"/>
              <w:left w:w="108" w:type="dxa"/>
              <w:bottom w:w="0" w:type="dxa"/>
              <w:right w:w="108" w:type="dxa"/>
            </w:tcMar>
          </w:tcPr>
          <w:p w14:paraId="1A067593" w14:textId="77777777" w:rsidR="00C931C9" w:rsidRPr="00C931C9" w:rsidRDefault="00C931C9" w:rsidP="00E54E37">
            <w:pPr>
              <w:rPr>
                <w:rFonts w:asciiTheme="minorHAnsi" w:hAnsiTheme="minorHAnsi" w:cstheme="minorHAnsi"/>
                <w:b/>
                <w:bCs/>
                <w:sz w:val="16"/>
                <w:szCs w:val="16"/>
              </w:rPr>
            </w:pPr>
          </w:p>
        </w:tc>
        <w:tc>
          <w:tcPr>
            <w:tcW w:w="5130" w:type="dxa"/>
            <w:tcMar>
              <w:top w:w="0" w:type="dxa"/>
              <w:left w:w="108" w:type="dxa"/>
              <w:bottom w:w="0" w:type="dxa"/>
              <w:right w:w="108" w:type="dxa"/>
            </w:tcMar>
          </w:tcPr>
          <w:p w14:paraId="04D954E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 xml:space="preserve">Indicator 3.3: </w:t>
            </w:r>
            <w:r w:rsidRPr="00C931C9">
              <w:rPr>
                <w:rFonts w:asciiTheme="minorHAnsi" w:hAnsiTheme="minorHAnsi" w:cstheme="minorHAnsi"/>
                <w:bCs/>
                <w:sz w:val="16"/>
                <w:szCs w:val="16"/>
              </w:rPr>
              <w:t>Level of mainstreaming incentive-based approaches of in-situ conservation and sustainable use of GRFA, as indicated by having incentivized approaches for in-situ conservation and sustainable use of GRFA included in the work program for DARA</w:t>
            </w:r>
          </w:p>
          <w:p w14:paraId="209B0D38"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b/>
                <w:sz w:val="16"/>
                <w:szCs w:val="16"/>
              </w:rPr>
              <w:t xml:space="preserve">:  </w:t>
            </w:r>
            <w:r w:rsidRPr="00C931C9">
              <w:rPr>
                <w:rFonts w:asciiTheme="minorHAnsi" w:hAnsiTheme="minorHAnsi" w:cstheme="minorHAnsi"/>
                <w:bCs/>
                <w:sz w:val="16"/>
                <w:szCs w:val="16"/>
              </w:rPr>
              <w:t>Approved work program included in the 14</w:t>
            </w:r>
            <w:r w:rsidRPr="00C931C9">
              <w:rPr>
                <w:rFonts w:asciiTheme="minorHAnsi" w:hAnsiTheme="minorHAnsi" w:cstheme="minorHAnsi"/>
                <w:bCs/>
                <w:sz w:val="16"/>
                <w:szCs w:val="16"/>
                <w:vertAlign w:val="superscript"/>
              </w:rPr>
              <w:t>th</w:t>
            </w:r>
            <w:r w:rsidRPr="00C931C9">
              <w:rPr>
                <w:rFonts w:asciiTheme="minorHAnsi" w:hAnsiTheme="minorHAnsi" w:cstheme="minorHAnsi"/>
                <w:bCs/>
                <w:sz w:val="16"/>
                <w:szCs w:val="16"/>
              </w:rPr>
              <w:t xml:space="preserve"> 5-year plan for DARA</w:t>
            </w:r>
          </w:p>
        </w:tc>
      </w:tr>
      <w:tr w:rsidR="00C931C9" w:rsidRPr="00C931C9" w14:paraId="2BDDC424" w14:textId="77777777" w:rsidTr="00C931C9">
        <w:trPr>
          <w:trHeight w:val="670"/>
        </w:trPr>
        <w:tc>
          <w:tcPr>
            <w:tcW w:w="4405" w:type="dxa"/>
            <w:vMerge w:val="restart"/>
            <w:tcMar>
              <w:top w:w="0" w:type="dxa"/>
              <w:left w:w="108" w:type="dxa"/>
              <w:bottom w:w="0" w:type="dxa"/>
              <w:right w:w="108" w:type="dxa"/>
            </w:tcMar>
          </w:tcPr>
          <w:p w14:paraId="5936D2B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Outcome 3.2</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eastAsia="zh-CN"/>
              </w:rPr>
              <w:t>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p w14:paraId="273EB5C9"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b/>
                <w:bCs/>
                <w:sz w:val="16"/>
                <w:szCs w:val="16"/>
              </w:rPr>
              <w:t>Indicator 3.2</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val="en-GB"/>
              </w:rPr>
              <w:t xml:space="preserve"> i) Capacity assessments at the beginning, middle and end of the program; ii) Counties within target agricultural landscapes have established IAS management institutions</w:t>
            </w:r>
          </w:p>
        </w:tc>
        <w:tc>
          <w:tcPr>
            <w:tcW w:w="5130" w:type="dxa"/>
            <w:tcMar>
              <w:top w:w="0" w:type="dxa"/>
              <w:left w:w="108" w:type="dxa"/>
              <w:bottom w:w="0" w:type="dxa"/>
              <w:right w:w="108" w:type="dxa"/>
            </w:tcMar>
          </w:tcPr>
          <w:p w14:paraId="2BD0AACD"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Indicator 3.1</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Strengthened institutional capacity of the Provincial Department of Agriculture and Rural Affairs (DARA) for in the in-situ conservation and sustainable use of GRFA, as indicated by capacity development scorecard</w:t>
            </w:r>
          </w:p>
          <w:p w14:paraId="7F353896"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 xml:space="preserve">: </w:t>
            </w:r>
          </w:p>
          <w:p w14:paraId="37C8C296"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Cs/>
                <w:sz w:val="16"/>
                <w:szCs w:val="16"/>
              </w:rPr>
              <w:t>67%</w:t>
            </w:r>
          </w:p>
        </w:tc>
      </w:tr>
      <w:tr w:rsidR="00C931C9" w:rsidRPr="00C931C9" w14:paraId="539B4F34" w14:textId="77777777" w:rsidTr="00C931C9">
        <w:trPr>
          <w:trHeight w:val="670"/>
        </w:trPr>
        <w:tc>
          <w:tcPr>
            <w:tcW w:w="4405" w:type="dxa"/>
            <w:vMerge/>
            <w:tcMar>
              <w:top w:w="0" w:type="dxa"/>
              <w:left w:w="108" w:type="dxa"/>
              <w:bottom w:w="0" w:type="dxa"/>
              <w:right w:w="108" w:type="dxa"/>
            </w:tcMar>
          </w:tcPr>
          <w:p w14:paraId="75BA7623" w14:textId="77777777" w:rsidR="00C931C9" w:rsidRPr="00C931C9" w:rsidRDefault="00C931C9" w:rsidP="00E54E37">
            <w:pPr>
              <w:rPr>
                <w:rFonts w:asciiTheme="minorHAnsi" w:hAnsiTheme="minorHAnsi" w:cstheme="minorHAnsi"/>
                <w:bCs/>
                <w:sz w:val="16"/>
                <w:szCs w:val="16"/>
              </w:rPr>
            </w:pPr>
          </w:p>
        </w:tc>
        <w:tc>
          <w:tcPr>
            <w:tcW w:w="5130" w:type="dxa"/>
            <w:tcMar>
              <w:top w:w="0" w:type="dxa"/>
              <w:left w:w="108" w:type="dxa"/>
              <w:bottom w:w="0" w:type="dxa"/>
              <w:right w:w="108" w:type="dxa"/>
            </w:tcMar>
          </w:tcPr>
          <w:p w14:paraId="0D530D7C"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u w:val="single"/>
              </w:rPr>
              <w:t>Indicator 3.2</w:t>
            </w:r>
            <w:r w:rsidRPr="00C931C9">
              <w:rPr>
                <w:rFonts w:asciiTheme="minorHAnsi" w:hAnsiTheme="minorHAnsi" w:cstheme="minorHAnsi"/>
                <w:bCs/>
                <w:sz w:val="16"/>
                <w:szCs w:val="16"/>
              </w:rPr>
              <w:t>: 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p w14:paraId="46390FC2"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 xml:space="preserve">: </w:t>
            </w:r>
          </w:p>
          <w:p w14:paraId="161E6AC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(a) 2</w:t>
            </w:r>
          </w:p>
          <w:p w14:paraId="27F34450"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(b) 2,200 ha</w:t>
            </w:r>
          </w:p>
          <w:p w14:paraId="3A9079BE"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(c) 3</w:t>
            </w:r>
          </w:p>
        </w:tc>
      </w:tr>
      <w:tr w:rsidR="00C931C9" w:rsidRPr="00C931C9" w14:paraId="07B6574A" w14:textId="77777777" w:rsidTr="00C931C9">
        <w:trPr>
          <w:trHeight w:val="233"/>
        </w:trPr>
        <w:tc>
          <w:tcPr>
            <w:tcW w:w="4405" w:type="dxa"/>
            <w:shd w:val="clear" w:color="auto" w:fill="F2F2F2" w:themeFill="background1" w:themeFillShade="F2"/>
            <w:tcMar>
              <w:top w:w="0" w:type="dxa"/>
              <w:left w:w="108" w:type="dxa"/>
              <w:bottom w:w="0" w:type="dxa"/>
              <w:right w:w="108" w:type="dxa"/>
            </w:tcMar>
          </w:tcPr>
          <w:p w14:paraId="083A6E49"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C-SAP Component 4</w:t>
            </w:r>
            <w:r w:rsidRPr="00C931C9">
              <w:rPr>
                <w:rFonts w:asciiTheme="minorHAnsi" w:hAnsiTheme="minorHAnsi" w:cstheme="minorHAnsi"/>
                <w:sz w:val="16"/>
                <w:szCs w:val="16"/>
              </w:rPr>
              <w:t>: Program Coordination, Knowledge Management</w:t>
            </w:r>
          </w:p>
        </w:tc>
        <w:tc>
          <w:tcPr>
            <w:tcW w:w="5130" w:type="dxa"/>
            <w:shd w:val="clear" w:color="auto" w:fill="F2F2F2" w:themeFill="background1" w:themeFillShade="F2"/>
            <w:tcMar>
              <w:top w:w="0" w:type="dxa"/>
              <w:left w:w="108" w:type="dxa"/>
              <w:bottom w:w="0" w:type="dxa"/>
              <w:right w:w="108" w:type="dxa"/>
            </w:tcMar>
          </w:tcPr>
          <w:p w14:paraId="44A5ABAE"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b/>
                <w:sz w:val="16"/>
                <w:szCs w:val="16"/>
                <w:lang w:val="en-GB"/>
              </w:rPr>
              <w:t>C-SAP3 Component 4:</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val="en-GB"/>
              </w:rPr>
              <w:t>Knowledge management and monitoring &amp; evaluation</w:t>
            </w:r>
          </w:p>
          <w:p w14:paraId="22B7FECA" w14:textId="77777777" w:rsidR="00C931C9" w:rsidRPr="00C931C9" w:rsidRDefault="00C931C9" w:rsidP="00E54E37">
            <w:pPr>
              <w:rPr>
                <w:rFonts w:asciiTheme="minorHAnsi" w:hAnsiTheme="minorHAnsi" w:cstheme="minorHAnsi"/>
                <w:b/>
                <w:bCs/>
                <w:sz w:val="16"/>
                <w:szCs w:val="16"/>
                <w:u w:val="single"/>
              </w:rPr>
            </w:pPr>
            <w:r w:rsidRPr="00C931C9">
              <w:rPr>
                <w:rFonts w:asciiTheme="minorHAnsi" w:hAnsiTheme="minorHAnsi" w:cstheme="minorHAnsi"/>
                <w:b/>
                <w:sz w:val="16"/>
                <w:szCs w:val="16"/>
                <w:lang w:val="en-GB"/>
              </w:rPr>
              <w:t xml:space="preserve">C-SAP3 Outcome 4: </w:t>
            </w:r>
            <w:r w:rsidRPr="00C931C9">
              <w:rPr>
                <w:rFonts w:asciiTheme="minorHAnsi" w:hAnsiTheme="minorHAnsi" w:cstheme="minorHAnsi"/>
                <w:sz w:val="16"/>
                <w:szCs w:val="16"/>
                <w:lang w:val="en-GB"/>
              </w:rPr>
              <w:t>Knowledge, attitudes and practices, and knowledge management structures enhanced to broaden participation in the conservation and sustainable use of GRFA</w:t>
            </w:r>
          </w:p>
        </w:tc>
      </w:tr>
      <w:tr w:rsidR="00C931C9" w:rsidRPr="00C931C9" w14:paraId="0D455412" w14:textId="77777777" w:rsidTr="00C931C9">
        <w:trPr>
          <w:trHeight w:val="233"/>
        </w:trPr>
        <w:tc>
          <w:tcPr>
            <w:tcW w:w="4405" w:type="dxa"/>
            <w:tcMar>
              <w:top w:w="0" w:type="dxa"/>
              <w:left w:w="108" w:type="dxa"/>
              <w:bottom w:w="0" w:type="dxa"/>
              <w:right w:w="108" w:type="dxa"/>
            </w:tcMar>
          </w:tcPr>
          <w:p w14:paraId="793F656E"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Outcome 4.1</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eastAsia="zh-CN"/>
              </w:rPr>
              <w:t xml:space="preserve"> Improved understanding among decision makers, the general public and key stakeholder groups on the value of GRFA and importance of in-situ conservation, and evidence-based policy making for climate-smart grassland management, and increased access by all groups to information</w:t>
            </w:r>
          </w:p>
          <w:p w14:paraId="10232BF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Indicator 4.1</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eastAsia="zh-CN"/>
              </w:rPr>
              <w:t xml:space="preserve"> Knowledge, Attitude and Practices surveys to be conducted at beginning, middle and end of projects</w:t>
            </w:r>
          </w:p>
        </w:tc>
        <w:tc>
          <w:tcPr>
            <w:tcW w:w="5130" w:type="dxa"/>
            <w:tcMar>
              <w:top w:w="0" w:type="dxa"/>
              <w:left w:w="108" w:type="dxa"/>
              <w:bottom w:w="0" w:type="dxa"/>
              <w:right w:w="108" w:type="dxa"/>
            </w:tcMar>
          </w:tcPr>
          <w:p w14:paraId="305A7813"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Indicator 4.1</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Improved understanding among key stakeholder groups on the value of GRFA and the importance of in-situ conservation, as indicated by results of knowledge, attitude and practices (KAP) surveys (disaggregated by women and youth), among the following stakeholder groups: (a) Provincial governmental stakeholders; (b) Local governmental stakeholders; (c) Farmers; (d) Agricultural associations and enterprises</w:t>
            </w:r>
          </w:p>
          <w:p w14:paraId="19BD4679" w14:textId="77777777" w:rsidR="00C931C9" w:rsidRPr="00C931C9" w:rsidRDefault="00C931C9" w:rsidP="00E54E37">
            <w:pPr>
              <w:rPr>
                <w:rFonts w:asciiTheme="minorHAnsi" w:hAnsiTheme="minorHAnsi" w:cstheme="minorHAnsi"/>
                <w:b/>
                <w:bCs/>
                <w:sz w:val="16"/>
                <w:szCs w:val="16"/>
                <w:u w:val="single"/>
              </w:rPr>
            </w:pPr>
            <w:r w:rsidRPr="00C931C9">
              <w:rPr>
                <w:rFonts w:asciiTheme="minorHAnsi" w:hAnsiTheme="minorHAnsi" w:cstheme="minorHAnsi"/>
                <w:b/>
                <w:sz w:val="16"/>
                <w:szCs w:val="16"/>
                <w:u w:val="single"/>
              </w:rPr>
              <w:t>End target (provisional)</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(a) Increase of at least 20% percentage points; (b) Increase of at least 30% percentage points; (c) Increase of at least 50% percentage points; (d) Increase of at least 20% percentage points</w:t>
            </w:r>
          </w:p>
        </w:tc>
      </w:tr>
      <w:tr w:rsidR="00C931C9" w:rsidRPr="00C931C9" w14:paraId="53974428" w14:textId="77777777" w:rsidTr="00C931C9">
        <w:trPr>
          <w:trHeight w:val="233"/>
        </w:trPr>
        <w:tc>
          <w:tcPr>
            <w:tcW w:w="4405" w:type="dxa"/>
            <w:tcMar>
              <w:top w:w="0" w:type="dxa"/>
              <w:left w:w="108" w:type="dxa"/>
              <w:bottom w:w="0" w:type="dxa"/>
              <w:right w:w="108" w:type="dxa"/>
            </w:tcMar>
          </w:tcPr>
          <w:p w14:paraId="37B6EE49"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Outcome 4.2</w:t>
            </w:r>
            <w:r w:rsidRPr="00C931C9">
              <w:rPr>
                <w:rFonts w:asciiTheme="minorHAnsi" w:hAnsiTheme="minorHAnsi" w:cstheme="minorHAnsi"/>
                <w:bCs/>
                <w:sz w:val="16"/>
                <w:szCs w:val="16"/>
              </w:rPr>
              <w:t>:</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5130" w:type="dxa"/>
            <w:tcMar>
              <w:top w:w="0" w:type="dxa"/>
              <w:left w:w="108" w:type="dxa"/>
              <w:bottom w:w="0" w:type="dxa"/>
              <w:right w:w="108" w:type="dxa"/>
            </w:tcMar>
          </w:tcPr>
          <w:p w14:paraId="7FE045C0"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Indicator 4.2</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p w14:paraId="59E0D1C8"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 xml:space="preserve">: </w:t>
            </w:r>
          </w:p>
          <w:p w14:paraId="20DCC963"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(a) 6</w:t>
            </w:r>
          </w:p>
          <w:p w14:paraId="5126ABBD"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Cs/>
                <w:sz w:val="16"/>
                <w:szCs w:val="16"/>
              </w:rPr>
              <w:t>(b) 20</w:t>
            </w:r>
          </w:p>
        </w:tc>
      </w:tr>
      <w:tr w:rsidR="00C931C9" w:rsidRPr="00C931C9" w14:paraId="2267014E" w14:textId="77777777" w:rsidTr="00C931C9">
        <w:trPr>
          <w:trHeight w:val="233"/>
        </w:trPr>
        <w:tc>
          <w:tcPr>
            <w:tcW w:w="4405" w:type="dxa"/>
            <w:tcMar>
              <w:top w:w="0" w:type="dxa"/>
              <w:left w:w="108" w:type="dxa"/>
              <w:bottom w:w="0" w:type="dxa"/>
              <w:right w:w="108" w:type="dxa"/>
            </w:tcMar>
          </w:tcPr>
          <w:p w14:paraId="6D1E8BD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Outcome 4.3</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eastAsia="zh-CN"/>
              </w:rPr>
              <w:t>Effective coordination of program activities across national and provincial stakeholders and GEF agencies</w:t>
            </w:r>
          </w:p>
        </w:tc>
        <w:tc>
          <w:tcPr>
            <w:tcW w:w="5130" w:type="dxa"/>
            <w:tcMar>
              <w:top w:w="0" w:type="dxa"/>
              <w:left w:w="108" w:type="dxa"/>
              <w:bottom w:w="0" w:type="dxa"/>
              <w:right w:w="108" w:type="dxa"/>
            </w:tcMar>
          </w:tcPr>
          <w:p w14:paraId="47E7CB17"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sz w:val="16"/>
                <w:szCs w:val="16"/>
              </w:rPr>
              <w:t>Same as for Indicator 4.2.</w:t>
            </w:r>
          </w:p>
        </w:tc>
      </w:tr>
    </w:tbl>
    <w:p w14:paraId="017BF5AE" w14:textId="77777777" w:rsidR="001A4ACF" w:rsidRDefault="001A4ACF" w:rsidP="00C931C9">
      <w:pPr>
        <w:jc w:val="left"/>
      </w:pPr>
    </w:p>
    <w:bookmarkEnd w:id="40"/>
    <w:bookmarkEnd w:id="41"/>
    <w:p w14:paraId="5D95114F" w14:textId="64065FC8" w:rsidR="00AE6C52" w:rsidRPr="00B73BE4" w:rsidRDefault="00AE6C52" w:rsidP="00AE6C52">
      <w:pPr>
        <w:rPr>
          <w:szCs w:val="20"/>
        </w:rPr>
      </w:pPr>
      <w:r w:rsidRPr="00B73BE4">
        <w:rPr>
          <w:rFonts w:cs="Calibri"/>
          <w:szCs w:val="20"/>
          <w:u w:val="single"/>
        </w:rPr>
        <w:t>Innovativeness:</w:t>
      </w:r>
      <w:r w:rsidRPr="00B73BE4">
        <w:rPr>
          <w:szCs w:val="20"/>
        </w:rPr>
        <w:t xml:space="preserve">  </w:t>
      </w:r>
    </w:p>
    <w:p w14:paraId="3AC5F810" w14:textId="44E322C4" w:rsidR="002E277F" w:rsidRDefault="002E277F" w:rsidP="002E277F">
      <w:pPr>
        <w:rPr>
          <w:rFonts w:asciiTheme="minorHAnsi" w:hAnsiTheme="minorHAnsi" w:cstheme="minorHAnsi"/>
        </w:rPr>
      </w:pPr>
      <w:bookmarkStart w:id="42" w:name="_Hlk508438078"/>
    </w:p>
    <w:p w14:paraId="33B6FD33" w14:textId="5279E012" w:rsidR="00171822" w:rsidRDefault="00171822" w:rsidP="00713E36">
      <w:pPr>
        <w:numPr>
          <w:ilvl w:val="0"/>
          <w:numId w:val="10"/>
        </w:numPr>
        <w:ind w:left="0" w:firstLine="0"/>
        <w:rPr>
          <w:rFonts w:asciiTheme="minorHAnsi" w:hAnsiTheme="minorHAnsi" w:cstheme="minorHAnsi"/>
        </w:rPr>
      </w:pPr>
      <w:r>
        <w:rPr>
          <w:rFonts w:asciiTheme="minorHAnsi" w:hAnsiTheme="minorHAnsi" w:cstheme="minorHAnsi"/>
        </w:rPr>
        <w:t>Innovativeness is integrated throughout this project. At the policy level, the project will facilitate a transformation of regulatory frameworks</w:t>
      </w:r>
      <w:r w:rsidR="00452FEA">
        <w:rPr>
          <w:rFonts w:asciiTheme="minorHAnsi" w:hAnsiTheme="minorHAnsi" w:cstheme="minorHAnsi"/>
        </w:rPr>
        <w:t xml:space="preserve">, providing </w:t>
      </w:r>
      <w:r>
        <w:rPr>
          <w:rFonts w:asciiTheme="minorHAnsi" w:hAnsiTheme="minorHAnsi" w:cstheme="minorHAnsi"/>
        </w:rPr>
        <w:t xml:space="preserve">a more incentivized enabling environment for participation in conservation and sustainable use of agrobiodiversity. The project will </w:t>
      </w:r>
      <w:r w:rsidR="00452FEA">
        <w:rPr>
          <w:rFonts w:asciiTheme="minorHAnsi" w:hAnsiTheme="minorHAnsi" w:cstheme="minorHAnsi"/>
        </w:rPr>
        <w:t>establish inter-sectoral and cross-sectoral coordination mechanisms within the government sector, and also develop multi-stakeholder alliances involving provincial and local governments, farmers, agricultural associations and enterprises and research and academic institutions. And substantial resources are allocated for strengthening institutional and farmers’ capacities, leading to increased knowledge, awareness and practices associated with agrobiodiversity management.</w:t>
      </w:r>
    </w:p>
    <w:p w14:paraId="05FFB472" w14:textId="77777777" w:rsidR="00171822" w:rsidRDefault="00171822" w:rsidP="00171822">
      <w:pPr>
        <w:rPr>
          <w:rFonts w:asciiTheme="minorHAnsi" w:hAnsiTheme="minorHAnsi" w:cstheme="minorHAnsi"/>
        </w:rPr>
      </w:pPr>
    </w:p>
    <w:p w14:paraId="1AE8A1BF" w14:textId="6B9F1AC8" w:rsidR="00713E36" w:rsidRDefault="00713E36" w:rsidP="00452FEA">
      <w:pPr>
        <w:numPr>
          <w:ilvl w:val="0"/>
          <w:numId w:val="10"/>
        </w:numPr>
        <w:ind w:left="0" w:firstLine="0"/>
        <w:rPr>
          <w:rFonts w:asciiTheme="minorHAnsi" w:hAnsiTheme="minorHAnsi" w:cstheme="minorHAnsi"/>
        </w:rPr>
      </w:pPr>
      <w:r w:rsidRPr="00B73BE4">
        <w:rPr>
          <w:rFonts w:asciiTheme="minorHAnsi" w:hAnsiTheme="minorHAnsi" w:cstheme="minorHAnsi"/>
        </w:rPr>
        <w:t>This project will demonstrate several innovative approaches,</w:t>
      </w:r>
      <w:r w:rsidR="00452FEA">
        <w:rPr>
          <w:rFonts w:asciiTheme="minorHAnsi" w:hAnsiTheme="minorHAnsi" w:cstheme="minorHAnsi"/>
        </w:rPr>
        <w:t xml:space="preserve"> including promotion of a landscape approach towards agrobiodiversity conservation and sustainable use. Managing agro-ecological resources sustainably to maintain biodiversity and ecosystem services requires an integrated, landscape approach that addresses topography, vegetation, land use, settlement patterns</w:t>
      </w:r>
      <w:r w:rsidR="00B6537A">
        <w:rPr>
          <w:rFonts w:asciiTheme="minorHAnsi" w:hAnsiTheme="minorHAnsi" w:cstheme="minorHAnsi"/>
        </w:rPr>
        <w:t>, etc. These objectives cannot be achieved at an individual farm or plot level, but rather at a landscape scale.  The project will facilitate best management practices within three demonstration agricultural landscapes and the demonstrated approaches will be replicated across at least two other landscapes, according to a replication strategy and upscaling plan that will be initiated in Component 3 through cofinancing contributions and guidance by the lessons learned in the demonstrations implemented in Component 2.</w:t>
      </w:r>
      <w:r w:rsidR="009712DD">
        <w:rPr>
          <w:rFonts w:asciiTheme="minorHAnsi" w:hAnsiTheme="minorHAnsi" w:cstheme="minorHAnsi"/>
        </w:rPr>
        <w:t xml:space="preserve"> The replication strategy and upscaling plan will not be limited to the two replication landscapes, but also cover other potential areas in the province. Integrating GRFA approaches into work programs, included in the 14</w:t>
      </w:r>
      <w:r w:rsidR="009712DD" w:rsidRPr="009712DD">
        <w:rPr>
          <w:rFonts w:asciiTheme="minorHAnsi" w:hAnsiTheme="minorHAnsi" w:cstheme="minorHAnsi"/>
          <w:vertAlign w:val="superscript"/>
        </w:rPr>
        <w:t>th</w:t>
      </w:r>
      <w:r w:rsidR="009712DD">
        <w:rPr>
          <w:rFonts w:asciiTheme="minorHAnsi" w:hAnsiTheme="minorHAnsi" w:cstheme="minorHAnsi"/>
        </w:rPr>
        <w:t xml:space="preserve"> 5-year plan for DARA </w:t>
      </w:r>
      <w:r w:rsidR="009712DD" w:rsidRPr="00EC208D">
        <w:rPr>
          <w:rFonts w:asciiTheme="minorHAnsi" w:hAnsiTheme="minorHAnsi" w:cstheme="minorHAnsi"/>
        </w:rPr>
        <w:t>will further enhance the likelihood for replication</w:t>
      </w:r>
      <w:r w:rsidR="009712DD">
        <w:rPr>
          <w:rFonts w:asciiTheme="minorHAnsi" w:hAnsiTheme="minorHAnsi" w:cstheme="minorHAnsi"/>
        </w:rPr>
        <w:t>.</w:t>
      </w:r>
    </w:p>
    <w:p w14:paraId="1F2254FF" w14:textId="77777777" w:rsidR="00B6537A" w:rsidRPr="009712DD" w:rsidRDefault="00B6537A" w:rsidP="009712DD">
      <w:pPr>
        <w:rPr>
          <w:rFonts w:cstheme="minorHAnsi"/>
        </w:rPr>
      </w:pPr>
    </w:p>
    <w:p w14:paraId="54E91279" w14:textId="6C339E3A" w:rsidR="009712DD" w:rsidRPr="00F44ADF" w:rsidRDefault="00F44ADF" w:rsidP="00F44ADF">
      <w:pPr>
        <w:numPr>
          <w:ilvl w:val="0"/>
          <w:numId w:val="10"/>
        </w:numPr>
        <w:ind w:left="0" w:firstLine="0"/>
        <w:rPr>
          <w:rFonts w:cstheme="minorHAnsi"/>
        </w:rPr>
      </w:pPr>
      <w:r w:rsidRPr="00F44ADF">
        <w:rPr>
          <w:rFonts w:asciiTheme="minorHAnsi" w:hAnsiTheme="minorHAnsi" w:cstheme="minorHAnsi"/>
        </w:rPr>
        <w:t xml:space="preserve">The project will establish innovative systems, tools and approaches for the protection of agricultural species varieties in </w:t>
      </w:r>
      <w:r w:rsidR="002E57A2">
        <w:rPr>
          <w:rFonts w:asciiTheme="minorHAnsi" w:hAnsiTheme="minorHAnsi" w:cstheme="minorHAnsi"/>
        </w:rPr>
        <w:t>Hainan</w:t>
      </w:r>
      <w:r w:rsidRPr="00F44ADF">
        <w:rPr>
          <w:rFonts w:asciiTheme="minorHAnsi" w:hAnsiTheme="minorHAnsi" w:cstheme="minorHAnsi"/>
        </w:rPr>
        <w:t xml:space="preserve">, including the mainstreaming of participatory approaches for in-situ conservation and the establishment of incentive-based mechanisms for sustainable use and conservation. </w:t>
      </w:r>
      <w:r w:rsidR="00B6537A" w:rsidRPr="00F44ADF">
        <w:rPr>
          <w:rFonts w:asciiTheme="minorHAnsi" w:hAnsiTheme="minorHAnsi" w:cstheme="minorHAnsi"/>
        </w:rPr>
        <w:t xml:space="preserve">The close involvement of the enterprise sector is another aspect of project innovation. Cofinancing contributions </w:t>
      </w:r>
      <w:r w:rsidR="00613042" w:rsidRPr="00F44ADF">
        <w:rPr>
          <w:rFonts w:asciiTheme="minorHAnsi" w:hAnsiTheme="minorHAnsi" w:cstheme="minorHAnsi"/>
        </w:rPr>
        <w:t>have been confirmed from</w:t>
      </w:r>
      <w:r w:rsidR="00B6537A" w:rsidRPr="00F44ADF">
        <w:rPr>
          <w:rFonts w:asciiTheme="minorHAnsi" w:hAnsiTheme="minorHAnsi" w:cstheme="minorHAnsi"/>
        </w:rPr>
        <w:t xml:space="preserve"> three enterprises and </w:t>
      </w:r>
      <w:r w:rsidR="00613042" w:rsidRPr="00F44ADF">
        <w:rPr>
          <w:rFonts w:asciiTheme="minorHAnsi" w:hAnsiTheme="minorHAnsi" w:cstheme="minorHAnsi"/>
        </w:rPr>
        <w:t xml:space="preserve">the project will facilitate </w:t>
      </w:r>
      <w:r w:rsidR="00B6537A" w:rsidRPr="00F44ADF">
        <w:rPr>
          <w:rFonts w:asciiTheme="minorHAnsi" w:hAnsiTheme="minorHAnsi" w:cstheme="minorHAnsi"/>
        </w:rPr>
        <w:t xml:space="preserve">participation of </w:t>
      </w:r>
      <w:r w:rsidR="00613042" w:rsidRPr="00F44ADF">
        <w:rPr>
          <w:rFonts w:asciiTheme="minorHAnsi" w:hAnsiTheme="minorHAnsi" w:cstheme="minorHAnsi"/>
        </w:rPr>
        <w:t xml:space="preserve">other </w:t>
      </w:r>
      <w:r w:rsidR="00B6537A" w:rsidRPr="00F44ADF">
        <w:rPr>
          <w:rFonts w:asciiTheme="minorHAnsi" w:hAnsiTheme="minorHAnsi" w:cstheme="minorHAnsi"/>
        </w:rPr>
        <w:t>agricultural enterprises</w:t>
      </w:r>
      <w:r w:rsidR="00613042" w:rsidRPr="00F44ADF">
        <w:rPr>
          <w:rFonts w:asciiTheme="minorHAnsi" w:hAnsiTheme="minorHAnsi" w:cstheme="minorHAnsi"/>
        </w:rPr>
        <w:t xml:space="preserve"> as well as agricultural associations and cooperatives</w:t>
      </w:r>
      <w:r w:rsidR="00B6537A" w:rsidRPr="00F44ADF">
        <w:rPr>
          <w:rFonts w:asciiTheme="minorHAnsi" w:hAnsiTheme="minorHAnsi" w:cstheme="minorHAnsi"/>
        </w:rPr>
        <w:t xml:space="preserve"> in the</w:t>
      </w:r>
      <w:r w:rsidR="00B072CF" w:rsidRPr="00F44ADF">
        <w:rPr>
          <w:rFonts w:asciiTheme="minorHAnsi" w:hAnsiTheme="minorHAnsi" w:cstheme="minorHAnsi"/>
        </w:rPr>
        <w:t xml:space="preserve"> implementation of </w:t>
      </w:r>
      <w:r w:rsidR="00300B93">
        <w:rPr>
          <w:rFonts w:asciiTheme="minorHAnsi" w:hAnsiTheme="minorHAnsi" w:cstheme="minorHAnsi"/>
        </w:rPr>
        <w:t>GRFA conservation and sustainable use plan</w:t>
      </w:r>
      <w:r w:rsidR="00B072CF" w:rsidRPr="00F44ADF">
        <w:rPr>
          <w:rFonts w:asciiTheme="minorHAnsi" w:hAnsiTheme="minorHAnsi" w:cstheme="minorHAnsi"/>
        </w:rPr>
        <w:t>s and</w:t>
      </w:r>
      <w:r w:rsidR="00B6537A" w:rsidRPr="00F44ADF">
        <w:rPr>
          <w:rFonts w:asciiTheme="minorHAnsi" w:hAnsiTheme="minorHAnsi" w:cstheme="minorHAnsi"/>
        </w:rPr>
        <w:t xml:space="preserve"> development </w:t>
      </w:r>
      <w:r w:rsidR="009712DD" w:rsidRPr="00F44ADF">
        <w:rPr>
          <w:rFonts w:asciiTheme="minorHAnsi" w:hAnsiTheme="minorHAnsi" w:cstheme="minorHAnsi"/>
        </w:rPr>
        <w:t xml:space="preserve">and strengthening </w:t>
      </w:r>
      <w:r w:rsidR="00B6537A" w:rsidRPr="00F44ADF">
        <w:rPr>
          <w:rFonts w:asciiTheme="minorHAnsi" w:hAnsiTheme="minorHAnsi" w:cstheme="minorHAnsi"/>
        </w:rPr>
        <w:t xml:space="preserve">of GRFA markets. </w:t>
      </w:r>
      <w:r w:rsidR="00B072CF" w:rsidRPr="00F44ADF">
        <w:rPr>
          <w:rFonts w:asciiTheme="minorHAnsi" w:hAnsiTheme="minorHAnsi" w:cstheme="minorHAnsi"/>
        </w:rPr>
        <w:t>The innovative, market-based tools and approaches for the conservation of traditional GRFA varieties</w:t>
      </w:r>
      <w:r w:rsidR="00ED135E" w:rsidRPr="00F44ADF">
        <w:rPr>
          <w:rFonts w:asciiTheme="minorHAnsi" w:hAnsiTheme="minorHAnsi" w:cstheme="minorHAnsi"/>
        </w:rPr>
        <w:t xml:space="preserve"> will supply chain development (e.g., collective marketing), developing niche markets, promoting agro-ecotourism, enhancing cultural preference branding, showcasing nutritional branding, recognizing traditional knowledge, enhancing e-commerce among rural communities, facilitating new partnerships, etc.</w:t>
      </w:r>
    </w:p>
    <w:p w14:paraId="5A57E7B8" w14:textId="77777777" w:rsidR="00F44ADF" w:rsidRPr="00F44ADF" w:rsidRDefault="00F44ADF" w:rsidP="00F44ADF">
      <w:pPr>
        <w:rPr>
          <w:rFonts w:cstheme="minorHAnsi"/>
        </w:rPr>
      </w:pPr>
    </w:p>
    <w:p w14:paraId="54F81D67" w14:textId="62550E8A" w:rsidR="00713E36" w:rsidRPr="000A0F32" w:rsidRDefault="009712DD" w:rsidP="005002EE">
      <w:pPr>
        <w:numPr>
          <w:ilvl w:val="0"/>
          <w:numId w:val="10"/>
        </w:numPr>
        <w:ind w:left="0" w:firstLine="0"/>
        <w:rPr>
          <w:rFonts w:cstheme="minorHAnsi"/>
        </w:rPr>
      </w:pPr>
      <w:r w:rsidRPr="000A0F32">
        <w:rPr>
          <w:rFonts w:asciiTheme="minorHAnsi" w:hAnsiTheme="minorHAnsi" w:cstheme="minorHAnsi"/>
        </w:rPr>
        <w:t xml:space="preserve">The project will also demonstrate the application of non-market-based measures to conservation such as eco-compensation schemes in </w:t>
      </w:r>
      <w:r w:rsidR="00D63CE8" w:rsidRPr="000A0F32">
        <w:rPr>
          <w:rFonts w:asciiTheme="minorHAnsi" w:hAnsiTheme="minorHAnsi" w:cstheme="minorHAnsi"/>
        </w:rPr>
        <w:t>the Central Highlands area</w:t>
      </w:r>
      <w:r w:rsidRPr="000A0F32">
        <w:rPr>
          <w:rFonts w:asciiTheme="minorHAnsi" w:hAnsiTheme="minorHAnsi" w:cstheme="minorHAnsi"/>
        </w:rPr>
        <w:t xml:space="preserve">. While these schemes are actively used in China to address other environmental challenges, they have not yet been applied to the in-situ conservation and sustainable use of agricultural varieties. </w:t>
      </w:r>
    </w:p>
    <w:p w14:paraId="762A41E3" w14:textId="77777777" w:rsidR="00F44ADF" w:rsidRPr="00F44ADF" w:rsidRDefault="00F44ADF" w:rsidP="00F44ADF">
      <w:pPr>
        <w:rPr>
          <w:rFonts w:cstheme="minorHAnsi"/>
        </w:rPr>
      </w:pPr>
    </w:p>
    <w:p w14:paraId="2F253C99" w14:textId="07A19868" w:rsidR="00625A2E" w:rsidRPr="00F44ADF" w:rsidRDefault="00476D3B" w:rsidP="00F165A0">
      <w:pPr>
        <w:numPr>
          <w:ilvl w:val="0"/>
          <w:numId w:val="10"/>
        </w:numPr>
        <w:ind w:left="0" w:firstLine="0"/>
        <w:rPr>
          <w:rFonts w:asciiTheme="minorHAnsi" w:hAnsiTheme="minorHAnsi" w:cstheme="minorHAnsi"/>
        </w:rPr>
      </w:pPr>
      <w:r w:rsidRPr="00F44ADF">
        <w:rPr>
          <w:rFonts w:asciiTheme="minorHAnsi" w:hAnsiTheme="minorHAnsi" w:cstheme="minorHAnsi"/>
        </w:rPr>
        <w:t>Innovativeness is</w:t>
      </w:r>
      <w:r w:rsidR="00B6537A" w:rsidRPr="00F44ADF">
        <w:rPr>
          <w:rFonts w:asciiTheme="minorHAnsi" w:hAnsiTheme="minorHAnsi" w:cstheme="minorHAnsi"/>
        </w:rPr>
        <w:t xml:space="preserve"> also</w:t>
      </w:r>
      <w:r w:rsidRPr="00F44ADF">
        <w:rPr>
          <w:rFonts w:asciiTheme="minorHAnsi" w:hAnsiTheme="minorHAnsi" w:cstheme="minorHAnsi"/>
        </w:rPr>
        <w:t xml:space="preserve"> featured through the C-</w:t>
      </w:r>
      <w:r w:rsidR="00B6537A" w:rsidRPr="00F44ADF">
        <w:rPr>
          <w:rFonts w:asciiTheme="minorHAnsi" w:hAnsiTheme="minorHAnsi" w:cstheme="minorHAnsi"/>
        </w:rPr>
        <w:t>SAP</w:t>
      </w:r>
      <w:r w:rsidRPr="00F44ADF">
        <w:rPr>
          <w:rFonts w:asciiTheme="minorHAnsi" w:hAnsiTheme="minorHAnsi" w:cstheme="minorHAnsi"/>
        </w:rPr>
        <w:t xml:space="preserve"> programmatic approach. The program</w:t>
      </w:r>
      <w:r w:rsidR="005B16AB" w:rsidRPr="00F44ADF">
        <w:rPr>
          <w:rFonts w:asciiTheme="minorHAnsi" w:hAnsiTheme="minorHAnsi" w:cstheme="minorHAnsi"/>
        </w:rPr>
        <w:t xml:space="preserve"> will</w:t>
      </w:r>
      <w:r w:rsidRPr="00F44ADF">
        <w:rPr>
          <w:rFonts w:asciiTheme="minorHAnsi" w:hAnsiTheme="minorHAnsi" w:cstheme="minorHAnsi"/>
        </w:rPr>
        <w:t xml:space="preserve"> ensure linkages across the individual </w:t>
      </w:r>
      <w:r w:rsidR="00B6537A" w:rsidRPr="00F44ADF">
        <w:rPr>
          <w:rFonts w:asciiTheme="minorHAnsi" w:hAnsiTheme="minorHAnsi" w:cstheme="minorHAnsi"/>
        </w:rPr>
        <w:t xml:space="preserve">child </w:t>
      </w:r>
      <w:r w:rsidRPr="00F44ADF">
        <w:rPr>
          <w:rFonts w:asciiTheme="minorHAnsi" w:hAnsiTheme="minorHAnsi" w:cstheme="minorHAnsi"/>
        </w:rPr>
        <w:t>projects and enabling cross fertilization between projects through sharing of best practices, lessons and technical expertise.</w:t>
      </w:r>
      <w:r w:rsidR="00181BF0" w:rsidRPr="00F44ADF">
        <w:rPr>
          <w:rFonts w:asciiTheme="minorHAnsi" w:hAnsiTheme="minorHAnsi" w:cstheme="minorHAnsi"/>
        </w:rPr>
        <w:t xml:space="preserve"> </w:t>
      </w:r>
      <w:r w:rsidR="00F44ADF" w:rsidRPr="00F44ADF">
        <w:rPr>
          <w:rFonts w:asciiTheme="minorHAnsi" w:hAnsiTheme="minorHAnsi" w:cstheme="minorHAnsi"/>
        </w:rPr>
        <w:t>Moreover</w:t>
      </w:r>
      <w:r w:rsidR="009C3839" w:rsidRPr="00F44ADF">
        <w:rPr>
          <w:rFonts w:asciiTheme="minorHAnsi" w:hAnsiTheme="minorHAnsi" w:cstheme="minorHAnsi"/>
        </w:rPr>
        <w:t>, multiple activities recogni</w:t>
      </w:r>
      <w:r w:rsidR="00B6537A" w:rsidRPr="00F44ADF">
        <w:rPr>
          <w:rFonts w:asciiTheme="minorHAnsi" w:hAnsiTheme="minorHAnsi" w:cstheme="minorHAnsi"/>
        </w:rPr>
        <w:t>z</w:t>
      </w:r>
      <w:r w:rsidR="009C3839" w:rsidRPr="00F44ADF">
        <w:rPr>
          <w:rFonts w:asciiTheme="minorHAnsi" w:hAnsiTheme="minorHAnsi" w:cstheme="minorHAnsi"/>
        </w:rPr>
        <w:t>e the importance of integrating</w:t>
      </w:r>
      <w:r w:rsidR="00D1187B" w:rsidRPr="00F44ADF">
        <w:rPr>
          <w:rFonts w:asciiTheme="minorHAnsi" w:hAnsiTheme="minorHAnsi" w:cstheme="minorHAnsi"/>
        </w:rPr>
        <w:t xml:space="preserve"> international best practice </w:t>
      </w:r>
      <w:bookmarkEnd w:id="42"/>
      <w:r w:rsidR="00F44ADF" w:rsidRPr="00F44ADF">
        <w:rPr>
          <w:rFonts w:asciiTheme="minorHAnsi" w:hAnsiTheme="minorHAnsi" w:cstheme="minorHAnsi"/>
        </w:rPr>
        <w:t>into conservation and sustainable use of agrobiodiversity</w:t>
      </w:r>
      <w:r w:rsidR="00D1187B" w:rsidRPr="00F44ADF">
        <w:rPr>
          <w:rFonts w:asciiTheme="minorHAnsi" w:hAnsiTheme="minorHAnsi" w:cstheme="minorHAnsi"/>
        </w:rPr>
        <w:t xml:space="preserve">. </w:t>
      </w:r>
    </w:p>
    <w:p w14:paraId="4CBD0581" w14:textId="0893860F" w:rsidR="00EF646B" w:rsidRDefault="00EF646B" w:rsidP="00EF646B">
      <w:pPr>
        <w:rPr>
          <w:rFonts w:asciiTheme="minorHAnsi" w:hAnsiTheme="minorHAnsi" w:cstheme="minorHAnsi"/>
        </w:rPr>
      </w:pPr>
    </w:p>
    <w:p w14:paraId="429294FF" w14:textId="77777777" w:rsidR="00AE6C52" w:rsidRPr="00B73BE4" w:rsidRDefault="00AE6C52" w:rsidP="00AE6C52">
      <w:pPr>
        <w:rPr>
          <w:rFonts w:cs="Calibri"/>
          <w:szCs w:val="20"/>
          <w:u w:val="single"/>
        </w:rPr>
      </w:pPr>
      <w:r w:rsidRPr="00B73BE4">
        <w:rPr>
          <w:rFonts w:cs="Calibri"/>
          <w:szCs w:val="20"/>
          <w:u w:val="single"/>
        </w:rPr>
        <w:t>Socioeconomic Benefits:</w:t>
      </w:r>
    </w:p>
    <w:p w14:paraId="0C6AC532" w14:textId="77777777" w:rsidR="00AE6C52" w:rsidRPr="00B73BE4" w:rsidRDefault="00AE6C52" w:rsidP="00AE6C52">
      <w:pPr>
        <w:rPr>
          <w:rFonts w:cs="Calibri"/>
          <w:szCs w:val="20"/>
        </w:rPr>
      </w:pPr>
    </w:p>
    <w:p w14:paraId="771BB85F" w14:textId="2594041F" w:rsidR="00AE6C52" w:rsidRPr="00B73BE4" w:rsidRDefault="00EE2C11" w:rsidP="006B7832">
      <w:pPr>
        <w:numPr>
          <w:ilvl w:val="0"/>
          <w:numId w:val="10"/>
        </w:numPr>
        <w:ind w:left="0" w:firstLine="0"/>
        <w:rPr>
          <w:rFonts w:cs="Calibri"/>
          <w:szCs w:val="20"/>
        </w:rPr>
      </w:pPr>
      <w:r>
        <w:rPr>
          <w:rFonts w:asciiTheme="minorHAnsi" w:hAnsiTheme="minorHAnsi" w:cstheme="minorHAnsi"/>
        </w:rPr>
        <w:t xml:space="preserve">Agrobiodiversity is inherently linked to the well-being of the communities that </w:t>
      </w:r>
      <w:r w:rsidR="00DA32C6">
        <w:rPr>
          <w:rFonts w:asciiTheme="minorHAnsi" w:hAnsiTheme="minorHAnsi" w:cstheme="minorHAnsi"/>
        </w:rPr>
        <w:t>are engaged in the conservation and/or sustainable use of resources and of the broader public who benefit from the nutritional values delivered.</w:t>
      </w:r>
      <w:r w:rsidR="00EF646B">
        <w:rPr>
          <w:rFonts w:asciiTheme="minorHAnsi" w:hAnsiTheme="minorHAnsi" w:cstheme="minorHAnsi"/>
        </w:rPr>
        <w:t xml:space="preserve"> Women play a particularly important role in this matter, considering their tasks and responsibilities for food production, management of agricultural systems in rural areas where many men have migrated from for work opportunities in cities and marketing agricultural products and services.</w:t>
      </w:r>
      <w:r w:rsidR="00DA32C6">
        <w:rPr>
          <w:rFonts w:asciiTheme="minorHAnsi" w:hAnsiTheme="minorHAnsi" w:cstheme="minorHAnsi"/>
        </w:rPr>
        <w:t xml:space="preserve"> </w:t>
      </w:r>
      <w:r w:rsidR="00AE6C52" w:rsidRPr="00B73BE4">
        <w:rPr>
          <w:rFonts w:cs="Calibri"/>
          <w:szCs w:val="20"/>
        </w:rPr>
        <w:t>The project will generate the following socioeconomic benefits:</w:t>
      </w:r>
    </w:p>
    <w:p w14:paraId="765C626D" w14:textId="3DEF25AF" w:rsidR="00A00E37" w:rsidRDefault="00EF646B" w:rsidP="002C2576">
      <w:pPr>
        <w:pStyle w:val="ListParagraph"/>
        <w:numPr>
          <w:ilvl w:val="0"/>
          <w:numId w:val="23"/>
        </w:numPr>
        <w:spacing w:before="60"/>
        <w:rPr>
          <w:rFonts w:cs="Calibri"/>
          <w:szCs w:val="20"/>
        </w:rPr>
      </w:pPr>
      <w:r>
        <w:rPr>
          <w:rFonts w:cs="Calibri"/>
          <w:szCs w:val="20"/>
        </w:rPr>
        <w:t xml:space="preserve">A cumulative total of </w:t>
      </w:r>
      <w:r w:rsidR="00166994">
        <w:rPr>
          <w:rFonts w:cs="Calibri"/>
          <w:szCs w:val="20"/>
        </w:rPr>
        <w:t>5,522</w:t>
      </w:r>
      <w:r>
        <w:rPr>
          <w:rFonts w:cs="Calibri"/>
          <w:szCs w:val="20"/>
        </w:rPr>
        <w:t xml:space="preserve"> direct project beneficiaries, including </w:t>
      </w:r>
      <w:r w:rsidR="00166994">
        <w:rPr>
          <w:rFonts w:cs="Calibri"/>
          <w:szCs w:val="20"/>
        </w:rPr>
        <w:t>2,739</w:t>
      </w:r>
      <w:r>
        <w:rPr>
          <w:rFonts w:cs="Calibri"/>
          <w:szCs w:val="20"/>
        </w:rPr>
        <w:t xml:space="preserve"> women and </w:t>
      </w:r>
      <w:r w:rsidR="009446EA">
        <w:rPr>
          <w:rFonts w:cs="Calibri"/>
          <w:szCs w:val="20"/>
        </w:rPr>
        <w:t>2,783</w:t>
      </w:r>
      <w:r>
        <w:rPr>
          <w:rFonts w:cs="Calibri"/>
          <w:szCs w:val="20"/>
        </w:rPr>
        <w:t xml:space="preserve"> men, and broken down by </w:t>
      </w:r>
      <w:r w:rsidR="009446EA">
        <w:rPr>
          <w:rFonts w:cs="Calibri"/>
          <w:szCs w:val="20"/>
        </w:rPr>
        <w:t>5,412</w:t>
      </w:r>
      <w:r>
        <w:rPr>
          <w:rFonts w:cs="Calibri"/>
          <w:szCs w:val="20"/>
        </w:rPr>
        <w:t xml:space="preserve"> people (</w:t>
      </w:r>
      <w:r w:rsidR="009446EA">
        <w:rPr>
          <w:rFonts w:cs="Calibri"/>
          <w:szCs w:val="20"/>
        </w:rPr>
        <w:t>2,706</w:t>
      </w:r>
      <w:r>
        <w:rPr>
          <w:rFonts w:cs="Calibri"/>
          <w:szCs w:val="20"/>
        </w:rPr>
        <w:t xml:space="preserve"> women and </w:t>
      </w:r>
      <w:r w:rsidR="009446EA">
        <w:rPr>
          <w:rFonts w:cs="Calibri"/>
          <w:szCs w:val="20"/>
        </w:rPr>
        <w:t>2,706</w:t>
      </w:r>
      <w:r>
        <w:rPr>
          <w:rFonts w:cs="Calibri"/>
          <w:szCs w:val="20"/>
        </w:rPr>
        <w:t xml:space="preserve"> men) living in the communities within the demonstration agricultural landscapes</w:t>
      </w:r>
      <w:r w:rsidR="009446EA">
        <w:rPr>
          <w:rFonts w:cs="Calibri"/>
          <w:szCs w:val="20"/>
        </w:rPr>
        <w:t xml:space="preserve"> (Li and Miao ethnic minorities living in 2 of the 3 target landscapes)</w:t>
      </w:r>
      <w:r>
        <w:rPr>
          <w:rFonts w:cs="Calibri"/>
          <w:szCs w:val="20"/>
        </w:rPr>
        <w:t xml:space="preserve"> </w:t>
      </w:r>
      <w:r w:rsidRPr="009446EA">
        <w:rPr>
          <w:rFonts w:cs="Calibri"/>
          <w:szCs w:val="20"/>
        </w:rPr>
        <w:t>and 1</w:t>
      </w:r>
      <w:r w:rsidR="00EB6ABA" w:rsidRPr="009446EA">
        <w:rPr>
          <w:rFonts w:cs="Calibri"/>
          <w:szCs w:val="20"/>
        </w:rPr>
        <w:t>1</w:t>
      </w:r>
      <w:r w:rsidRPr="009446EA">
        <w:rPr>
          <w:rFonts w:cs="Calibri"/>
          <w:szCs w:val="20"/>
        </w:rPr>
        <w:t>0 institutional staff members (</w:t>
      </w:r>
      <w:r w:rsidR="00EB6ABA" w:rsidRPr="009446EA">
        <w:rPr>
          <w:rFonts w:cs="Calibri"/>
          <w:szCs w:val="20"/>
        </w:rPr>
        <w:t>33</w:t>
      </w:r>
      <w:r w:rsidRPr="009446EA">
        <w:rPr>
          <w:rFonts w:cs="Calibri"/>
          <w:szCs w:val="20"/>
        </w:rPr>
        <w:t xml:space="preserve"> women and </w:t>
      </w:r>
      <w:r w:rsidR="00EB6ABA" w:rsidRPr="009446EA">
        <w:rPr>
          <w:rFonts w:cs="Calibri"/>
          <w:szCs w:val="20"/>
        </w:rPr>
        <w:t>77</w:t>
      </w:r>
      <w:r>
        <w:rPr>
          <w:rFonts w:cs="Calibri"/>
          <w:szCs w:val="20"/>
        </w:rPr>
        <w:t xml:space="preserve"> men) </w:t>
      </w:r>
      <w:r w:rsidRPr="006E3E11">
        <w:rPr>
          <w:rFonts w:cs="Calibri"/>
          <w:szCs w:val="20"/>
        </w:rPr>
        <w:t>having strengthened capacities with regard to in-situ conservation and sustainable use of agrobiodiversity</w:t>
      </w:r>
      <w:r w:rsidR="00A00E37">
        <w:rPr>
          <w:rFonts w:cs="Calibri"/>
          <w:szCs w:val="20"/>
        </w:rPr>
        <w:t>.</w:t>
      </w:r>
    </w:p>
    <w:p w14:paraId="41794ADB" w14:textId="17D6242A" w:rsidR="00A00E37" w:rsidRPr="009446EA" w:rsidRDefault="00EB6ABA" w:rsidP="002C2576">
      <w:pPr>
        <w:pStyle w:val="ListParagraph"/>
        <w:numPr>
          <w:ilvl w:val="0"/>
          <w:numId w:val="23"/>
        </w:numPr>
        <w:spacing w:before="60"/>
        <w:rPr>
          <w:rFonts w:cs="Calibri"/>
          <w:szCs w:val="20"/>
        </w:rPr>
      </w:pPr>
      <w:r w:rsidRPr="009446EA">
        <w:rPr>
          <w:rFonts w:cs="Calibri"/>
          <w:szCs w:val="20"/>
        </w:rPr>
        <w:t>500</w:t>
      </w:r>
      <w:r w:rsidR="00A00E37" w:rsidRPr="009446EA">
        <w:rPr>
          <w:rFonts w:cs="Calibri"/>
          <w:szCs w:val="20"/>
        </w:rPr>
        <w:t xml:space="preserve"> farmers trained in best practice approaches to conservation and sustainable use of GRFA varieties.</w:t>
      </w:r>
    </w:p>
    <w:p w14:paraId="267FD79E" w14:textId="35ADEC0D" w:rsidR="00A00E37" w:rsidRPr="009446EA" w:rsidRDefault="00A00E37" w:rsidP="002C2576">
      <w:pPr>
        <w:pStyle w:val="ListParagraph"/>
        <w:numPr>
          <w:ilvl w:val="0"/>
          <w:numId w:val="23"/>
        </w:numPr>
        <w:spacing w:before="60"/>
        <w:rPr>
          <w:rFonts w:cs="Calibri"/>
          <w:szCs w:val="20"/>
        </w:rPr>
      </w:pPr>
      <w:r>
        <w:rPr>
          <w:rFonts w:cs="Calibri"/>
          <w:szCs w:val="20"/>
        </w:rPr>
        <w:t xml:space="preserve">Sustainable livelihood benefits generated as a result of increased engagement of farmer households in conservation and sustainable use of GRFA varieties: an </w:t>
      </w:r>
      <w:r w:rsidRPr="009446EA">
        <w:rPr>
          <w:rFonts w:cs="Calibri"/>
          <w:szCs w:val="20"/>
        </w:rPr>
        <w:t xml:space="preserve">additional </w:t>
      </w:r>
      <w:r w:rsidR="00F70863" w:rsidRPr="009446EA">
        <w:rPr>
          <w:rFonts w:cs="Calibri"/>
          <w:szCs w:val="20"/>
        </w:rPr>
        <w:t>30</w:t>
      </w:r>
      <w:r w:rsidRPr="009446EA">
        <w:rPr>
          <w:rFonts w:cs="Calibri"/>
          <w:szCs w:val="20"/>
        </w:rPr>
        <w:t xml:space="preserve"> households are estimated to become engaged over the course of the project.</w:t>
      </w:r>
    </w:p>
    <w:p w14:paraId="147600C3" w14:textId="090FDD3F" w:rsidR="00A00E37" w:rsidRDefault="00A00E37" w:rsidP="002C2576">
      <w:pPr>
        <w:pStyle w:val="ListParagraph"/>
        <w:numPr>
          <w:ilvl w:val="0"/>
          <w:numId w:val="23"/>
        </w:numPr>
        <w:spacing w:before="60"/>
        <w:rPr>
          <w:rFonts w:cs="Calibri"/>
          <w:szCs w:val="20"/>
        </w:rPr>
      </w:pPr>
      <w:r>
        <w:rPr>
          <w:rFonts w:cs="Calibri"/>
          <w:szCs w:val="20"/>
        </w:rPr>
        <w:t xml:space="preserve">Enhanced access to improved genetic resources through establishment of a community seed bank for </w:t>
      </w:r>
      <w:r w:rsidR="00EB6ABA">
        <w:rPr>
          <w:rFonts w:cs="Calibri"/>
          <w:szCs w:val="20"/>
        </w:rPr>
        <w:t>Shanlan rice</w:t>
      </w:r>
      <w:r>
        <w:rPr>
          <w:rFonts w:cs="Calibri"/>
          <w:szCs w:val="20"/>
        </w:rPr>
        <w:t xml:space="preserve"> and </w:t>
      </w:r>
      <w:r w:rsidR="002801F6">
        <w:rPr>
          <w:rFonts w:cs="Calibri"/>
          <w:szCs w:val="20"/>
        </w:rPr>
        <w:t>livestock</w:t>
      </w:r>
      <w:r>
        <w:rPr>
          <w:rFonts w:cs="Calibri"/>
          <w:szCs w:val="20"/>
        </w:rPr>
        <w:t xml:space="preserve"> competitions for </w:t>
      </w:r>
      <w:r w:rsidR="00EB6ABA">
        <w:rPr>
          <w:rFonts w:cs="Calibri"/>
          <w:szCs w:val="20"/>
        </w:rPr>
        <w:t>Wuzhishan pig and Jiaji duck</w:t>
      </w:r>
      <w:r>
        <w:rPr>
          <w:rFonts w:cs="Calibri"/>
          <w:szCs w:val="20"/>
        </w:rPr>
        <w:t>.</w:t>
      </w:r>
    </w:p>
    <w:p w14:paraId="33201CF9" w14:textId="1B913402" w:rsidR="00AE6C52" w:rsidRPr="00B73BE4" w:rsidRDefault="00A00E37" w:rsidP="002C2576">
      <w:pPr>
        <w:pStyle w:val="ListParagraph"/>
        <w:numPr>
          <w:ilvl w:val="0"/>
          <w:numId w:val="23"/>
        </w:numPr>
        <w:spacing w:before="60"/>
        <w:rPr>
          <w:rFonts w:cs="Calibri"/>
          <w:szCs w:val="20"/>
        </w:rPr>
      </w:pPr>
      <w:r>
        <w:rPr>
          <w:rFonts w:cs="Calibri"/>
          <w:szCs w:val="20"/>
        </w:rPr>
        <w:t xml:space="preserve">Increased resilience of local communities through completion of participatory landscape assessments and development and implementation of </w:t>
      </w:r>
      <w:r w:rsidR="00300B93">
        <w:rPr>
          <w:rFonts w:cs="Calibri"/>
          <w:szCs w:val="20"/>
        </w:rPr>
        <w:t>GRFA conservation and sustainable use plan</w:t>
      </w:r>
      <w:r>
        <w:rPr>
          <w:rFonts w:cs="Calibri"/>
          <w:szCs w:val="20"/>
        </w:rPr>
        <w:t>s</w:t>
      </w:r>
      <w:r w:rsidR="007600D6">
        <w:rPr>
          <w:rFonts w:cs="Calibri"/>
          <w:szCs w:val="20"/>
        </w:rPr>
        <w:t>. These activities will facilitate an increased awareness and knowledge of the value of agrobiodiversity and introduction of improved agricultural practices and approaches, leading to an increase in the protection of ecosystem services and more sustainable use of available natural resources.</w:t>
      </w:r>
    </w:p>
    <w:p w14:paraId="72043ACB" w14:textId="1104B0C7" w:rsidR="00AE6C52" w:rsidRPr="00B73BE4" w:rsidRDefault="007600D6" w:rsidP="002C2576">
      <w:pPr>
        <w:pStyle w:val="ListParagraph"/>
        <w:numPr>
          <w:ilvl w:val="0"/>
          <w:numId w:val="23"/>
        </w:numPr>
        <w:spacing w:before="60"/>
        <w:rPr>
          <w:rFonts w:cs="Calibri"/>
          <w:szCs w:val="20"/>
        </w:rPr>
      </w:pPr>
      <w:r>
        <w:rPr>
          <w:rFonts w:cs="Calibri"/>
          <w:szCs w:val="20"/>
        </w:rPr>
        <w:t>Increased knowledge and availability of traditional GRFA varieties, through targeted awareness campaigns, strengthened marketing capacities and formation of new partnerships</w:t>
      </w:r>
      <w:r w:rsidR="00BA3425">
        <w:rPr>
          <w:rFonts w:cs="Calibri"/>
          <w:szCs w:val="20"/>
        </w:rPr>
        <w:t xml:space="preserve"> for new and strengthened GRFA products and offerings, such as agro-ecotourism</w:t>
      </w:r>
      <w:r>
        <w:rPr>
          <w:rFonts w:cs="Calibri"/>
          <w:szCs w:val="20"/>
        </w:rPr>
        <w:t>.</w:t>
      </w:r>
    </w:p>
    <w:p w14:paraId="09DA11C5" w14:textId="5AF8EC90" w:rsidR="00AE6C52" w:rsidRDefault="007600D6" w:rsidP="002C2576">
      <w:pPr>
        <w:pStyle w:val="ListParagraph"/>
        <w:numPr>
          <w:ilvl w:val="0"/>
          <w:numId w:val="23"/>
        </w:numPr>
        <w:spacing w:before="60"/>
        <w:rPr>
          <w:rFonts w:cs="Calibri"/>
          <w:szCs w:val="20"/>
        </w:rPr>
      </w:pPr>
      <w:r>
        <w:rPr>
          <w:rFonts w:cs="Calibri"/>
          <w:szCs w:val="20"/>
        </w:rPr>
        <w:t>Increased involvement of youth in the conservation and sustainable use of GRFA varieties, thus increasing the likelihood that results achieved will be sustained among future generations of institutional and production sector stakeholders.</w:t>
      </w:r>
    </w:p>
    <w:p w14:paraId="1A984474" w14:textId="31C2C6D4" w:rsidR="00713E36" w:rsidRPr="00BA3425" w:rsidRDefault="00BA3425" w:rsidP="002C2576">
      <w:pPr>
        <w:pStyle w:val="ListParagraph"/>
        <w:numPr>
          <w:ilvl w:val="0"/>
          <w:numId w:val="23"/>
        </w:numPr>
        <w:spacing w:before="60"/>
        <w:rPr>
          <w:rFonts w:cs="Calibri"/>
          <w:szCs w:val="20"/>
        </w:rPr>
      </w:pPr>
      <w:r w:rsidRPr="00BA3425">
        <w:rPr>
          <w:rFonts w:cs="Calibri"/>
          <w:szCs w:val="20"/>
        </w:rPr>
        <w:t>Increased membership into agricultural associations such as cooperatives</w:t>
      </w:r>
      <w:r w:rsidR="00713E36" w:rsidRPr="00BA3425">
        <w:rPr>
          <w:rFonts w:cs="Calibri"/>
          <w:szCs w:val="20"/>
        </w:rPr>
        <w:t>.</w:t>
      </w:r>
    </w:p>
    <w:p w14:paraId="0DE87A93" w14:textId="293A546D" w:rsidR="00AE6C52" w:rsidRDefault="00AE6C52" w:rsidP="00AE6C52">
      <w:pPr>
        <w:rPr>
          <w:rFonts w:cs="Calibri"/>
          <w:szCs w:val="20"/>
        </w:rPr>
      </w:pPr>
    </w:p>
    <w:p w14:paraId="5F8DFA64" w14:textId="3AA23815" w:rsidR="00706E1B" w:rsidRPr="009536A2" w:rsidRDefault="00706E1B" w:rsidP="00706E1B">
      <w:pPr>
        <w:jc w:val="left"/>
        <w:rPr>
          <w:szCs w:val="28"/>
          <w:u w:val="single"/>
        </w:rPr>
      </w:pPr>
      <w:r>
        <w:rPr>
          <w:szCs w:val="28"/>
          <w:u w:val="single"/>
        </w:rPr>
        <w:t>Agricultural Demonstration Landscapes</w:t>
      </w:r>
      <w:r w:rsidRPr="009536A2">
        <w:rPr>
          <w:szCs w:val="28"/>
          <w:u w:val="single"/>
        </w:rPr>
        <w:t>:</w:t>
      </w:r>
    </w:p>
    <w:p w14:paraId="3535208E" w14:textId="69905898" w:rsidR="00114DB3" w:rsidRPr="00706E1B" w:rsidRDefault="00114DB3" w:rsidP="00706E1B">
      <w:pPr>
        <w:rPr>
          <w:rFonts w:cstheme="minorHAnsi"/>
          <w:szCs w:val="20"/>
        </w:rPr>
      </w:pPr>
      <w:bookmarkStart w:id="43" w:name="_Hlk508366272"/>
    </w:p>
    <w:p w14:paraId="44EDDFF1" w14:textId="65C6B537" w:rsidR="005C2593" w:rsidRDefault="00080A67" w:rsidP="005C2593">
      <w:pPr>
        <w:numPr>
          <w:ilvl w:val="0"/>
          <w:numId w:val="10"/>
        </w:numPr>
        <w:ind w:left="0" w:firstLine="0"/>
        <w:rPr>
          <w:rFonts w:cstheme="minorHAnsi"/>
          <w:szCs w:val="20"/>
        </w:rPr>
      </w:pPr>
      <w:r w:rsidRPr="00C45BDD">
        <w:rPr>
          <w:rFonts w:cstheme="minorHAnsi"/>
          <w:szCs w:val="20"/>
        </w:rPr>
        <w:t xml:space="preserve">An integrated, landscape-based approach is promoted through the demonstration interventions in Component 2.  Consistent with the objectives of eco-agriculture, maintaining biodiversity and ecosystem services, managing agricultural production sustainably and delivering livelihood benefits to local households cannot be achieved at the farm or plot level, but rather at a landscape scale. </w:t>
      </w:r>
      <w:r w:rsidR="00C45BDD" w:rsidRPr="00C45BDD">
        <w:rPr>
          <w:rFonts w:cstheme="minorHAnsi"/>
          <w:szCs w:val="20"/>
        </w:rPr>
        <w:t xml:space="preserve">Landscapes can be defined based upon topography or drainage basin, or by vegetation or soil type, or cultural heritage or by settlements. A more informative definition is presented below in </w:t>
      </w:r>
      <w:r w:rsidR="005C2593" w:rsidRPr="00C45BDD">
        <w:rPr>
          <w:rFonts w:cstheme="minorHAnsi"/>
          <w:b/>
          <w:szCs w:val="20"/>
        </w:rPr>
        <w:fldChar w:fldCharType="begin"/>
      </w:r>
      <w:r w:rsidR="005C2593" w:rsidRPr="00C45BDD">
        <w:rPr>
          <w:rFonts w:cstheme="minorHAnsi"/>
          <w:b/>
          <w:szCs w:val="20"/>
        </w:rPr>
        <w:instrText xml:space="preserve"> REF _Ref533758227 \h  \* MERGEFORMAT </w:instrText>
      </w:r>
      <w:r w:rsidR="005C2593" w:rsidRPr="00C45BDD">
        <w:rPr>
          <w:rFonts w:cstheme="minorHAnsi"/>
          <w:b/>
          <w:szCs w:val="20"/>
        </w:rPr>
      </w:r>
      <w:r w:rsidR="005C2593" w:rsidRPr="00C45BDD">
        <w:rPr>
          <w:rFonts w:cstheme="minorHAnsi"/>
          <w:b/>
          <w:szCs w:val="20"/>
        </w:rPr>
        <w:fldChar w:fldCharType="separate"/>
      </w:r>
      <w:r w:rsidR="000F264C" w:rsidRPr="000F264C">
        <w:rPr>
          <w:b/>
          <w:i/>
        </w:rPr>
        <w:t xml:space="preserve">Box </w:t>
      </w:r>
      <w:r w:rsidR="000F264C" w:rsidRPr="000F264C">
        <w:rPr>
          <w:b/>
          <w:i/>
          <w:noProof/>
        </w:rPr>
        <w:t>1</w:t>
      </w:r>
      <w:r w:rsidR="005C2593" w:rsidRPr="00C45BDD">
        <w:rPr>
          <w:rFonts w:cstheme="minorHAnsi"/>
          <w:b/>
          <w:szCs w:val="20"/>
        </w:rPr>
        <w:fldChar w:fldCharType="end"/>
      </w:r>
      <w:r w:rsidR="005C2593" w:rsidRPr="00C45BDD">
        <w:rPr>
          <w:rFonts w:cstheme="minorHAnsi"/>
          <w:szCs w:val="20"/>
        </w:rPr>
        <w:t>.</w:t>
      </w:r>
    </w:p>
    <w:p w14:paraId="7D64189D" w14:textId="77777777" w:rsidR="003F1279" w:rsidRPr="00C45BDD" w:rsidRDefault="003F1279" w:rsidP="003F1279">
      <w:pPr>
        <w:rPr>
          <w:rFonts w:cstheme="minorHAnsi"/>
          <w:szCs w:val="20"/>
        </w:rPr>
      </w:pPr>
    </w:p>
    <w:p w14:paraId="40BD0D64" w14:textId="5DC60AF9" w:rsidR="005C2593" w:rsidRPr="00F63169" w:rsidRDefault="005C2593" w:rsidP="005C2593">
      <w:pPr>
        <w:pStyle w:val="Caption"/>
        <w:keepNext/>
        <w:spacing w:after="60"/>
        <w:rPr>
          <w:i/>
        </w:rPr>
      </w:pPr>
      <w:bookmarkStart w:id="44" w:name="_Ref533758227"/>
      <w:bookmarkStart w:id="45" w:name="_Toc534479553"/>
      <w:r w:rsidRPr="00C45BDD">
        <w:rPr>
          <w:i/>
        </w:rPr>
        <w:t xml:space="preserve">Box </w:t>
      </w:r>
      <w:r w:rsidRPr="00C45BDD">
        <w:rPr>
          <w:i/>
        </w:rPr>
        <w:fldChar w:fldCharType="begin"/>
      </w:r>
      <w:r w:rsidRPr="00C45BDD">
        <w:rPr>
          <w:i/>
        </w:rPr>
        <w:instrText xml:space="preserve"> SEQ Box \* ARABIC </w:instrText>
      </w:r>
      <w:r w:rsidRPr="00C45BDD">
        <w:rPr>
          <w:i/>
        </w:rPr>
        <w:fldChar w:fldCharType="separate"/>
      </w:r>
      <w:r w:rsidR="000F264C">
        <w:rPr>
          <w:i/>
          <w:noProof/>
        </w:rPr>
        <w:t>1</w:t>
      </w:r>
      <w:r w:rsidRPr="00C45BDD">
        <w:rPr>
          <w:i/>
        </w:rPr>
        <w:fldChar w:fldCharType="end"/>
      </w:r>
      <w:bookmarkEnd w:id="44"/>
      <w:r w:rsidRPr="00C45BDD">
        <w:rPr>
          <w:i/>
        </w:rPr>
        <w:t xml:space="preserve">: </w:t>
      </w:r>
      <w:r w:rsidRPr="00C45BDD">
        <w:rPr>
          <w:b w:val="0"/>
          <w:i/>
        </w:rPr>
        <w:t xml:space="preserve">Definition of </w:t>
      </w:r>
      <w:r w:rsidR="00613521" w:rsidRPr="00C45BDD">
        <w:rPr>
          <w:b w:val="0"/>
          <w:i/>
        </w:rPr>
        <w:t>eco-</w:t>
      </w:r>
      <w:r w:rsidRPr="00C45BDD">
        <w:rPr>
          <w:b w:val="0"/>
          <w:i/>
        </w:rPr>
        <w:t>agricultural landscape</w:t>
      </w:r>
      <w:bookmarkEnd w:id="45"/>
    </w:p>
    <w:tbl>
      <w:tblPr>
        <w:tblStyle w:val="TableGrid"/>
        <w:tblW w:w="0" w:type="auto"/>
        <w:shd w:val="clear" w:color="auto" w:fill="F2F2F2" w:themeFill="background1" w:themeFillShade="F2"/>
        <w:tblLook w:val="04A0" w:firstRow="1" w:lastRow="0" w:firstColumn="1" w:lastColumn="0" w:noHBand="0" w:noVBand="1"/>
      </w:tblPr>
      <w:tblGrid>
        <w:gridCol w:w="9017"/>
      </w:tblGrid>
      <w:tr w:rsidR="005C2593" w14:paraId="0EDD51D4" w14:textId="77777777" w:rsidTr="00C45BDD">
        <w:tc>
          <w:tcPr>
            <w:tcW w:w="9017" w:type="dxa"/>
            <w:shd w:val="clear" w:color="auto" w:fill="F2F2F2" w:themeFill="background1" w:themeFillShade="F2"/>
          </w:tcPr>
          <w:p w14:paraId="45B2C85D" w14:textId="0EBE6179" w:rsidR="005C2593" w:rsidRPr="005C2593" w:rsidRDefault="005C2593" w:rsidP="005C2593">
            <w:pPr>
              <w:jc w:val="left"/>
              <w:textAlignment w:val="baseline"/>
              <w:rPr>
                <w:rFonts w:asciiTheme="minorHAnsi" w:eastAsia="Times New Roman" w:hAnsiTheme="minorHAnsi" w:cstheme="minorHAnsi"/>
                <w:color w:val="333132"/>
                <w:szCs w:val="20"/>
              </w:rPr>
            </w:pPr>
            <w:r w:rsidRPr="005C2593">
              <w:rPr>
                <w:rFonts w:asciiTheme="minorHAnsi" w:eastAsia="Times New Roman" w:hAnsiTheme="minorHAnsi" w:cstheme="minorHAnsi"/>
                <w:color w:val="333132"/>
                <w:szCs w:val="20"/>
              </w:rPr>
              <w:t>As described by Scherr and McNeely (2008)</w:t>
            </w:r>
            <w:r w:rsidRPr="005C2593">
              <w:rPr>
                <w:rStyle w:val="FootnoteReference"/>
                <w:rFonts w:eastAsia="Times New Roman" w:cstheme="minorHAnsi"/>
                <w:color w:val="333132"/>
                <w:szCs w:val="20"/>
              </w:rPr>
              <w:footnoteReference w:id="10"/>
            </w:r>
            <w:r w:rsidRPr="005C2593">
              <w:rPr>
                <w:rFonts w:asciiTheme="minorHAnsi" w:eastAsia="Times New Roman" w:hAnsiTheme="minorHAnsi" w:cstheme="minorHAnsi"/>
                <w:color w:val="333132"/>
                <w:szCs w:val="20"/>
              </w:rPr>
              <w:t>, the term “landscape” is defined, depending upon the spatial units needed or actually managed by the group of stakeholders working together to achieve biodiversity, production and livelihood goals. Eco-agriculture landscapes are land use mosaics with:</w:t>
            </w:r>
          </w:p>
          <w:p w14:paraId="76BD68A1" w14:textId="4362DD9D"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sidRPr="005C2593">
              <w:rPr>
                <w:rFonts w:asciiTheme="minorHAnsi" w:eastAsia="Times New Roman" w:hAnsiTheme="minorHAnsi" w:cstheme="minorHAnsi"/>
                <w:color w:val="333132"/>
                <w:szCs w:val="20"/>
              </w:rPr>
              <w:t>‘</w:t>
            </w:r>
            <w:r>
              <w:rPr>
                <w:rFonts w:asciiTheme="minorHAnsi" w:eastAsia="Times New Roman" w:hAnsiTheme="minorHAnsi" w:cstheme="minorHAnsi"/>
                <w:color w:val="333132"/>
                <w:szCs w:val="20"/>
              </w:rPr>
              <w:t>N</w:t>
            </w:r>
            <w:r w:rsidRPr="005C2593">
              <w:rPr>
                <w:rFonts w:asciiTheme="minorHAnsi" w:eastAsia="Times New Roman" w:hAnsiTheme="minorHAnsi" w:cstheme="minorHAnsi"/>
                <w:color w:val="333132"/>
                <w:szCs w:val="20"/>
              </w:rPr>
              <w:t>atural’ areas (with high habitat quality and niches to ensure critical elements for habitat or ecosystem services that cannot be provided in areas under production), which are also managed to benefit agricultural livelihoods either through positive synergies with production or other livelihood benefits,</w:t>
            </w:r>
          </w:p>
          <w:p w14:paraId="5B63E851" w14:textId="2454403C"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Pr>
                <w:rFonts w:asciiTheme="minorHAnsi" w:eastAsia="Times New Roman" w:hAnsiTheme="minorHAnsi" w:cstheme="minorHAnsi"/>
                <w:color w:val="333132"/>
                <w:szCs w:val="20"/>
              </w:rPr>
              <w:t>A</w:t>
            </w:r>
            <w:r w:rsidRPr="005C2593">
              <w:rPr>
                <w:rFonts w:asciiTheme="minorHAnsi" w:eastAsia="Times New Roman" w:hAnsiTheme="minorHAnsi" w:cstheme="minorHAnsi"/>
                <w:color w:val="333132"/>
                <w:szCs w:val="20"/>
              </w:rPr>
              <w:t>gricultural production areas (productive, profitable and meeting food security, market and livelihood needs), which are also configured and managed to provide a ‘matrix’ with benign or positive ecological qualities for wild biodiversity and ecosystem services, and</w:t>
            </w:r>
          </w:p>
          <w:p w14:paraId="22D440C5" w14:textId="2414F70F"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Pr>
                <w:rFonts w:asciiTheme="minorHAnsi" w:eastAsia="Times New Roman" w:hAnsiTheme="minorHAnsi" w:cstheme="minorHAnsi"/>
                <w:color w:val="333132"/>
                <w:szCs w:val="20"/>
              </w:rPr>
              <w:t>I</w:t>
            </w:r>
            <w:r w:rsidRPr="005C2593">
              <w:rPr>
                <w:rFonts w:asciiTheme="minorHAnsi" w:eastAsia="Times New Roman" w:hAnsiTheme="minorHAnsi" w:cstheme="minorHAnsi"/>
                <w:color w:val="333132"/>
                <w:szCs w:val="20"/>
              </w:rPr>
              <w:t>nstitutional mechanisms to coordinate initiatives to achieve production, conservation and livelihood objectives at landscape, farm and community scales, by exploiting synergies and managing trade-offs among them.</w:t>
            </w:r>
          </w:p>
          <w:p w14:paraId="43C59B22" w14:textId="0C72B68E" w:rsidR="005C2593" w:rsidRPr="00A96FBE" w:rsidRDefault="005C2593" w:rsidP="00F165A0">
            <w:pPr>
              <w:spacing w:before="40" w:after="40"/>
              <w:jc w:val="left"/>
              <w:textAlignment w:val="baseline"/>
              <w:rPr>
                <w:rFonts w:asciiTheme="minorHAnsi" w:eastAsia="Times New Roman" w:hAnsiTheme="minorHAnsi" w:cstheme="minorHAnsi"/>
                <w:color w:val="333132"/>
                <w:szCs w:val="20"/>
                <w:highlight w:val="yellow"/>
              </w:rPr>
            </w:pPr>
            <w:r w:rsidRPr="005C2593">
              <w:rPr>
                <w:rFonts w:asciiTheme="minorHAnsi" w:eastAsia="Times New Roman" w:hAnsiTheme="minorHAnsi" w:cstheme="minorHAnsi"/>
                <w:color w:val="333132"/>
                <w:szCs w:val="20"/>
              </w:rPr>
              <w:t>The concept of eco</w:t>
            </w:r>
            <w:r>
              <w:rPr>
                <w:rFonts w:asciiTheme="minorHAnsi" w:eastAsia="Times New Roman" w:hAnsiTheme="minorHAnsi" w:cstheme="minorHAnsi"/>
                <w:color w:val="333132"/>
                <w:szCs w:val="20"/>
              </w:rPr>
              <w:t>-</w:t>
            </w:r>
            <w:r w:rsidRPr="005C2593">
              <w:rPr>
                <w:rFonts w:asciiTheme="minorHAnsi" w:eastAsia="Times New Roman" w:hAnsiTheme="minorHAnsi" w:cstheme="minorHAnsi"/>
                <w:color w:val="333132"/>
                <w:szCs w:val="20"/>
              </w:rPr>
              <w:t>agriculture further recognizes that agriculture-dependent rural communities are critical (and sometimes the principal) stewards of biodiversity and ecosystem services. While protected natural areas are essential in eco</w:t>
            </w:r>
            <w:r>
              <w:rPr>
                <w:rFonts w:asciiTheme="minorHAnsi" w:eastAsia="Times New Roman" w:hAnsiTheme="minorHAnsi" w:cstheme="minorHAnsi"/>
                <w:color w:val="333132"/>
                <w:szCs w:val="20"/>
              </w:rPr>
              <w:t>-</w:t>
            </w:r>
            <w:r w:rsidRPr="005C2593">
              <w:rPr>
                <w:rFonts w:asciiTheme="minorHAnsi" w:eastAsia="Times New Roman" w:hAnsiTheme="minorHAnsi" w:cstheme="minorHAnsi"/>
                <w:color w:val="333132"/>
                <w:szCs w:val="20"/>
              </w:rPr>
              <w:t>agriculture landscapes to ensure critical habitat for vulnerable species, maintain water sources and provide cultural resource, these resources often may be owned or managed by local communities and farmers.</w:t>
            </w:r>
          </w:p>
        </w:tc>
      </w:tr>
    </w:tbl>
    <w:p w14:paraId="4B34168B" w14:textId="77777777" w:rsidR="00C45BDD" w:rsidRPr="00C45BDD" w:rsidRDefault="00C45BDD" w:rsidP="00C45BDD">
      <w:pPr>
        <w:rPr>
          <w:rFonts w:cstheme="minorHAnsi"/>
          <w:szCs w:val="20"/>
        </w:rPr>
      </w:pPr>
    </w:p>
    <w:p w14:paraId="45AEBC23" w14:textId="21DFDFB1" w:rsidR="00ED135E" w:rsidRPr="00C45BDD" w:rsidRDefault="00ED135E" w:rsidP="005002EE">
      <w:pPr>
        <w:numPr>
          <w:ilvl w:val="0"/>
          <w:numId w:val="10"/>
        </w:numPr>
        <w:ind w:left="0" w:firstLine="0"/>
        <w:rPr>
          <w:rFonts w:cstheme="minorHAnsi"/>
          <w:szCs w:val="20"/>
        </w:rPr>
      </w:pPr>
      <w:r>
        <w:t xml:space="preserve">The three landscapes occupy a cumulative land area of </w:t>
      </w:r>
      <w:r w:rsidR="00FC2F05">
        <w:t>13,787</w:t>
      </w:r>
      <w:r>
        <w:t xml:space="preserve"> hectares (ha)</w:t>
      </w:r>
      <w:r w:rsidR="00BD634D">
        <w:t xml:space="preserve"> with a combined total of </w:t>
      </w:r>
      <w:r w:rsidR="00FC2F05">
        <w:t>5,412</w:t>
      </w:r>
      <w:r w:rsidR="00BD634D">
        <w:t xml:space="preserve"> direct beneficiaries, a</w:t>
      </w:r>
      <w:r>
        <w:t xml:space="preserve">s summarized below in </w:t>
      </w:r>
      <w:r w:rsidRPr="00C45BDD">
        <w:rPr>
          <w:b/>
        </w:rPr>
        <w:fldChar w:fldCharType="begin"/>
      </w:r>
      <w:r w:rsidRPr="00C45BDD">
        <w:rPr>
          <w:b/>
        </w:rPr>
        <w:instrText xml:space="preserve"> REF _Ref533756462 \h  \* MERGEFORMAT </w:instrText>
      </w:r>
      <w:r w:rsidRPr="00C45BDD">
        <w:rPr>
          <w:b/>
        </w:rPr>
      </w:r>
      <w:r w:rsidRPr="00C45BDD">
        <w:rPr>
          <w:b/>
        </w:rPr>
        <w:fldChar w:fldCharType="separate"/>
      </w:r>
      <w:r w:rsidR="000F264C" w:rsidRPr="000F264C">
        <w:rPr>
          <w:b/>
          <w:i/>
        </w:rPr>
        <w:t xml:space="preserve">Table </w:t>
      </w:r>
      <w:r w:rsidR="000F264C" w:rsidRPr="000F264C">
        <w:rPr>
          <w:b/>
          <w:i/>
          <w:noProof/>
        </w:rPr>
        <w:t>6</w:t>
      </w:r>
      <w:r w:rsidRPr="00C45BDD">
        <w:rPr>
          <w:b/>
        </w:rPr>
        <w:fldChar w:fldCharType="end"/>
      </w:r>
      <w:r w:rsidR="00BD634D">
        <w:rPr>
          <w:lang w:eastAsia="zh-CN"/>
        </w:rPr>
        <w:t xml:space="preserve">, with locations shown on </w:t>
      </w:r>
      <w:r w:rsidR="00BD634D" w:rsidRPr="00BD634D">
        <w:rPr>
          <w:b/>
          <w:lang w:eastAsia="zh-CN"/>
        </w:rPr>
        <w:fldChar w:fldCharType="begin"/>
      </w:r>
      <w:r w:rsidR="00BD634D" w:rsidRPr="00BD634D">
        <w:rPr>
          <w:b/>
          <w:lang w:eastAsia="zh-CN"/>
        </w:rPr>
        <w:instrText xml:space="preserve"> REF _Ref533967500 \h </w:instrText>
      </w:r>
      <w:r w:rsidR="00BD634D">
        <w:rPr>
          <w:b/>
          <w:lang w:eastAsia="zh-CN"/>
        </w:rPr>
        <w:instrText xml:space="preserve"> \* MERGEFORMAT </w:instrText>
      </w:r>
      <w:r w:rsidR="00BD634D" w:rsidRPr="00BD634D">
        <w:rPr>
          <w:b/>
          <w:lang w:eastAsia="zh-CN"/>
        </w:rPr>
      </w:r>
      <w:r w:rsidR="00BD634D" w:rsidRPr="00BD634D">
        <w:rPr>
          <w:b/>
          <w:lang w:eastAsia="zh-CN"/>
        </w:rPr>
        <w:fldChar w:fldCharType="separate"/>
      </w:r>
      <w:r w:rsidR="000F264C" w:rsidRPr="000F264C">
        <w:rPr>
          <w:b/>
          <w:i/>
        </w:rPr>
        <w:t xml:space="preserve">Figure </w:t>
      </w:r>
      <w:r w:rsidR="000F264C" w:rsidRPr="000F264C">
        <w:rPr>
          <w:b/>
          <w:i/>
          <w:noProof/>
        </w:rPr>
        <w:t>3</w:t>
      </w:r>
      <w:r w:rsidR="00BD634D" w:rsidRPr="00BD634D">
        <w:rPr>
          <w:b/>
          <w:lang w:eastAsia="zh-CN"/>
        </w:rPr>
        <w:fldChar w:fldCharType="end"/>
      </w:r>
      <w:r w:rsidR="00BD634D" w:rsidRPr="00BD634D">
        <w:rPr>
          <w:b/>
          <w:lang w:eastAsia="zh-CN"/>
        </w:rPr>
        <w:t>.</w:t>
      </w:r>
    </w:p>
    <w:p w14:paraId="5B7463BA" w14:textId="77777777" w:rsidR="00ED135E" w:rsidRPr="00706E1B" w:rsidRDefault="00ED135E" w:rsidP="00ED135E">
      <w:pPr>
        <w:rPr>
          <w:rFonts w:cstheme="minorHAnsi"/>
          <w:szCs w:val="20"/>
        </w:rPr>
      </w:pPr>
    </w:p>
    <w:p w14:paraId="5F385802" w14:textId="64D5CFC6" w:rsidR="00ED135E" w:rsidRPr="00ED135E" w:rsidRDefault="00ED135E" w:rsidP="00ED135E">
      <w:pPr>
        <w:pStyle w:val="Caption"/>
        <w:keepNext/>
        <w:spacing w:before="0" w:after="60"/>
        <w:rPr>
          <w:b w:val="0"/>
          <w:i/>
        </w:rPr>
      </w:pPr>
      <w:bookmarkStart w:id="46" w:name="_Ref533756462"/>
      <w:bookmarkStart w:id="47" w:name="_Toc534479574"/>
      <w:r w:rsidRPr="00ED135E">
        <w:rPr>
          <w:i/>
        </w:rPr>
        <w:t xml:space="preserve">Table </w:t>
      </w:r>
      <w:r w:rsidRPr="00ED135E">
        <w:rPr>
          <w:i/>
        </w:rPr>
        <w:fldChar w:fldCharType="begin"/>
      </w:r>
      <w:r w:rsidRPr="00ED135E">
        <w:rPr>
          <w:i/>
        </w:rPr>
        <w:instrText xml:space="preserve"> SEQ Table \* ARABIC </w:instrText>
      </w:r>
      <w:r w:rsidRPr="00ED135E">
        <w:rPr>
          <w:i/>
        </w:rPr>
        <w:fldChar w:fldCharType="separate"/>
      </w:r>
      <w:r w:rsidR="0030716D">
        <w:rPr>
          <w:i/>
          <w:noProof/>
        </w:rPr>
        <w:t>6</w:t>
      </w:r>
      <w:r w:rsidRPr="00ED135E">
        <w:rPr>
          <w:i/>
        </w:rPr>
        <w:fldChar w:fldCharType="end"/>
      </w:r>
      <w:bookmarkEnd w:id="46"/>
      <w:r w:rsidRPr="00ED135E">
        <w:rPr>
          <w:b w:val="0"/>
          <w:i/>
        </w:rPr>
        <w:t>: Summary of the three demonstration agricultural landscapes</w:t>
      </w:r>
      <w:bookmarkEnd w:id="47"/>
    </w:p>
    <w:tbl>
      <w:tblPr>
        <w:tblStyle w:val="TableGrid"/>
        <w:tblpPr w:leftFromText="180" w:rightFromText="180" w:vertAnchor="text" w:horzAnchor="margin" w:tblpXSpec="center" w:tblpY="67"/>
        <w:tblW w:w="0" w:type="auto"/>
        <w:tblLook w:val="04A0" w:firstRow="1" w:lastRow="0" w:firstColumn="1" w:lastColumn="0" w:noHBand="0" w:noVBand="1"/>
      </w:tblPr>
      <w:tblGrid>
        <w:gridCol w:w="1615"/>
        <w:gridCol w:w="1485"/>
        <w:gridCol w:w="1783"/>
        <w:gridCol w:w="1428"/>
        <w:gridCol w:w="985"/>
        <w:gridCol w:w="1721"/>
      </w:tblGrid>
      <w:tr w:rsidR="008211D6" w14:paraId="4C14747F" w14:textId="5F47A0FB" w:rsidTr="002B2368">
        <w:trPr>
          <w:tblHeader/>
        </w:trPr>
        <w:tc>
          <w:tcPr>
            <w:tcW w:w="1615" w:type="dxa"/>
            <w:vMerge w:val="restart"/>
            <w:tcBorders>
              <w:top w:val="single" w:sz="4" w:space="0" w:color="auto"/>
              <w:left w:val="single" w:sz="4" w:space="0" w:color="auto"/>
              <w:bottom w:val="single" w:sz="4" w:space="0" w:color="auto"/>
              <w:right w:val="single" w:sz="4" w:space="0" w:color="auto"/>
            </w:tcBorders>
            <w:vAlign w:val="center"/>
            <w:hideMark/>
          </w:tcPr>
          <w:p w14:paraId="215FC992" w14:textId="421410A7" w:rsidR="008211D6" w:rsidRDefault="008211D6" w:rsidP="00C45BDD">
            <w:pPr>
              <w:jc w:val="center"/>
              <w:rPr>
                <w:rFonts w:cstheme="minorHAnsi"/>
                <w:b/>
                <w:sz w:val="18"/>
              </w:rPr>
            </w:pPr>
            <w:r>
              <w:rPr>
                <w:rFonts w:cstheme="minorHAnsi"/>
                <w:b/>
                <w:sz w:val="18"/>
              </w:rPr>
              <w:t>Target GRFA variety</w:t>
            </w:r>
          </w:p>
        </w:tc>
        <w:tc>
          <w:tcPr>
            <w:tcW w:w="1485" w:type="dxa"/>
            <w:vMerge w:val="restart"/>
            <w:tcBorders>
              <w:top w:val="single" w:sz="4" w:space="0" w:color="auto"/>
              <w:left w:val="single" w:sz="4" w:space="0" w:color="auto"/>
              <w:bottom w:val="single" w:sz="4" w:space="0" w:color="auto"/>
              <w:right w:val="single" w:sz="4" w:space="0" w:color="auto"/>
            </w:tcBorders>
            <w:vAlign w:val="center"/>
            <w:hideMark/>
          </w:tcPr>
          <w:p w14:paraId="650C834C" w14:textId="77777777" w:rsidR="008211D6" w:rsidRDefault="008211D6" w:rsidP="00C45BDD">
            <w:pPr>
              <w:jc w:val="center"/>
              <w:rPr>
                <w:rFonts w:cstheme="minorHAnsi"/>
                <w:b/>
                <w:sz w:val="18"/>
              </w:rPr>
            </w:pPr>
            <w:r>
              <w:rPr>
                <w:rFonts w:cstheme="minorHAnsi"/>
                <w:b/>
                <w:sz w:val="18"/>
              </w:rPr>
              <w:t xml:space="preserve">County </w:t>
            </w:r>
          </w:p>
          <w:p w14:paraId="72C4B024" w14:textId="5F7AEF4E" w:rsidR="008211D6" w:rsidRDefault="008211D6" w:rsidP="00C45BDD">
            <w:pPr>
              <w:jc w:val="center"/>
              <w:rPr>
                <w:rFonts w:cstheme="minorHAnsi"/>
                <w:b/>
                <w:sz w:val="18"/>
              </w:rPr>
            </w:pPr>
            <w:r>
              <w:rPr>
                <w:rFonts w:cstheme="minorHAnsi"/>
                <w:b/>
                <w:sz w:val="18"/>
              </w:rPr>
              <w:t>Township</w:t>
            </w:r>
          </w:p>
        </w:tc>
        <w:tc>
          <w:tcPr>
            <w:tcW w:w="5917" w:type="dxa"/>
            <w:gridSpan w:val="4"/>
            <w:tcBorders>
              <w:top w:val="single" w:sz="4" w:space="0" w:color="auto"/>
              <w:left w:val="single" w:sz="4" w:space="0" w:color="auto"/>
              <w:bottom w:val="single" w:sz="4" w:space="0" w:color="auto"/>
              <w:right w:val="single" w:sz="4" w:space="0" w:color="auto"/>
            </w:tcBorders>
            <w:vAlign w:val="center"/>
            <w:hideMark/>
          </w:tcPr>
          <w:p w14:paraId="59F7A4A9" w14:textId="78797BBC" w:rsidR="008211D6" w:rsidRDefault="008211D6" w:rsidP="00C45BDD">
            <w:pPr>
              <w:jc w:val="center"/>
              <w:rPr>
                <w:rFonts w:cstheme="minorHAnsi"/>
                <w:b/>
                <w:sz w:val="18"/>
              </w:rPr>
            </w:pPr>
            <w:r>
              <w:rPr>
                <w:rFonts w:cstheme="minorHAnsi"/>
                <w:b/>
                <w:sz w:val="18"/>
              </w:rPr>
              <w:t>Agricultural Demonstration Landscape</w:t>
            </w:r>
          </w:p>
        </w:tc>
      </w:tr>
      <w:tr w:rsidR="008211D6" w14:paraId="688F5761" w14:textId="0C74BB51" w:rsidTr="002B2368">
        <w:trPr>
          <w:tblHeader/>
        </w:trPr>
        <w:tc>
          <w:tcPr>
            <w:tcW w:w="1615" w:type="dxa"/>
            <w:vMerge/>
            <w:tcBorders>
              <w:top w:val="single" w:sz="4" w:space="0" w:color="auto"/>
              <w:left w:val="single" w:sz="4" w:space="0" w:color="auto"/>
              <w:bottom w:val="single" w:sz="4" w:space="0" w:color="auto"/>
              <w:right w:val="single" w:sz="4" w:space="0" w:color="auto"/>
            </w:tcBorders>
            <w:vAlign w:val="center"/>
            <w:hideMark/>
          </w:tcPr>
          <w:p w14:paraId="47C5F87D" w14:textId="77777777" w:rsidR="008211D6" w:rsidRDefault="008211D6" w:rsidP="00C45BDD">
            <w:pPr>
              <w:jc w:val="left"/>
              <w:rPr>
                <w:rFonts w:eastAsia="Calibri Light" w:cstheme="minorHAnsi"/>
                <w:b/>
                <w:sz w:val="18"/>
                <w:szCs w:val="22"/>
              </w:rPr>
            </w:pPr>
          </w:p>
        </w:tc>
        <w:tc>
          <w:tcPr>
            <w:tcW w:w="1485" w:type="dxa"/>
            <w:vMerge/>
            <w:tcBorders>
              <w:top w:val="single" w:sz="4" w:space="0" w:color="auto"/>
              <w:left w:val="single" w:sz="4" w:space="0" w:color="auto"/>
              <w:bottom w:val="single" w:sz="4" w:space="0" w:color="auto"/>
              <w:right w:val="single" w:sz="4" w:space="0" w:color="auto"/>
            </w:tcBorders>
            <w:vAlign w:val="center"/>
            <w:hideMark/>
          </w:tcPr>
          <w:p w14:paraId="10DAB0C6" w14:textId="77777777" w:rsidR="008211D6" w:rsidRDefault="008211D6" w:rsidP="00C45BDD">
            <w:pPr>
              <w:jc w:val="left"/>
              <w:rPr>
                <w:rFonts w:eastAsia="Calibri Light" w:cstheme="minorHAnsi"/>
                <w:b/>
                <w:sz w:val="18"/>
                <w:szCs w:val="22"/>
              </w:rPr>
            </w:pPr>
          </w:p>
        </w:tc>
        <w:tc>
          <w:tcPr>
            <w:tcW w:w="3211" w:type="dxa"/>
            <w:gridSpan w:val="2"/>
            <w:tcBorders>
              <w:top w:val="single" w:sz="4" w:space="0" w:color="auto"/>
              <w:left w:val="single" w:sz="4" w:space="0" w:color="auto"/>
              <w:bottom w:val="single" w:sz="4" w:space="0" w:color="auto"/>
              <w:right w:val="single" w:sz="4" w:space="0" w:color="auto"/>
            </w:tcBorders>
            <w:vAlign w:val="center"/>
            <w:hideMark/>
          </w:tcPr>
          <w:p w14:paraId="30BC5BD8" w14:textId="77777777" w:rsidR="008211D6" w:rsidRDefault="008211D6" w:rsidP="00C45BDD">
            <w:pPr>
              <w:jc w:val="center"/>
              <w:rPr>
                <w:rFonts w:cstheme="minorHAnsi"/>
                <w:b/>
                <w:sz w:val="18"/>
              </w:rPr>
            </w:pPr>
            <w:r>
              <w:rPr>
                <w:rFonts w:cstheme="minorHAnsi"/>
                <w:b/>
                <w:sz w:val="18"/>
              </w:rPr>
              <w:t>Mid-point Georeferenced Coordinates</w:t>
            </w:r>
          </w:p>
        </w:tc>
        <w:tc>
          <w:tcPr>
            <w:tcW w:w="985" w:type="dxa"/>
            <w:vMerge w:val="restart"/>
            <w:tcBorders>
              <w:top w:val="single" w:sz="4" w:space="0" w:color="auto"/>
              <w:left w:val="single" w:sz="4" w:space="0" w:color="auto"/>
              <w:bottom w:val="single" w:sz="4" w:space="0" w:color="auto"/>
              <w:right w:val="single" w:sz="4" w:space="0" w:color="auto"/>
            </w:tcBorders>
            <w:vAlign w:val="center"/>
            <w:hideMark/>
          </w:tcPr>
          <w:p w14:paraId="451C44FC" w14:textId="77777777" w:rsidR="008211D6" w:rsidRDefault="008211D6" w:rsidP="00C45BDD">
            <w:pPr>
              <w:jc w:val="center"/>
              <w:rPr>
                <w:rFonts w:cstheme="minorHAnsi"/>
                <w:b/>
                <w:sz w:val="18"/>
              </w:rPr>
            </w:pPr>
            <w:r>
              <w:rPr>
                <w:rFonts w:cstheme="minorHAnsi"/>
                <w:b/>
                <w:sz w:val="18"/>
              </w:rPr>
              <w:t>Area, ha</w:t>
            </w:r>
          </w:p>
        </w:tc>
        <w:tc>
          <w:tcPr>
            <w:tcW w:w="1721" w:type="dxa"/>
            <w:vMerge w:val="restart"/>
            <w:tcBorders>
              <w:top w:val="single" w:sz="4" w:space="0" w:color="auto"/>
              <w:left w:val="single" w:sz="4" w:space="0" w:color="auto"/>
              <w:right w:val="single" w:sz="4" w:space="0" w:color="auto"/>
            </w:tcBorders>
            <w:vAlign w:val="center"/>
          </w:tcPr>
          <w:p w14:paraId="7542D6AF" w14:textId="01E1727A" w:rsidR="008211D6" w:rsidRPr="008211D6" w:rsidRDefault="008211D6" w:rsidP="00C45BDD">
            <w:pPr>
              <w:jc w:val="center"/>
              <w:rPr>
                <w:rFonts w:cstheme="minorHAnsi"/>
                <w:b/>
                <w:sz w:val="18"/>
              </w:rPr>
            </w:pPr>
            <w:r w:rsidRPr="008211D6">
              <w:rPr>
                <w:rFonts w:cstheme="minorHAnsi"/>
                <w:b/>
                <w:sz w:val="18"/>
              </w:rPr>
              <w:t>Est. number of direct beneficiaries</w:t>
            </w:r>
          </w:p>
        </w:tc>
      </w:tr>
      <w:tr w:rsidR="008211D6" w14:paraId="76DD7744" w14:textId="2032E3A0" w:rsidTr="002B2368">
        <w:trPr>
          <w:tblHeader/>
        </w:trPr>
        <w:tc>
          <w:tcPr>
            <w:tcW w:w="1615" w:type="dxa"/>
            <w:vMerge/>
            <w:tcBorders>
              <w:top w:val="single" w:sz="4" w:space="0" w:color="auto"/>
              <w:left w:val="single" w:sz="4" w:space="0" w:color="auto"/>
              <w:bottom w:val="single" w:sz="4" w:space="0" w:color="auto"/>
              <w:right w:val="single" w:sz="4" w:space="0" w:color="auto"/>
            </w:tcBorders>
            <w:vAlign w:val="center"/>
            <w:hideMark/>
          </w:tcPr>
          <w:p w14:paraId="5E180A4A" w14:textId="77777777" w:rsidR="008211D6" w:rsidRDefault="008211D6" w:rsidP="00C45BDD">
            <w:pPr>
              <w:jc w:val="left"/>
              <w:rPr>
                <w:rFonts w:eastAsia="Calibri Light" w:cstheme="minorHAnsi"/>
                <w:b/>
                <w:sz w:val="18"/>
                <w:szCs w:val="22"/>
              </w:rPr>
            </w:pPr>
          </w:p>
        </w:tc>
        <w:tc>
          <w:tcPr>
            <w:tcW w:w="1485" w:type="dxa"/>
            <w:vMerge/>
            <w:tcBorders>
              <w:top w:val="single" w:sz="4" w:space="0" w:color="auto"/>
              <w:left w:val="single" w:sz="4" w:space="0" w:color="auto"/>
              <w:bottom w:val="single" w:sz="4" w:space="0" w:color="auto"/>
              <w:right w:val="single" w:sz="4" w:space="0" w:color="auto"/>
            </w:tcBorders>
            <w:vAlign w:val="center"/>
            <w:hideMark/>
          </w:tcPr>
          <w:p w14:paraId="5B4FA1DB" w14:textId="77777777" w:rsidR="008211D6" w:rsidRDefault="008211D6" w:rsidP="00C45BDD">
            <w:pPr>
              <w:jc w:val="left"/>
              <w:rPr>
                <w:rFonts w:eastAsia="Calibri Light" w:cstheme="minorHAnsi"/>
                <w:b/>
                <w:sz w:val="18"/>
                <w:szCs w:val="22"/>
              </w:rPr>
            </w:pPr>
          </w:p>
        </w:tc>
        <w:tc>
          <w:tcPr>
            <w:tcW w:w="1783" w:type="dxa"/>
            <w:tcBorders>
              <w:top w:val="single" w:sz="4" w:space="0" w:color="auto"/>
              <w:left w:val="single" w:sz="4" w:space="0" w:color="auto"/>
              <w:bottom w:val="single" w:sz="4" w:space="0" w:color="auto"/>
              <w:right w:val="single" w:sz="4" w:space="0" w:color="auto"/>
            </w:tcBorders>
            <w:vAlign w:val="center"/>
            <w:hideMark/>
          </w:tcPr>
          <w:p w14:paraId="19013AC2" w14:textId="77777777" w:rsidR="008211D6" w:rsidRDefault="008211D6" w:rsidP="00C45BDD">
            <w:pPr>
              <w:jc w:val="center"/>
              <w:rPr>
                <w:rFonts w:cstheme="minorHAnsi"/>
                <w:b/>
                <w:sz w:val="18"/>
              </w:rPr>
            </w:pPr>
            <w:r>
              <w:rPr>
                <w:rFonts w:cstheme="minorHAnsi"/>
                <w:b/>
                <w:sz w:val="18"/>
              </w:rPr>
              <w:t>Longitude</w:t>
            </w:r>
          </w:p>
        </w:tc>
        <w:tc>
          <w:tcPr>
            <w:tcW w:w="1428" w:type="dxa"/>
            <w:tcBorders>
              <w:top w:val="single" w:sz="4" w:space="0" w:color="auto"/>
              <w:left w:val="single" w:sz="4" w:space="0" w:color="auto"/>
              <w:bottom w:val="single" w:sz="4" w:space="0" w:color="auto"/>
              <w:right w:val="single" w:sz="4" w:space="0" w:color="auto"/>
            </w:tcBorders>
            <w:vAlign w:val="center"/>
            <w:hideMark/>
          </w:tcPr>
          <w:p w14:paraId="5F37E30A" w14:textId="77777777" w:rsidR="008211D6" w:rsidRDefault="008211D6" w:rsidP="00C45BDD">
            <w:pPr>
              <w:jc w:val="center"/>
              <w:rPr>
                <w:rFonts w:cstheme="minorHAnsi"/>
                <w:b/>
                <w:sz w:val="18"/>
              </w:rPr>
            </w:pPr>
            <w:r>
              <w:rPr>
                <w:rFonts w:cstheme="minorHAnsi"/>
                <w:b/>
                <w:sz w:val="18"/>
              </w:rPr>
              <w:t>Latitude</w:t>
            </w:r>
          </w:p>
        </w:tc>
        <w:tc>
          <w:tcPr>
            <w:tcW w:w="985" w:type="dxa"/>
            <w:vMerge/>
            <w:tcBorders>
              <w:top w:val="single" w:sz="4" w:space="0" w:color="auto"/>
              <w:left w:val="single" w:sz="4" w:space="0" w:color="auto"/>
              <w:bottom w:val="single" w:sz="4" w:space="0" w:color="auto"/>
              <w:right w:val="single" w:sz="4" w:space="0" w:color="auto"/>
            </w:tcBorders>
            <w:vAlign w:val="center"/>
            <w:hideMark/>
          </w:tcPr>
          <w:p w14:paraId="7E0DEA2B" w14:textId="77777777" w:rsidR="008211D6" w:rsidRDefault="008211D6" w:rsidP="00C45BDD">
            <w:pPr>
              <w:jc w:val="left"/>
              <w:rPr>
                <w:rFonts w:eastAsia="Calibri Light" w:cstheme="minorHAnsi"/>
                <w:b/>
                <w:sz w:val="18"/>
                <w:szCs w:val="22"/>
              </w:rPr>
            </w:pPr>
          </w:p>
        </w:tc>
        <w:tc>
          <w:tcPr>
            <w:tcW w:w="1721" w:type="dxa"/>
            <w:vMerge/>
            <w:tcBorders>
              <w:left w:val="single" w:sz="4" w:space="0" w:color="auto"/>
              <w:bottom w:val="single" w:sz="4" w:space="0" w:color="auto"/>
              <w:right w:val="single" w:sz="4" w:space="0" w:color="auto"/>
            </w:tcBorders>
            <w:vAlign w:val="center"/>
          </w:tcPr>
          <w:p w14:paraId="5B5321E7" w14:textId="77777777" w:rsidR="008211D6" w:rsidRDefault="008211D6" w:rsidP="00C45BDD">
            <w:pPr>
              <w:jc w:val="left"/>
              <w:rPr>
                <w:rFonts w:eastAsia="Calibri Light" w:cstheme="minorHAnsi"/>
                <w:b/>
                <w:sz w:val="18"/>
                <w:szCs w:val="22"/>
              </w:rPr>
            </w:pPr>
          </w:p>
        </w:tc>
      </w:tr>
      <w:tr w:rsidR="006A420D" w14:paraId="463B59DB" w14:textId="77777777" w:rsidTr="002B2368">
        <w:tc>
          <w:tcPr>
            <w:tcW w:w="1615" w:type="dxa"/>
            <w:tcBorders>
              <w:top w:val="single" w:sz="4" w:space="0" w:color="auto"/>
              <w:left w:val="single" w:sz="4" w:space="0" w:color="auto"/>
              <w:bottom w:val="single" w:sz="4" w:space="0" w:color="auto"/>
              <w:right w:val="single" w:sz="4" w:space="0" w:color="auto"/>
            </w:tcBorders>
            <w:vAlign w:val="center"/>
          </w:tcPr>
          <w:p w14:paraId="11E68A2D" w14:textId="09247788" w:rsidR="006A420D" w:rsidRDefault="006A420D" w:rsidP="006A420D">
            <w:pPr>
              <w:jc w:val="left"/>
              <w:rPr>
                <w:rFonts w:cs="Calibri"/>
                <w:color w:val="000000"/>
                <w:sz w:val="18"/>
                <w:szCs w:val="18"/>
              </w:rPr>
            </w:pPr>
            <w:r>
              <w:rPr>
                <w:rFonts w:cs="Calibri"/>
                <w:color w:val="000000"/>
                <w:sz w:val="18"/>
                <w:szCs w:val="18"/>
              </w:rPr>
              <w:t xml:space="preserve">Wuzhishan pig </w:t>
            </w:r>
            <w:r w:rsidR="002B2368">
              <w:rPr>
                <w:rFonts w:cs="Calibri"/>
                <w:color w:val="000000"/>
                <w:sz w:val="18"/>
                <w:szCs w:val="18"/>
              </w:rPr>
              <w:br/>
              <w:t>(</w:t>
            </w:r>
            <w:r w:rsidR="002B2368" w:rsidRPr="00714410">
              <w:rPr>
                <w:rFonts w:cs="Calibri"/>
                <w:i/>
                <w:iCs/>
                <w:color w:val="000000"/>
                <w:sz w:val="18"/>
                <w:szCs w:val="18"/>
                <w:highlight w:val="yellow"/>
              </w:rPr>
              <w:t>Sus scrofa</w:t>
            </w:r>
            <w:r>
              <w:rPr>
                <w:rFonts w:cs="Calibri"/>
                <w:color w:val="000000"/>
                <w:sz w:val="18"/>
                <w:szCs w:val="18"/>
              </w:rPr>
              <w:t>)</w:t>
            </w:r>
          </w:p>
        </w:tc>
        <w:tc>
          <w:tcPr>
            <w:tcW w:w="1485" w:type="dxa"/>
            <w:tcBorders>
              <w:top w:val="single" w:sz="4" w:space="0" w:color="auto"/>
              <w:left w:val="single" w:sz="4" w:space="0" w:color="auto"/>
              <w:bottom w:val="single" w:sz="4" w:space="0" w:color="auto"/>
              <w:right w:val="single" w:sz="4" w:space="0" w:color="auto"/>
            </w:tcBorders>
            <w:vAlign w:val="center"/>
          </w:tcPr>
          <w:p w14:paraId="3DADB17C" w14:textId="4B7EB79D" w:rsidR="006A420D" w:rsidRDefault="006A420D" w:rsidP="006A420D">
            <w:pPr>
              <w:jc w:val="center"/>
              <w:rPr>
                <w:rFonts w:cs="Calibri"/>
                <w:color w:val="000000"/>
                <w:sz w:val="18"/>
                <w:szCs w:val="18"/>
              </w:rPr>
            </w:pPr>
            <w:r>
              <w:rPr>
                <w:rFonts w:cs="Calibri"/>
                <w:color w:val="000000"/>
                <w:sz w:val="18"/>
                <w:szCs w:val="18"/>
              </w:rPr>
              <w:t>Baisha*</w:t>
            </w:r>
          </w:p>
          <w:p w14:paraId="544FAB80" w14:textId="6A95435F" w:rsidR="006A420D" w:rsidRDefault="006A420D" w:rsidP="006A420D">
            <w:pPr>
              <w:jc w:val="center"/>
              <w:rPr>
                <w:rFonts w:cstheme="minorHAnsi"/>
                <w:color w:val="000000" w:themeColor="text1"/>
                <w:sz w:val="18"/>
              </w:rPr>
            </w:pPr>
            <w:r>
              <w:rPr>
                <w:rFonts w:cs="Calibri"/>
                <w:color w:val="000000"/>
                <w:sz w:val="18"/>
                <w:szCs w:val="18"/>
              </w:rPr>
              <w:t>D</w:t>
            </w:r>
            <w:r w:rsidR="00EC07BC">
              <w:rPr>
                <w:rFonts w:cs="Calibri"/>
                <w:color w:val="000000"/>
                <w:sz w:val="18"/>
                <w:szCs w:val="18"/>
              </w:rPr>
              <w:t>a’an</w:t>
            </w:r>
          </w:p>
        </w:tc>
        <w:tc>
          <w:tcPr>
            <w:tcW w:w="1783" w:type="dxa"/>
            <w:tcBorders>
              <w:top w:val="single" w:sz="4" w:space="0" w:color="auto"/>
              <w:left w:val="single" w:sz="4" w:space="0" w:color="auto"/>
              <w:bottom w:val="single" w:sz="4" w:space="0" w:color="auto"/>
              <w:right w:val="single" w:sz="4" w:space="0" w:color="auto"/>
            </w:tcBorders>
            <w:vAlign w:val="center"/>
          </w:tcPr>
          <w:p w14:paraId="0F732E76" w14:textId="616BC0DE" w:rsidR="006A420D" w:rsidRDefault="006A420D" w:rsidP="006A420D">
            <w:pPr>
              <w:jc w:val="center"/>
              <w:rPr>
                <w:rFonts w:cstheme="minorHAnsi"/>
                <w:color w:val="000000" w:themeColor="text1"/>
                <w:sz w:val="18"/>
              </w:rPr>
            </w:pPr>
            <w:r>
              <w:rPr>
                <w:rFonts w:cs="Calibri"/>
                <w:color w:val="000000"/>
                <w:sz w:val="18"/>
                <w:szCs w:val="18"/>
              </w:rPr>
              <w:t>109</w:t>
            </w:r>
            <w:r>
              <w:rPr>
                <w:rFonts w:cs="Calibri"/>
                <w:color w:val="000000"/>
                <w:sz w:val="18"/>
                <w:szCs w:val="18"/>
                <w:vertAlign w:val="superscript"/>
              </w:rPr>
              <w:t>o</w:t>
            </w:r>
            <w:r>
              <w:rPr>
                <w:rFonts w:cs="Calibri"/>
                <w:color w:val="000000"/>
                <w:sz w:val="18"/>
                <w:szCs w:val="18"/>
              </w:rPr>
              <w:t>15’</w:t>
            </w:r>
          </w:p>
        </w:tc>
        <w:tc>
          <w:tcPr>
            <w:tcW w:w="1428" w:type="dxa"/>
            <w:tcBorders>
              <w:top w:val="single" w:sz="4" w:space="0" w:color="auto"/>
              <w:left w:val="single" w:sz="4" w:space="0" w:color="auto"/>
              <w:bottom w:val="single" w:sz="4" w:space="0" w:color="auto"/>
              <w:right w:val="single" w:sz="4" w:space="0" w:color="auto"/>
            </w:tcBorders>
            <w:vAlign w:val="center"/>
          </w:tcPr>
          <w:p w14:paraId="50CA19FE" w14:textId="227C7BBC" w:rsidR="006A420D" w:rsidRDefault="006A420D" w:rsidP="006A420D">
            <w:pPr>
              <w:jc w:val="center"/>
              <w:rPr>
                <w:rFonts w:cstheme="minorHAnsi"/>
                <w:color w:val="000000" w:themeColor="text1"/>
                <w:sz w:val="18"/>
              </w:rPr>
            </w:pPr>
            <w:r>
              <w:rPr>
                <w:rFonts w:cs="Calibri"/>
                <w:color w:val="000000"/>
                <w:sz w:val="18"/>
                <w:szCs w:val="18"/>
              </w:rPr>
              <w:t>19</w:t>
            </w:r>
            <w:r>
              <w:rPr>
                <w:rFonts w:cs="Calibri"/>
                <w:color w:val="000000"/>
                <w:sz w:val="18"/>
                <w:szCs w:val="18"/>
                <w:vertAlign w:val="superscript"/>
              </w:rPr>
              <w:t>o</w:t>
            </w:r>
            <w:r>
              <w:rPr>
                <w:rFonts w:cs="Calibri"/>
                <w:color w:val="000000"/>
                <w:sz w:val="18"/>
                <w:szCs w:val="18"/>
              </w:rPr>
              <w:t>10’</w:t>
            </w:r>
          </w:p>
        </w:tc>
        <w:tc>
          <w:tcPr>
            <w:tcW w:w="985" w:type="dxa"/>
            <w:tcBorders>
              <w:top w:val="single" w:sz="4" w:space="0" w:color="auto"/>
              <w:left w:val="single" w:sz="4" w:space="0" w:color="auto"/>
              <w:bottom w:val="single" w:sz="4" w:space="0" w:color="auto"/>
              <w:right w:val="single" w:sz="4" w:space="0" w:color="auto"/>
            </w:tcBorders>
            <w:vAlign w:val="center"/>
          </w:tcPr>
          <w:p w14:paraId="7453F6CB" w14:textId="12986E6A" w:rsidR="006A420D" w:rsidRPr="00FC2F05" w:rsidRDefault="006A420D" w:rsidP="006A420D">
            <w:pPr>
              <w:jc w:val="center"/>
              <w:rPr>
                <w:rFonts w:cstheme="minorHAnsi"/>
                <w:color w:val="000000" w:themeColor="text1"/>
                <w:sz w:val="18"/>
                <w:lang w:eastAsia="zh-CN"/>
              </w:rPr>
            </w:pPr>
            <w:r w:rsidRPr="00FC2F05">
              <w:rPr>
                <w:rFonts w:cs="Calibri"/>
                <w:color w:val="000000"/>
                <w:sz w:val="18"/>
                <w:szCs w:val="18"/>
              </w:rPr>
              <w:t>1,32</w:t>
            </w:r>
            <w:r w:rsidR="00FC2F05" w:rsidRPr="00FC2F05">
              <w:rPr>
                <w:rFonts w:cs="Calibri"/>
                <w:color w:val="000000"/>
                <w:sz w:val="18"/>
                <w:szCs w:val="18"/>
              </w:rPr>
              <w:t>8</w:t>
            </w:r>
          </w:p>
        </w:tc>
        <w:tc>
          <w:tcPr>
            <w:tcW w:w="1721" w:type="dxa"/>
            <w:tcBorders>
              <w:top w:val="single" w:sz="4" w:space="0" w:color="auto"/>
              <w:left w:val="single" w:sz="4" w:space="0" w:color="auto"/>
              <w:bottom w:val="single" w:sz="4" w:space="0" w:color="auto"/>
              <w:right w:val="single" w:sz="4" w:space="0" w:color="auto"/>
            </w:tcBorders>
            <w:vAlign w:val="center"/>
          </w:tcPr>
          <w:p w14:paraId="542FBB90" w14:textId="60955F3A" w:rsidR="006A420D" w:rsidRPr="00FC2F05" w:rsidRDefault="00FC2F05" w:rsidP="006A420D">
            <w:pPr>
              <w:jc w:val="center"/>
              <w:rPr>
                <w:rFonts w:cstheme="minorHAnsi"/>
                <w:color w:val="000000" w:themeColor="text1"/>
                <w:sz w:val="18"/>
                <w:lang w:eastAsia="zh-CN"/>
              </w:rPr>
            </w:pPr>
            <w:r w:rsidRPr="00FC2F05">
              <w:rPr>
                <w:rFonts w:cs="Calibri"/>
                <w:color w:val="000000"/>
                <w:sz w:val="18"/>
                <w:szCs w:val="18"/>
              </w:rPr>
              <w:t>1,316</w:t>
            </w:r>
          </w:p>
        </w:tc>
      </w:tr>
      <w:tr w:rsidR="006A420D" w14:paraId="7661858D" w14:textId="1F487E46" w:rsidTr="002B2368">
        <w:tc>
          <w:tcPr>
            <w:tcW w:w="1615" w:type="dxa"/>
            <w:tcBorders>
              <w:top w:val="single" w:sz="4" w:space="0" w:color="auto"/>
              <w:left w:val="single" w:sz="4" w:space="0" w:color="auto"/>
              <w:bottom w:val="single" w:sz="4" w:space="0" w:color="auto"/>
              <w:right w:val="single" w:sz="4" w:space="0" w:color="auto"/>
            </w:tcBorders>
            <w:vAlign w:val="center"/>
            <w:hideMark/>
          </w:tcPr>
          <w:p w14:paraId="29357174" w14:textId="3C7E3717" w:rsidR="006A420D" w:rsidRDefault="006A420D" w:rsidP="006A420D">
            <w:pPr>
              <w:jc w:val="left"/>
              <w:rPr>
                <w:rFonts w:cstheme="minorHAnsi"/>
                <w:color w:val="000000" w:themeColor="text1"/>
                <w:sz w:val="18"/>
              </w:rPr>
            </w:pPr>
            <w:r>
              <w:rPr>
                <w:rFonts w:cs="Calibri"/>
                <w:color w:val="000000"/>
                <w:sz w:val="18"/>
                <w:szCs w:val="18"/>
              </w:rPr>
              <w:t>Shanlan rice (</w:t>
            </w:r>
            <w:r>
              <w:rPr>
                <w:rFonts w:cs="Calibri"/>
                <w:i/>
                <w:iCs/>
                <w:color w:val="000000"/>
                <w:sz w:val="18"/>
                <w:szCs w:val="18"/>
              </w:rPr>
              <w:t>Oryza sativa</w:t>
            </w:r>
            <w:r>
              <w:rPr>
                <w:rFonts w:cs="Calibri"/>
                <w:color w:val="000000"/>
                <w:sz w:val="18"/>
                <w:szCs w:val="18"/>
              </w:rPr>
              <w:t>)</w:t>
            </w:r>
          </w:p>
        </w:tc>
        <w:tc>
          <w:tcPr>
            <w:tcW w:w="1485" w:type="dxa"/>
            <w:tcBorders>
              <w:top w:val="single" w:sz="4" w:space="0" w:color="auto"/>
              <w:left w:val="single" w:sz="4" w:space="0" w:color="auto"/>
              <w:bottom w:val="single" w:sz="4" w:space="0" w:color="auto"/>
              <w:right w:val="single" w:sz="4" w:space="0" w:color="auto"/>
            </w:tcBorders>
            <w:vAlign w:val="center"/>
            <w:hideMark/>
          </w:tcPr>
          <w:p w14:paraId="15E68BFC" w14:textId="171385D1" w:rsidR="006A420D" w:rsidRDefault="006A420D" w:rsidP="006A420D">
            <w:pPr>
              <w:jc w:val="center"/>
              <w:rPr>
                <w:rFonts w:cs="Calibri"/>
                <w:color w:val="000000"/>
                <w:sz w:val="18"/>
                <w:szCs w:val="18"/>
              </w:rPr>
            </w:pPr>
            <w:r>
              <w:rPr>
                <w:rFonts w:cs="Calibri"/>
                <w:color w:val="000000"/>
                <w:sz w:val="18"/>
                <w:szCs w:val="18"/>
              </w:rPr>
              <w:t>Qiongzhong**</w:t>
            </w:r>
          </w:p>
          <w:p w14:paraId="024E2B76" w14:textId="67F6D2E3" w:rsidR="006A420D" w:rsidRPr="006A420D" w:rsidRDefault="00EC07BC" w:rsidP="006A420D">
            <w:pPr>
              <w:jc w:val="center"/>
              <w:rPr>
                <w:rFonts w:cs="Calibri"/>
                <w:color w:val="000000"/>
                <w:sz w:val="18"/>
                <w:szCs w:val="18"/>
              </w:rPr>
            </w:pPr>
            <w:r>
              <w:rPr>
                <w:rFonts w:cs="Calibri"/>
                <w:color w:val="000000"/>
                <w:sz w:val="18"/>
                <w:szCs w:val="18"/>
              </w:rPr>
              <w:t>Shang</w:t>
            </w:r>
            <w:r w:rsidR="006A420D">
              <w:rPr>
                <w:rFonts w:cs="Calibri"/>
                <w:color w:val="000000"/>
                <w:sz w:val="18"/>
                <w:szCs w:val="18"/>
              </w:rPr>
              <w:t>’an</w:t>
            </w:r>
          </w:p>
        </w:tc>
        <w:tc>
          <w:tcPr>
            <w:tcW w:w="1783" w:type="dxa"/>
            <w:tcBorders>
              <w:top w:val="single" w:sz="4" w:space="0" w:color="auto"/>
              <w:left w:val="single" w:sz="4" w:space="0" w:color="auto"/>
              <w:bottom w:val="single" w:sz="4" w:space="0" w:color="auto"/>
              <w:right w:val="single" w:sz="4" w:space="0" w:color="auto"/>
            </w:tcBorders>
            <w:vAlign w:val="center"/>
            <w:hideMark/>
          </w:tcPr>
          <w:p w14:paraId="0BE609D0" w14:textId="1DE76509" w:rsidR="006A420D" w:rsidRDefault="006A420D" w:rsidP="006A420D">
            <w:pPr>
              <w:jc w:val="center"/>
              <w:rPr>
                <w:rFonts w:cstheme="minorHAnsi"/>
                <w:color w:val="000000" w:themeColor="text1"/>
                <w:sz w:val="18"/>
              </w:rPr>
            </w:pPr>
            <w:r>
              <w:rPr>
                <w:rFonts w:cs="Calibri"/>
                <w:color w:val="000000"/>
                <w:sz w:val="18"/>
                <w:szCs w:val="18"/>
              </w:rPr>
              <w:t>109</w:t>
            </w:r>
            <w:r>
              <w:rPr>
                <w:rFonts w:cs="Calibri"/>
                <w:color w:val="000000"/>
                <w:sz w:val="18"/>
                <w:szCs w:val="18"/>
                <w:vertAlign w:val="superscript"/>
              </w:rPr>
              <w:t>o</w:t>
            </w:r>
            <w:r>
              <w:rPr>
                <w:rFonts w:cs="Calibri"/>
                <w:color w:val="000000"/>
                <w:sz w:val="18"/>
                <w:szCs w:val="18"/>
              </w:rPr>
              <w:t>48’</w:t>
            </w:r>
          </w:p>
        </w:tc>
        <w:tc>
          <w:tcPr>
            <w:tcW w:w="1428" w:type="dxa"/>
            <w:tcBorders>
              <w:top w:val="single" w:sz="4" w:space="0" w:color="auto"/>
              <w:left w:val="single" w:sz="4" w:space="0" w:color="auto"/>
              <w:bottom w:val="single" w:sz="4" w:space="0" w:color="auto"/>
              <w:right w:val="single" w:sz="4" w:space="0" w:color="auto"/>
            </w:tcBorders>
            <w:vAlign w:val="center"/>
            <w:hideMark/>
          </w:tcPr>
          <w:p w14:paraId="13133008" w14:textId="32A0FF29" w:rsidR="006A420D" w:rsidRDefault="006A420D" w:rsidP="006A420D">
            <w:pPr>
              <w:jc w:val="center"/>
              <w:rPr>
                <w:rFonts w:cstheme="minorHAnsi"/>
                <w:color w:val="000000" w:themeColor="text1"/>
                <w:sz w:val="18"/>
              </w:rPr>
            </w:pPr>
            <w:r>
              <w:rPr>
                <w:rFonts w:cs="Calibri"/>
                <w:color w:val="000000"/>
                <w:sz w:val="18"/>
                <w:szCs w:val="18"/>
              </w:rPr>
              <w:t>18</w:t>
            </w:r>
            <w:r>
              <w:rPr>
                <w:rFonts w:cs="Calibri"/>
                <w:color w:val="000000"/>
                <w:sz w:val="18"/>
                <w:szCs w:val="18"/>
                <w:vertAlign w:val="superscript"/>
              </w:rPr>
              <w:t>o</w:t>
            </w:r>
            <w:r>
              <w:rPr>
                <w:rFonts w:cs="Calibri"/>
                <w:color w:val="000000"/>
                <w:sz w:val="18"/>
                <w:szCs w:val="18"/>
              </w:rPr>
              <w:t>53’</w:t>
            </w:r>
          </w:p>
        </w:tc>
        <w:tc>
          <w:tcPr>
            <w:tcW w:w="985" w:type="dxa"/>
            <w:tcBorders>
              <w:top w:val="single" w:sz="4" w:space="0" w:color="auto"/>
              <w:left w:val="single" w:sz="4" w:space="0" w:color="auto"/>
              <w:bottom w:val="single" w:sz="4" w:space="0" w:color="auto"/>
              <w:right w:val="single" w:sz="4" w:space="0" w:color="auto"/>
            </w:tcBorders>
            <w:vAlign w:val="center"/>
            <w:hideMark/>
          </w:tcPr>
          <w:p w14:paraId="6226679B" w14:textId="416AA43C" w:rsidR="006A420D" w:rsidRPr="00FC2F05" w:rsidRDefault="00FC2F05" w:rsidP="006A420D">
            <w:pPr>
              <w:jc w:val="center"/>
              <w:rPr>
                <w:rFonts w:cstheme="minorHAnsi"/>
                <w:color w:val="000000" w:themeColor="text1"/>
                <w:sz w:val="18"/>
                <w:lang w:eastAsia="zh-CN"/>
              </w:rPr>
            </w:pPr>
            <w:r w:rsidRPr="00FC2F05">
              <w:rPr>
                <w:rFonts w:cs="Calibri"/>
                <w:color w:val="000000"/>
                <w:sz w:val="18"/>
                <w:szCs w:val="18"/>
              </w:rPr>
              <w:t>11,140</w:t>
            </w:r>
          </w:p>
        </w:tc>
        <w:tc>
          <w:tcPr>
            <w:tcW w:w="1721" w:type="dxa"/>
            <w:tcBorders>
              <w:top w:val="single" w:sz="4" w:space="0" w:color="auto"/>
              <w:left w:val="single" w:sz="4" w:space="0" w:color="auto"/>
              <w:bottom w:val="single" w:sz="4" w:space="0" w:color="auto"/>
              <w:right w:val="single" w:sz="4" w:space="0" w:color="auto"/>
            </w:tcBorders>
            <w:vAlign w:val="center"/>
          </w:tcPr>
          <w:p w14:paraId="3B2117BA" w14:textId="133465B7" w:rsidR="006A420D" w:rsidRPr="00FC2F05" w:rsidRDefault="00FC2F05" w:rsidP="006A420D">
            <w:pPr>
              <w:jc w:val="center"/>
              <w:rPr>
                <w:rFonts w:cstheme="minorHAnsi"/>
                <w:color w:val="000000" w:themeColor="text1"/>
                <w:sz w:val="18"/>
                <w:lang w:eastAsia="zh-CN"/>
              </w:rPr>
            </w:pPr>
            <w:r w:rsidRPr="00FC2F05">
              <w:rPr>
                <w:rFonts w:cs="Calibri"/>
                <w:color w:val="000000"/>
                <w:sz w:val="18"/>
                <w:szCs w:val="18"/>
              </w:rPr>
              <w:t>1,336</w:t>
            </w:r>
          </w:p>
        </w:tc>
      </w:tr>
      <w:tr w:rsidR="006A420D" w14:paraId="6A0CA26C" w14:textId="44808705" w:rsidTr="002B2368">
        <w:tc>
          <w:tcPr>
            <w:tcW w:w="1615" w:type="dxa"/>
            <w:tcBorders>
              <w:top w:val="single" w:sz="4" w:space="0" w:color="auto"/>
              <w:left w:val="single" w:sz="4" w:space="0" w:color="auto"/>
              <w:bottom w:val="single" w:sz="4" w:space="0" w:color="auto"/>
              <w:right w:val="single" w:sz="4" w:space="0" w:color="auto"/>
            </w:tcBorders>
            <w:vAlign w:val="center"/>
            <w:hideMark/>
          </w:tcPr>
          <w:p w14:paraId="5D85E63A" w14:textId="7FE706F1" w:rsidR="006A420D" w:rsidRDefault="006A420D" w:rsidP="006A420D">
            <w:pPr>
              <w:jc w:val="left"/>
              <w:rPr>
                <w:rFonts w:cstheme="minorHAnsi"/>
                <w:color w:val="000000" w:themeColor="text1"/>
                <w:sz w:val="18"/>
              </w:rPr>
            </w:pPr>
            <w:r>
              <w:rPr>
                <w:rFonts w:cs="Calibri"/>
                <w:color w:val="000000"/>
                <w:sz w:val="18"/>
                <w:szCs w:val="18"/>
              </w:rPr>
              <w:t xml:space="preserve">Jiaji duck </w:t>
            </w:r>
            <w:r>
              <w:rPr>
                <w:rFonts w:cs="Calibri"/>
                <w:color w:val="000000"/>
                <w:sz w:val="18"/>
                <w:szCs w:val="18"/>
              </w:rPr>
              <w:br/>
            </w:r>
            <w:r>
              <w:rPr>
                <w:rFonts w:cs="Calibri"/>
                <w:i/>
                <w:iCs/>
                <w:color w:val="000000"/>
                <w:sz w:val="18"/>
                <w:szCs w:val="18"/>
              </w:rPr>
              <w:t>(</w:t>
            </w:r>
            <w:r w:rsidR="002B2368" w:rsidRPr="00714410">
              <w:rPr>
                <w:rFonts w:cs="Calibri"/>
                <w:i/>
                <w:iCs/>
                <w:color w:val="000000"/>
                <w:sz w:val="18"/>
                <w:szCs w:val="18"/>
                <w:highlight w:val="yellow"/>
              </w:rPr>
              <w:t>Anas domestica</w:t>
            </w:r>
            <w:r>
              <w:rPr>
                <w:rFonts w:cs="Calibri"/>
                <w:i/>
                <w:iCs/>
                <w:color w:val="000000"/>
                <w:sz w:val="18"/>
                <w:szCs w:val="18"/>
              </w:rPr>
              <w:t>)</w:t>
            </w:r>
          </w:p>
        </w:tc>
        <w:tc>
          <w:tcPr>
            <w:tcW w:w="1485" w:type="dxa"/>
            <w:tcBorders>
              <w:top w:val="single" w:sz="4" w:space="0" w:color="auto"/>
              <w:left w:val="single" w:sz="4" w:space="0" w:color="auto"/>
              <w:bottom w:val="single" w:sz="4" w:space="0" w:color="auto"/>
              <w:right w:val="single" w:sz="4" w:space="0" w:color="auto"/>
            </w:tcBorders>
            <w:vAlign w:val="center"/>
            <w:hideMark/>
          </w:tcPr>
          <w:p w14:paraId="4A99E5D7" w14:textId="77777777" w:rsidR="006A420D" w:rsidRDefault="006A420D" w:rsidP="006A420D">
            <w:pPr>
              <w:jc w:val="center"/>
              <w:rPr>
                <w:rFonts w:cs="Calibri"/>
                <w:color w:val="000000"/>
                <w:sz w:val="18"/>
                <w:szCs w:val="18"/>
              </w:rPr>
            </w:pPr>
            <w:r>
              <w:rPr>
                <w:rFonts w:cs="Calibri"/>
                <w:color w:val="000000"/>
                <w:sz w:val="18"/>
                <w:szCs w:val="18"/>
              </w:rPr>
              <w:t>Qionghai City</w:t>
            </w:r>
          </w:p>
          <w:p w14:paraId="74DE3202" w14:textId="636C3E2B" w:rsidR="006A420D" w:rsidRDefault="006A420D" w:rsidP="006A420D">
            <w:pPr>
              <w:jc w:val="center"/>
              <w:rPr>
                <w:rFonts w:cstheme="minorHAnsi"/>
                <w:color w:val="000000" w:themeColor="text1"/>
                <w:sz w:val="18"/>
                <w:lang w:eastAsia="zh-CN"/>
              </w:rPr>
            </w:pPr>
            <w:r>
              <w:rPr>
                <w:rFonts w:cs="Calibri"/>
                <w:color w:val="000000"/>
                <w:sz w:val="18"/>
                <w:szCs w:val="18"/>
              </w:rPr>
              <w:t>Shibi</w:t>
            </w:r>
          </w:p>
        </w:tc>
        <w:tc>
          <w:tcPr>
            <w:tcW w:w="1783" w:type="dxa"/>
            <w:tcBorders>
              <w:top w:val="single" w:sz="4" w:space="0" w:color="auto"/>
              <w:left w:val="single" w:sz="4" w:space="0" w:color="auto"/>
              <w:bottom w:val="single" w:sz="4" w:space="0" w:color="auto"/>
              <w:right w:val="single" w:sz="4" w:space="0" w:color="auto"/>
            </w:tcBorders>
            <w:vAlign w:val="center"/>
            <w:hideMark/>
          </w:tcPr>
          <w:p w14:paraId="0B3168FF" w14:textId="615E85D2" w:rsidR="006A420D" w:rsidRDefault="006A420D" w:rsidP="006A420D">
            <w:pPr>
              <w:jc w:val="center"/>
              <w:rPr>
                <w:rFonts w:cstheme="minorHAnsi"/>
                <w:color w:val="000000" w:themeColor="text1"/>
                <w:sz w:val="18"/>
              </w:rPr>
            </w:pPr>
            <w:r>
              <w:rPr>
                <w:rFonts w:cs="Calibri"/>
                <w:color w:val="000000"/>
                <w:sz w:val="18"/>
                <w:szCs w:val="18"/>
              </w:rPr>
              <w:t>110</w:t>
            </w:r>
            <w:r>
              <w:rPr>
                <w:rFonts w:cs="Calibri"/>
                <w:color w:val="000000"/>
                <w:sz w:val="18"/>
                <w:szCs w:val="18"/>
                <w:vertAlign w:val="superscript"/>
              </w:rPr>
              <w:t>o</w:t>
            </w:r>
            <w:r>
              <w:rPr>
                <w:rFonts w:cs="Calibri"/>
                <w:color w:val="000000"/>
                <w:sz w:val="18"/>
                <w:szCs w:val="18"/>
              </w:rPr>
              <w:t>18’</w:t>
            </w:r>
          </w:p>
        </w:tc>
        <w:tc>
          <w:tcPr>
            <w:tcW w:w="1428" w:type="dxa"/>
            <w:tcBorders>
              <w:top w:val="single" w:sz="4" w:space="0" w:color="auto"/>
              <w:left w:val="single" w:sz="4" w:space="0" w:color="auto"/>
              <w:bottom w:val="single" w:sz="4" w:space="0" w:color="auto"/>
              <w:right w:val="single" w:sz="4" w:space="0" w:color="auto"/>
            </w:tcBorders>
            <w:vAlign w:val="center"/>
            <w:hideMark/>
          </w:tcPr>
          <w:p w14:paraId="0195B244" w14:textId="088A8EF4" w:rsidR="006A420D" w:rsidRDefault="006A420D" w:rsidP="006A420D">
            <w:pPr>
              <w:jc w:val="center"/>
              <w:rPr>
                <w:rFonts w:cstheme="minorHAnsi"/>
                <w:color w:val="000000" w:themeColor="text1"/>
                <w:sz w:val="18"/>
              </w:rPr>
            </w:pPr>
            <w:r>
              <w:rPr>
                <w:rFonts w:cs="Calibri"/>
                <w:color w:val="000000"/>
                <w:sz w:val="18"/>
                <w:szCs w:val="18"/>
              </w:rPr>
              <w:t>19</w:t>
            </w:r>
            <w:r>
              <w:rPr>
                <w:rFonts w:cs="Calibri"/>
                <w:color w:val="000000"/>
                <w:sz w:val="18"/>
                <w:szCs w:val="18"/>
                <w:vertAlign w:val="superscript"/>
              </w:rPr>
              <w:t>o</w:t>
            </w:r>
            <w:r>
              <w:rPr>
                <w:rFonts w:cs="Calibri"/>
                <w:color w:val="000000"/>
                <w:sz w:val="18"/>
                <w:szCs w:val="18"/>
              </w:rPr>
              <w:t>09’</w:t>
            </w:r>
          </w:p>
        </w:tc>
        <w:tc>
          <w:tcPr>
            <w:tcW w:w="985" w:type="dxa"/>
            <w:tcBorders>
              <w:top w:val="single" w:sz="4" w:space="0" w:color="auto"/>
              <w:left w:val="single" w:sz="4" w:space="0" w:color="auto"/>
              <w:bottom w:val="single" w:sz="4" w:space="0" w:color="auto"/>
              <w:right w:val="single" w:sz="4" w:space="0" w:color="auto"/>
            </w:tcBorders>
            <w:vAlign w:val="center"/>
            <w:hideMark/>
          </w:tcPr>
          <w:p w14:paraId="66E493F2" w14:textId="7EB2A4CE" w:rsidR="006A420D" w:rsidRPr="00FC2F05" w:rsidRDefault="006A420D" w:rsidP="006A420D">
            <w:pPr>
              <w:jc w:val="center"/>
              <w:rPr>
                <w:rFonts w:cstheme="minorHAnsi"/>
                <w:color w:val="000000" w:themeColor="text1"/>
                <w:sz w:val="18"/>
                <w:lang w:eastAsia="zh-CN"/>
              </w:rPr>
            </w:pPr>
            <w:r w:rsidRPr="00FC2F05">
              <w:rPr>
                <w:rFonts w:cs="Calibri"/>
                <w:color w:val="000000"/>
                <w:sz w:val="18"/>
                <w:szCs w:val="18"/>
              </w:rPr>
              <w:t>1,</w:t>
            </w:r>
            <w:r w:rsidR="00FC2F05" w:rsidRPr="00FC2F05">
              <w:rPr>
                <w:rFonts w:cs="Calibri"/>
                <w:color w:val="000000"/>
                <w:sz w:val="18"/>
                <w:szCs w:val="18"/>
              </w:rPr>
              <w:t>319</w:t>
            </w:r>
          </w:p>
        </w:tc>
        <w:tc>
          <w:tcPr>
            <w:tcW w:w="1721" w:type="dxa"/>
            <w:tcBorders>
              <w:top w:val="single" w:sz="4" w:space="0" w:color="auto"/>
              <w:left w:val="single" w:sz="4" w:space="0" w:color="auto"/>
              <w:bottom w:val="single" w:sz="4" w:space="0" w:color="auto"/>
              <w:right w:val="single" w:sz="4" w:space="0" w:color="auto"/>
            </w:tcBorders>
            <w:vAlign w:val="center"/>
          </w:tcPr>
          <w:p w14:paraId="11C89599" w14:textId="13AF73B1" w:rsidR="006A420D" w:rsidRPr="00FC2F05" w:rsidRDefault="00FC2F05" w:rsidP="006A420D">
            <w:pPr>
              <w:jc w:val="center"/>
              <w:rPr>
                <w:rFonts w:cstheme="minorHAnsi"/>
                <w:color w:val="000000" w:themeColor="text1"/>
                <w:sz w:val="18"/>
                <w:lang w:eastAsia="zh-CN"/>
              </w:rPr>
            </w:pPr>
            <w:r w:rsidRPr="00FC2F05">
              <w:rPr>
                <w:rFonts w:cs="Calibri"/>
                <w:color w:val="000000"/>
                <w:sz w:val="18"/>
                <w:szCs w:val="18"/>
              </w:rPr>
              <w:t>2,760</w:t>
            </w:r>
          </w:p>
        </w:tc>
      </w:tr>
      <w:tr w:rsidR="00BD634D" w14:paraId="2956F4F1" w14:textId="571FCCB2" w:rsidTr="006A420D">
        <w:tc>
          <w:tcPr>
            <w:tcW w:w="6311" w:type="dxa"/>
            <w:gridSpan w:val="4"/>
            <w:tcBorders>
              <w:top w:val="single" w:sz="4" w:space="0" w:color="auto"/>
              <w:left w:val="nil"/>
              <w:bottom w:val="nil"/>
              <w:right w:val="single" w:sz="4" w:space="0" w:color="auto"/>
            </w:tcBorders>
            <w:vAlign w:val="center"/>
            <w:hideMark/>
          </w:tcPr>
          <w:p w14:paraId="01C00A0A" w14:textId="77777777" w:rsidR="00BD634D" w:rsidRDefault="00BD634D" w:rsidP="00BD634D">
            <w:pPr>
              <w:jc w:val="right"/>
              <w:rPr>
                <w:rFonts w:cstheme="minorHAnsi"/>
                <w:color w:val="000000" w:themeColor="text1"/>
                <w:sz w:val="18"/>
              </w:rPr>
            </w:pPr>
            <w:r>
              <w:rPr>
                <w:rFonts w:cstheme="minorHAnsi"/>
                <w:b/>
                <w:color w:val="000000" w:themeColor="text1"/>
                <w:sz w:val="18"/>
              </w:rPr>
              <w:t>Total:</w:t>
            </w:r>
          </w:p>
        </w:tc>
        <w:tc>
          <w:tcPr>
            <w:tcW w:w="985" w:type="dxa"/>
            <w:tcBorders>
              <w:top w:val="single" w:sz="4" w:space="0" w:color="auto"/>
              <w:left w:val="single" w:sz="4" w:space="0" w:color="auto"/>
              <w:bottom w:val="single" w:sz="4" w:space="0" w:color="auto"/>
              <w:right w:val="single" w:sz="4" w:space="0" w:color="auto"/>
            </w:tcBorders>
            <w:vAlign w:val="center"/>
            <w:hideMark/>
          </w:tcPr>
          <w:p w14:paraId="3F4DDE53" w14:textId="07D5FCC8" w:rsidR="00BD634D" w:rsidRPr="00FC2F05" w:rsidRDefault="00FC2F05" w:rsidP="00BD634D">
            <w:pPr>
              <w:jc w:val="center"/>
              <w:rPr>
                <w:rFonts w:cstheme="minorHAnsi"/>
                <w:b/>
                <w:color w:val="000000" w:themeColor="text1"/>
                <w:sz w:val="18"/>
                <w:lang w:eastAsia="zh-CN"/>
              </w:rPr>
            </w:pPr>
            <w:r w:rsidRPr="00FC2F05">
              <w:rPr>
                <w:rFonts w:cstheme="minorHAnsi"/>
                <w:b/>
                <w:color w:val="000000" w:themeColor="text1"/>
                <w:sz w:val="18"/>
                <w:lang w:eastAsia="zh-CN"/>
              </w:rPr>
              <w:t>13,787</w:t>
            </w:r>
          </w:p>
        </w:tc>
        <w:tc>
          <w:tcPr>
            <w:tcW w:w="1721" w:type="dxa"/>
            <w:tcBorders>
              <w:top w:val="single" w:sz="4" w:space="0" w:color="auto"/>
              <w:left w:val="single" w:sz="4" w:space="0" w:color="auto"/>
              <w:bottom w:val="single" w:sz="4" w:space="0" w:color="auto"/>
              <w:right w:val="single" w:sz="4" w:space="0" w:color="auto"/>
            </w:tcBorders>
            <w:vAlign w:val="center"/>
          </w:tcPr>
          <w:p w14:paraId="79FCB8C1" w14:textId="657739A2" w:rsidR="00BD634D" w:rsidRPr="00FC2F05" w:rsidRDefault="00FC2F05" w:rsidP="00BD634D">
            <w:pPr>
              <w:jc w:val="center"/>
              <w:rPr>
                <w:rFonts w:cstheme="minorHAnsi"/>
                <w:b/>
                <w:color w:val="000000" w:themeColor="text1"/>
                <w:sz w:val="18"/>
                <w:lang w:eastAsia="zh-CN"/>
              </w:rPr>
            </w:pPr>
            <w:r w:rsidRPr="00FC2F05">
              <w:rPr>
                <w:rFonts w:cstheme="minorHAnsi"/>
                <w:b/>
                <w:color w:val="000000" w:themeColor="text1"/>
                <w:sz w:val="18"/>
                <w:lang w:eastAsia="zh-CN"/>
              </w:rPr>
              <w:t>5,412</w:t>
            </w:r>
          </w:p>
        </w:tc>
      </w:tr>
    </w:tbl>
    <w:p w14:paraId="07FF836B" w14:textId="59D05EC7" w:rsidR="00ED135E" w:rsidRPr="006A420D" w:rsidRDefault="006A420D" w:rsidP="00ED135E">
      <w:pPr>
        <w:rPr>
          <w:rFonts w:cstheme="minorHAnsi"/>
          <w:sz w:val="18"/>
          <w:szCs w:val="20"/>
        </w:rPr>
      </w:pPr>
      <w:r w:rsidRPr="006A420D">
        <w:rPr>
          <w:rFonts w:cstheme="minorHAnsi"/>
          <w:sz w:val="18"/>
          <w:szCs w:val="20"/>
        </w:rPr>
        <w:t>*Full name: Baisha Li Autonomous County</w:t>
      </w:r>
    </w:p>
    <w:p w14:paraId="29D0F0B4" w14:textId="49E572CA" w:rsidR="006A420D" w:rsidRPr="006A420D" w:rsidRDefault="006A420D" w:rsidP="00ED135E">
      <w:pPr>
        <w:rPr>
          <w:rFonts w:cstheme="minorHAnsi"/>
          <w:sz w:val="18"/>
          <w:szCs w:val="20"/>
        </w:rPr>
      </w:pPr>
      <w:r w:rsidRPr="006A420D">
        <w:rPr>
          <w:rFonts w:cstheme="minorHAnsi"/>
          <w:sz w:val="18"/>
          <w:szCs w:val="20"/>
        </w:rPr>
        <w:t>**Full name: Qiongzhong Li and Miao Autonomous County</w:t>
      </w:r>
    </w:p>
    <w:p w14:paraId="3CDB462A" w14:textId="1568A898" w:rsidR="00A96FBE" w:rsidRDefault="009C09DD" w:rsidP="008F69C2">
      <w:pPr>
        <w:keepNext/>
        <w:jc w:val="center"/>
      </w:pPr>
      <w:r>
        <w:rPr>
          <w:noProof/>
          <w:lang w:eastAsia="zh-CN"/>
        </w:rPr>
        <w:drawing>
          <wp:inline distT="0" distB="0" distL="0" distR="0" wp14:anchorId="6B188205" wp14:editId="217F0BBE">
            <wp:extent cx="4269497" cy="382984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7">
                      <a:extLst>
                        <a:ext uri="{28A0092B-C50C-407E-A947-70E740481C1C}">
                          <a14:useLocalDpi xmlns:a14="http://schemas.microsoft.com/office/drawing/2010/main" val="0"/>
                        </a:ext>
                      </a:extLst>
                    </a:blip>
                    <a:srcRect l="2899" t="5315" r="1432" b="2117"/>
                    <a:stretch/>
                  </pic:blipFill>
                  <pic:spPr bwMode="auto">
                    <a:xfrm>
                      <a:off x="0" y="0"/>
                      <a:ext cx="4287307" cy="3845816"/>
                    </a:xfrm>
                    <a:prstGeom prst="rect">
                      <a:avLst/>
                    </a:prstGeom>
                    <a:noFill/>
                    <a:ln>
                      <a:noFill/>
                    </a:ln>
                    <a:extLst>
                      <a:ext uri="{53640926-AAD7-44D8-BBD7-CCE9431645EC}">
                        <a14:shadowObscured xmlns:a14="http://schemas.microsoft.com/office/drawing/2010/main"/>
                      </a:ext>
                    </a:extLst>
                  </pic:spPr>
                </pic:pic>
              </a:graphicData>
            </a:graphic>
          </wp:inline>
        </w:drawing>
      </w:r>
    </w:p>
    <w:p w14:paraId="3316EB08" w14:textId="6125E77C" w:rsidR="00A96FBE" w:rsidRPr="00A96FBE" w:rsidRDefault="00A96FBE" w:rsidP="00086A71">
      <w:pPr>
        <w:pStyle w:val="Caption"/>
        <w:rPr>
          <w:rFonts w:cstheme="minorHAnsi"/>
          <w:b w:val="0"/>
          <w:i/>
          <w:szCs w:val="20"/>
        </w:rPr>
      </w:pPr>
      <w:bookmarkStart w:id="48" w:name="_Ref533967500"/>
      <w:bookmarkStart w:id="49" w:name="_Toc534479537"/>
      <w:r w:rsidRPr="00A96FBE">
        <w:rPr>
          <w:i/>
        </w:rPr>
        <w:t xml:space="preserve">Figure </w:t>
      </w:r>
      <w:r w:rsidRPr="00A96FBE">
        <w:rPr>
          <w:i/>
        </w:rPr>
        <w:fldChar w:fldCharType="begin"/>
      </w:r>
      <w:r w:rsidRPr="00A96FBE">
        <w:rPr>
          <w:i/>
        </w:rPr>
        <w:instrText xml:space="preserve"> SEQ Figure \* ARABIC </w:instrText>
      </w:r>
      <w:r w:rsidRPr="00A96FBE">
        <w:rPr>
          <w:i/>
        </w:rPr>
        <w:fldChar w:fldCharType="separate"/>
      </w:r>
      <w:r w:rsidR="000F264C">
        <w:rPr>
          <w:i/>
          <w:noProof/>
        </w:rPr>
        <w:t>3</w:t>
      </w:r>
      <w:r w:rsidRPr="00A96FBE">
        <w:rPr>
          <w:i/>
        </w:rPr>
        <w:fldChar w:fldCharType="end"/>
      </w:r>
      <w:bookmarkEnd w:id="48"/>
      <w:r w:rsidRPr="00A96FBE">
        <w:rPr>
          <w:i/>
        </w:rPr>
        <w:t xml:space="preserve">: </w:t>
      </w:r>
      <w:r w:rsidRPr="00A96FBE">
        <w:rPr>
          <w:b w:val="0"/>
          <w:i/>
        </w:rPr>
        <w:t>Location map of agricultural demonstration landscapes</w:t>
      </w:r>
      <w:bookmarkEnd w:id="49"/>
    </w:p>
    <w:p w14:paraId="6BCBE560" w14:textId="17C46589" w:rsidR="00A96FBE" w:rsidRDefault="00A96FBE" w:rsidP="00C45BDD">
      <w:pPr>
        <w:rPr>
          <w:rFonts w:cstheme="minorHAnsi"/>
          <w:szCs w:val="20"/>
        </w:rPr>
      </w:pPr>
    </w:p>
    <w:p w14:paraId="632FAD27" w14:textId="67981A85" w:rsidR="006A420D" w:rsidRPr="000F264C" w:rsidRDefault="00EB6ABA" w:rsidP="006A420D">
      <w:pPr>
        <w:numPr>
          <w:ilvl w:val="0"/>
          <w:numId w:val="10"/>
        </w:numPr>
        <w:ind w:left="0" w:firstLine="0"/>
      </w:pPr>
      <w:r w:rsidRPr="006A420D">
        <w:rPr>
          <w:u w:val="single"/>
        </w:rPr>
        <w:t>Wuzhishan pig</w:t>
      </w:r>
      <w:r w:rsidR="00641C44" w:rsidRPr="006A420D">
        <w:rPr>
          <w:u w:val="single"/>
        </w:rPr>
        <w:t xml:space="preserve"> demonstration landscape</w:t>
      </w:r>
      <w:r w:rsidR="00641C44" w:rsidRPr="006A420D">
        <w:t>:</w:t>
      </w:r>
      <w:r w:rsidR="0002561F">
        <w:t xml:space="preserve"> </w:t>
      </w:r>
      <w:r w:rsidR="009D5759">
        <w:t xml:space="preserve">The demonstration landscape for Wuzhishan pig is located in </w:t>
      </w:r>
      <w:r w:rsidR="009D5759" w:rsidRPr="00B62D4D">
        <w:t>Da</w:t>
      </w:r>
      <w:r w:rsidR="009D5759">
        <w:t>’</w:t>
      </w:r>
      <w:r w:rsidR="009D5759" w:rsidRPr="00B62D4D">
        <w:t xml:space="preserve">an </w:t>
      </w:r>
      <w:r w:rsidR="009D5759">
        <w:t>t</w:t>
      </w:r>
      <w:r w:rsidR="009D5759" w:rsidRPr="00B62D4D">
        <w:t>own</w:t>
      </w:r>
      <w:r w:rsidR="009D5759">
        <w:t>ship</w:t>
      </w:r>
      <w:r w:rsidR="0002561F">
        <w:t xml:space="preserve">, </w:t>
      </w:r>
      <w:r w:rsidR="009D5759" w:rsidRPr="00B62D4D">
        <w:t xml:space="preserve">in the north-central part of Baisha </w:t>
      </w:r>
      <w:r w:rsidR="0002561F">
        <w:t xml:space="preserve">Li Autonomous </w:t>
      </w:r>
      <w:r w:rsidR="009D5759" w:rsidRPr="00B62D4D">
        <w:t>County</w:t>
      </w:r>
      <w:r w:rsidR="0002561F">
        <w:t xml:space="preserve"> (see </w:t>
      </w:r>
      <w:r w:rsidR="0002561F" w:rsidRPr="0002561F">
        <w:rPr>
          <w:b/>
        </w:rPr>
        <w:fldChar w:fldCharType="begin"/>
      </w:r>
      <w:r w:rsidR="0002561F" w:rsidRPr="0002561F">
        <w:rPr>
          <w:b/>
        </w:rPr>
        <w:instrText xml:space="preserve"> REF _Ref533967464 \h  \* MERGEFORMAT </w:instrText>
      </w:r>
      <w:r w:rsidR="0002561F" w:rsidRPr="0002561F">
        <w:rPr>
          <w:b/>
        </w:rPr>
      </w:r>
      <w:r w:rsidR="0002561F" w:rsidRPr="0002561F">
        <w:rPr>
          <w:b/>
        </w:rPr>
        <w:fldChar w:fldCharType="separate"/>
      </w:r>
      <w:r w:rsidR="000F264C" w:rsidRPr="000F264C">
        <w:rPr>
          <w:b/>
          <w:i/>
        </w:rPr>
        <w:t xml:space="preserve">Figure </w:t>
      </w:r>
      <w:r w:rsidR="000F264C" w:rsidRPr="000F264C">
        <w:rPr>
          <w:b/>
          <w:i/>
          <w:noProof/>
        </w:rPr>
        <w:t>4</w:t>
      </w:r>
      <w:r w:rsidR="0002561F" w:rsidRPr="0002561F">
        <w:rPr>
          <w:b/>
        </w:rPr>
        <w:fldChar w:fldCharType="end"/>
      </w:r>
      <w:r w:rsidR="0002561F">
        <w:t>).</w:t>
      </w:r>
      <w:r w:rsidR="003F1279">
        <w:t xml:space="preserve"> This county along with adjacent counties are situated within the central highland region of Hainan Province, classified as one of the 25 key ecological function zones in China and harboring extensive primary rainforest ecosystems.</w:t>
      </w:r>
      <w:r w:rsidR="0002561F">
        <w:t xml:space="preserve"> </w:t>
      </w:r>
      <w:r w:rsidR="0002561F" w:rsidRPr="000F264C">
        <w:t>The 1,32</w:t>
      </w:r>
      <w:r w:rsidR="0042056F" w:rsidRPr="000F264C">
        <w:t>8</w:t>
      </w:r>
      <w:r w:rsidR="0002561F" w:rsidRPr="000F264C">
        <w:t xml:space="preserve">-ha </w:t>
      </w:r>
      <w:bookmarkStart w:id="50" w:name="_Hlk280952"/>
      <w:r w:rsidR="0002561F" w:rsidRPr="000F264C">
        <w:t>demonstration landscape was delineated on the basis the prevalence of rural farmers in this township providing pig-rearing services to Fomianshan Farmers Association of Cultivation and Animal Husbandry, a local enterprise interested in expanding production and marketing of Wuzhishan pig and working with the project in applying an integrated, landscape-based approach towards sustainably managing this GRFA variety</w:t>
      </w:r>
      <w:bookmarkEnd w:id="50"/>
      <w:r w:rsidR="0002561F" w:rsidRPr="000F264C">
        <w:t>.</w:t>
      </w:r>
    </w:p>
    <w:p w14:paraId="738A43B4" w14:textId="77777777" w:rsidR="00631F49" w:rsidRDefault="00631F49" w:rsidP="00631F49"/>
    <w:p w14:paraId="766E2DBF" w14:textId="49DE184C" w:rsidR="00641C44" w:rsidRPr="00641C44" w:rsidRDefault="00631F49" w:rsidP="006A420D">
      <w:pPr>
        <w:numPr>
          <w:ilvl w:val="0"/>
          <w:numId w:val="10"/>
        </w:numPr>
        <w:ind w:left="0" w:firstLine="0"/>
      </w:pPr>
      <w:r w:rsidRPr="00CD345F">
        <w:t xml:space="preserve">Wuzhishan pigs are native to the Wuzhishan area where </w:t>
      </w:r>
      <w:r>
        <w:rPr>
          <w:rFonts w:hint="eastAsia"/>
          <w:lang w:eastAsia="zh-CN"/>
        </w:rPr>
        <w:t>Li and Miao</w:t>
      </w:r>
      <w:r>
        <w:t xml:space="preserve"> people</w:t>
      </w:r>
      <w:r w:rsidRPr="00CD345F">
        <w:t xml:space="preserve"> live in the central part of Hainan Province.</w:t>
      </w:r>
      <w:r>
        <w:t xml:space="preserve"> The variety was classified as endangered in the 1980</w:t>
      </w:r>
      <w:r w:rsidR="00EC208D">
        <w:t>’</w:t>
      </w:r>
      <w:r>
        <w:t>s due to rapid displacement by commercial varieties, but it has recovered somewhat in recent years with renewed consumer demand, as the Wuzhishan pig has low fat content and good meat quality.</w:t>
      </w:r>
      <w:r w:rsidRPr="00CD345F">
        <w:t xml:space="preserve"> Wuzhishan pig</w:t>
      </w:r>
      <w:r>
        <w:t xml:space="preserve"> is an ancient variety, reared in certain natural habitats. The dwarf size of this variety of pig</w:t>
      </w:r>
      <w:r w:rsidRPr="00CD345F">
        <w:t xml:space="preserve"> is related to the long-term inbreeding of local wild boars and their own many genetic controls. </w:t>
      </w:r>
      <w:r>
        <w:t>A recent comparative</w:t>
      </w:r>
      <w:r w:rsidRPr="00CD345F">
        <w:t xml:space="preserve"> study show</w:t>
      </w:r>
      <w:r>
        <w:t>ed</w:t>
      </w:r>
      <w:r w:rsidRPr="00CD345F">
        <w:t xml:space="preserve"> that both pure and complex or hybrid utilization have the characteristics of genetic </w:t>
      </w:r>
      <w:r>
        <w:rPr>
          <w:rFonts w:hint="eastAsia"/>
          <w:lang w:eastAsia="zh-CN"/>
        </w:rPr>
        <w:t>in</w:t>
      </w:r>
      <w:r w:rsidRPr="00CD345F">
        <w:t>stability</w:t>
      </w:r>
      <w:r>
        <w:rPr>
          <w:rStyle w:val="FootnoteReference"/>
        </w:rPr>
        <w:footnoteReference w:id="11"/>
      </w:r>
      <w:r>
        <w:t>.</w:t>
      </w:r>
      <w:r w:rsidRPr="00CD345F">
        <w:t xml:space="preserve"> According to </w:t>
      </w:r>
      <w:r>
        <w:t>a</w:t>
      </w:r>
      <w:r w:rsidRPr="00CD345F">
        <w:t xml:space="preserve"> field survey </w:t>
      </w:r>
      <w:r>
        <w:t>made by</w:t>
      </w:r>
      <w:r w:rsidRPr="00CD345F">
        <w:t xml:space="preserve"> the Institute of Tropical Agricultural Sciences of China, Wuzhishan pigs are mainly distributed in the mountainous areas where ethnic minorities live in Qiongzhong, Baoting, Baisha, Changjiang and Sanya cities and counties in Hainan Province. According to the survey, more than 50 </w:t>
      </w:r>
      <w:r>
        <w:rPr>
          <w:rFonts w:hint="eastAsia"/>
          <w:lang w:eastAsia="zh-CN"/>
        </w:rPr>
        <w:t>germplasms</w:t>
      </w:r>
      <w:r w:rsidRPr="00CD345F">
        <w:t xml:space="preserve"> of Wuzhishan</w:t>
      </w:r>
      <w:r>
        <w:rPr>
          <w:rFonts w:hint="eastAsia"/>
          <w:lang w:eastAsia="zh-CN"/>
        </w:rPr>
        <w:t xml:space="preserve"> pigs are endangered</w:t>
      </w:r>
      <w:r w:rsidRPr="00CD345F">
        <w:t>. At the same time, a variety of exotic plants have invaded</w:t>
      </w:r>
      <w:r w:rsidR="003F1279">
        <w:t xml:space="preserve"> the</w:t>
      </w:r>
      <w:r w:rsidRPr="00CD345F">
        <w:t xml:space="preserve"> Wuzhi Mountain</w:t>
      </w:r>
      <w:r w:rsidR="003F1279">
        <w:t>s, encroaching into vegetation habitats traditionally favored by the Wuzhishan ig</w:t>
      </w:r>
      <w:r w:rsidRPr="00CD345F">
        <w:t xml:space="preserve">. </w:t>
      </w:r>
      <w:r w:rsidRPr="00631F49">
        <w:rPr>
          <w:i/>
        </w:rPr>
        <w:t>Eupatorium odoratum</w:t>
      </w:r>
      <w:r>
        <w:rPr>
          <w:rFonts w:hint="eastAsia"/>
          <w:lang w:eastAsia="zh-CN"/>
        </w:rPr>
        <w:t xml:space="preserve"> and </w:t>
      </w:r>
      <w:r w:rsidRPr="00631F49">
        <w:rPr>
          <w:i/>
        </w:rPr>
        <w:t>Praxelis clematide</w:t>
      </w:r>
      <w:r w:rsidRPr="00174DB7">
        <w:t>a</w:t>
      </w:r>
      <w:r w:rsidRPr="00CD345F">
        <w:t xml:space="preserve"> have spread all over the island's forest margins, wilderness, wasteland, roadsides, and front houses. </w:t>
      </w:r>
      <w:r w:rsidR="003F1279">
        <w:t>Moreover, w</w:t>
      </w:r>
      <w:r w:rsidRPr="00CD345F">
        <w:t>ater gourds and African snails have caused damage to some water bodies</w:t>
      </w:r>
      <w:r w:rsidR="003F1279">
        <w:rPr>
          <w:rStyle w:val="FootnoteReference"/>
        </w:rPr>
        <w:footnoteReference w:id="12"/>
      </w:r>
      <w:r w:rsidR="003F1279">
        <w:t>.</w:t>
      </w:r>
    </w:p>
    <w:p w14:paraId="709EFA96" w14:textId="77777777" w:rsidR="00641C44" w:rsidRPr="00C66F01" w:rsidRDefault="00641C44" w:rsidP="00641C44"/>
    <w:p w14:paraId="7BDDE748" w14:textId="5FCE388E" w:rsidR="00641C44" w:rsidRDefault="006426FC" w:rsidP="006426FC">
      <w:pPr>
        <w:keepNext/>
        <w:jc w:val="center"/>
      </w:pPr>
      <w:r>
        <w:rPr>
          <w:rFonts w:hint="eastAsia"/>
          <w:noProof/>
          <w:lang w:eastAsia="zh-CN"/>
        </w:rPr>
        <w:drawing>
          <wp:inline distT="0" distB="0" distL="0" distR="0" wp14:anchorId="055C98C0" wp14:editId="7574D490">
            <wp:extent cx="3275655" cy="3705308"/>
            <wp:effectExtent l="0" t="0" r="127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8">
                      <a:extLst>
                        <a:ext uri="{28A0092B-C50C-407E-A947-70E740481C1C}">
                          <a14:useLocalDpi xmlns:a14="http://schemas.microsoft.com/office/drawing/2010/main" val="0"/>
                        </a:ext>
                      </a:extLst>
                    </a:blip>
                    <a:srcRect l="4366" t="2342" r="5507"/>
                    <a:stretch/>
                  </pic:blipFill>
                  <pic:spPr bwMode="auto">
                    <a:xfrm>
                      <a:off x="0" y="0"/>
                      <a:ext cx="3294639" cy="3726782"/>
                    </a:xfrm>
                    <a:prstGeom prst="rect">
                      <a:avLst/>
                    </a:prstGeom>
                    <a:noFill/>
                    <a:ln>
                      <a:noFill/>
                    </a:ln>
                    <a:extLst>
                      <a:ext uri="{53640926-AAD7-44D8-BBD7-CCE9431645EC}">
                        <a14:shadowObscured xmlns:a14="http://schemas.microsoft.com/office/drawing/2010/main"/>
                      </a:ext>
                    </a:extLst>
                  </pic:spPr>
                </pic:pic>
              </a:graphicData>
            </a:graphic>
          </wp:inline>
        </w:drawing>
      </w:r>
    </w:p>
    <w:p w14:paraId="0AFE9F7C" w14:textId="313C9430" w:rsidR="00641C44" w:rsidRPr="008F69C2" w:rsidRDefault="00641C44" w:rsidP="00641C44">
      <w:pPr>
        <w:pStyle w:val="Caption"/>
        <w:rPr>
          <w:b w:val="0"/>
          <w:i/>
          <w:highlight w:val="yellow"/>
        </w:rPr>
      </w:pPr>
      <w:bookmarkStart w:id="51" w:name="_Ref533967464"/>
      <w:bookmarkStart w:id="52" w:name="_Toc534479538"/>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0F264C">
        <w:rPr>
          <w:i/>
          <w:noProof/>
        </w:rPr>
        <w:t>4</w:t>
      </w:r>
      <w:r w:rsidRPr="008F69C2">
        <w:rPr>
          <w:i/>
        </w:rPr>
        <w:fldChar w:fldCharType="end"/>
      </w:r>
      <w:bookmarkEnd w:id="51"/>
      <w:r w:rsidRPr="008F69C2">
        <w:rPr>
          <w:b w:val="0"/>
          <w:i/>
        </w:rPr>
        <w:t xml:space="preserve">: Vicinity map of </w:t>
      </w:r>
      <w:r w:rsidR="006426FC">
        <w:rPr>
          <w:b w:val="0"/>
          <w:i/>
        </w:rPr>
        <w:t>Wuzhishan pig</w:t>
      </w:r>
      <w:r w:rsidRPr="008F69C2">
        <w:rPr>
          <w:b w:val="0"/>
          <w:i/>
        </w:rPr>
        <w:t xml:space="preserve"> demonstration landscape</w:t>
      </w:r>
      <w:bookmarkEnd w:id="52"/>
    </w:p>
    <w:p w14:paraId="653901EE" w14:textId="77777777" w:rsidR="00641C44" w:rsidRDefault="00641C44" w:rsidP="00641C44">
      <w:pPr>
        <w:rPr>
          <w:highlight w:val="yellow"/>
        </w:rPr>
      </w:pPr>
    </w:p>
    <w:p w14:paraId="10986A48" w14:textId="4A906330" w:rsidR="00BF61C5" w:rsidRPr="00137AB4" w:rsidRDefault="00EB6ABA" w:rsidP="00BF61C5">
      <w:pPr>
        <w:numPr>
          <w:ilvl w:val="0"/>
          <w:numId w:val="10"/>
        </w:numPr>
        <w:ind w:left="0" w:firstLine="0"/>
      </w:pPr>
      <w:r w:rsidRPr="001A2736">
        <w:rPr>
          <w:u w:val="single"/>
        </w:rPr>
        <w:t>Shanlan rice</w:t>
      </w:r>
      <w:r w:rsidR="00641C44" w:rsidRPr="001A2736">
        <w:rPr>
          <w:u w:val="single"/>
        </w:rPr>
        <w:t xml:space="preserve"> demonstration landscape</w:t>
      </w:r>
      <w:r w:rsidR="00641C44">
        <w:t xml:space="preserve">. </w:t>
      </w:r>
      <w:r w:rsidR="001A2736">
        <w:rPr>
          <w:lang w:eastAsia="zh-CN"/>
        </w:rPr>
        <w:t>The demonstration landscape for Shanlan rice is located in the Shang</w:t>
      </w:r>
      <w:r w:rsidR="00EC07BC">
        <w:rPr>
          <w:lang w:eastAsia="zh-CN"/>
        </w:rPr>
        <w:t>’</w:t>
      </w:r>
      <w:r w:rsidR="001A2736">
        <w:rPr>
          <w:lang w:eastAsia="zh-CN"/>
        </w:rPr>
        <w:t xml:space="preserve">an Township (see </w:t>
      </w:r>
      <w:r w:rsidR="001A2736" w:rsidRPr="001A2736">
        <w:rPr>
          <w:b/>
          <w:lang w:eastAsia="zh-CN"/>
        </w:rPr>
        <w:fldChar w:fldCharType="begin"/>
      </w:r>
      <w:r w:rsidR="001A2736" w:rsidRPr="001A2736">
        <w:rPr>
          <w:b/>
          <w:lang w:eastAsia="zh-CN"/>
        </w:rPr>
        <w:instrText xml:space="preserve"> REF _Ref533968658 \h  \* MERGEFORMAT </w:instrText>
      </w:r>
      <w:r w:rsidR="001A2736" w:rsidRPr="001A2736">
        <w:rPr>
          <w:b/>
          <w:lang w:eastAsia="zh-CN"/>
        </w:rPr>
      </w:r>
      <w:r w:rsidR="001A2736" w:rsidRPr="001A2736">
        <w:rPr>
          <w:b/>
          <w:lang w:eastAsia="zh-CN"/>
        </w:rPr>
        <w:fldChar w:fldCharType="separate"/>
      </w:r>
      <w:r w:rsidR="000F264C" w:rsidRPr="000F264C">
        <w:rPr>
          <w:b/>
          <w:i/>
        </w:rPr>
        <w:t xml:space="preserve">Figure </w:t>
      </w:r>
      <w:r w:rsidR="000F264C" w:rsidRPr="000F264C">
        <w:rPr>
          <w:b/>
          <w:i/>
          <w:noProof/>
        </w:rPr>
        <w:t>5</w:t>
      </w:r>
      <w:r w:rsidR="001A2736" w:rsidRPr="001A2736">
        <w:rPr>
          <w:b/>
          <w:lang w:eastAsia="zh-CN"/>
        </w:rPr>
        <w:fldChar w:fldCharType="end"/>
      </w:r>
      <w:r w:rsidR="001A2736">
        <w:rPr>
          <w:lang w:eastAsia="zh-CN"/>
        </w:rPr>
        <w:t xml:space="preserve">), a mountainous area of central Hainan Province, in the south part of </w:t>
      </w:r>
      <w:r w:rsidR="001A2736" w:rsidRPr="001A2736">
        <w:rPr>
          <w:lang w:eastAsia="zh-CN"/>
        </w:rPr>
        <w:t>Qiongzhong Li and Miao Autonomous County</w:t>
      </w:r>
      <w:r w:rsidR="001A2736">
        <w:rPr>
          <w:lang w:eastAsia="zh-CN"/>
        </w:rPr>
        <w:t xml:space="preserve">. </w:t>
      </w:r>
      <w:r w:rsidR="001A2736">
        <w:rPr>
          <w:rFonts w:cs="Calibri"/>
          <w:szCs w:val="20"/>
        </w:rPr>
        <w:t>G</w:t>
      </w:r>
      <w:r w:rsidR="001A2736" w:rsidRPr="001A2736">
        <w:rPr>
          <w:rFonts w:cs="Calibri"/>
          <w:szCs w:val="20"/>
        </w:rPr>
        <w:t>lobally significant biodiversity in this region</w:t>
      </w:r>
      <w:r w:rsidR="001A2736">
        <w:rPr>
          <w:rFonts w:cs="Calibri"/>
          <w:szCs w:val="20"/>
        </w:rPr>
        <w:t xml:space="preserve"> includes</w:t>
      </w:r>
      <w:r w:rsidR="001A2736" w:rsidRPr="001A2736">
        <w:rPr>
          <w:rFonts w:cs="Calibri"/>
          <w:szCs w:val="20"/>
        </w:rPr>
        <w:t xml:space="preserve"> the </w:t>
      </w:r>
      <w:r w:rsidR="001A2736">
        <w:rPr>
          <w:rFonts w:cs="Calibri"/>
          <w:szCs w:val="20"/>
        </w:rPr>
        <w:t>13,436</w:t>
      </w:r>
      <w:r w:rsidR="001A2736" w:rsidRPr="001A2736">
        <w:rPr>
          <w:rFonts w:cs="Calibri"/>
          <w:szCs w:val="20"/>
        </w:rPr>
        <w:t xml:space="preserve">-ha </w:t>
      </w:r>
      <w:r w:rsidR="001A2736">
        <w:t xml:space="preserve">Wuzhishan National Nature Reserve (KBA 15785), located </w:t>
      </w:r>
      <w:r w:rsidR="001A2736" w:rsidRPr="0042056F">
        <w:t>in the south reaches of the county (</w:t>
      </w:r>
      <w:r w:rsidR="00137AB4" w:rsidRPr="0042056F">
        <w:t>18.83</w:t>
      </w:r>
      <w:r w:rsidR="001A2736" w:rsidRPr="0042056F">
        <w:t xml:space="preserve"> N, </w:t>
      </w:r>
      <w:r w:rsidR="00137AB4" w:rsidRPr="0042056F">
        <w:t>109.68</w:t>
      </w:r>
      <w:r w:rsidR="001A2736" w:rsidRPr="0042056F">
        <w:t xml:space="preserve"> E)</w:t>
      </w:r>
      <w:r w:rsidR="00137AB4" w:rsidRPr="0042056F">
        <w:t xml:space="preserve">. </w:t>
      </w:r>
      <w:r w:rsidR="001A2736" w:rsidRPr="0042056F">
        <w:rPr>
          <w:color w:val="000000" w:themeColor="text1"/>
          <w:szCs w:val="20"/>
        </w:rPr>
        <w:t xml:space="preserve">The demonstration landscape covers an area of approximately </w:t>
      </w:r>
      <w:r w:rsidR="0042056F" w:rsidRPr="0042056F">
        <w:rPr>
          <w:color w:val="000000" w:themeColor="text1"/>
          <w:szCs w:val="20"/>
        </w:rPr>
        <w:t>11,140</w:t>
      </w:r>
      <w:r w:rsidR="00137AB4" w:rsidRPr="0042056F">
        <w:rPr>
          <w:color w:val="000000" w:themeColor="text1"/>
          <w:szCs w:val="20"/>
        </w:rPr>
        <w:t xml:space="preserve">, </w:t>
      </w:r>
      <w:bookmarkStart w:id="53" w:name="_Hlk281076"/>
      <w:r w:rsidR="00137AB4" w:rsidRPr="0042056F">
        <w:rPr>
          <w:color w:val="000000" w:themeColor="text1"/>
          <w:szCs w:val="20"/>
        </w:rPr>
        <w:t>delineated on the basis of habitat suitability and traditional knowledge for cultivating this variety of rice in the township</w:t>
      </w:r>
      <w:bookmarkEnd w:id="53"/>
      <w:r w:rsidR="00137AB4" w:rsidRPr="0042056F">
        <w:rPr>
          <w:color w:val="000000" w:themeColor="text1"/>
          <w:szCs w:val="20"/>
        </w:rPr>
        <w:t>. Shanlan</w:t>
      </w:r>
      <w:r w:rsidR="00137AB4">
        <w:rPr>
          <w:color w:val="000000" w:themeColor="text1"/>
          <w:szCs w:val="20"/>
        </w:rPr>
        <w:t xml:space="preserve"> rice is a dryland variety, an important component to the diet and culture of local Li people for centuries; some experts</w:t>
      </w:r>
      <w:r w:rsidR="00137AB4">
        <w:rPr>
          <w:rStyle w:val="FootnoteReference"/>
          <w:color w:val="000000" w:themeColor="text1"/>
          <w:szCs w:val="20"/>
        </w:rPr>
        <w:footnoteReference w:id="13"/>
      </w:r>
      <w:r w:rsidR="00137AB4">
        <w:rPr>
          <w:color w:val="000000" w:themeColor="text1"/>
          <w:szCs w:val="20"/>
        </w:rPr>
        <w:t xml:space="preserve"> have estimated that Li people have cultivated this variety using traditional techniques since the Han Dynasty, more than 2,000 years ago.</w:t>
      </w:r>
    </w:p>
    <w:p w14:paraId="4C216080" w14:textId="77777777" w:rsidR="00137AB4" w:rsidRPr="00137AB4" w:rsidRDefault="00137AB4" w:rsidP="00137AB4"/>
    <w:p w14:paraId="00E59516" w14:textId="7F1A0CDB" w:rsidR="00641C44" w:rsidRPr="000E1A54" w:rsidRDefault="00137AB4" w:rsidP="00641C44">
      <w:pPr>
        <w:numPr>
          <w:ilvl w:val="0"/>
          <w:numId w:val="10"/>
        </w:numPr>
        <w:ind w:left="0" w:firstLine="0"/>
      </w:pPr>
      <w:r>
        <w:rPr>
          <w:rFonts w:hint="eastAsia"/>
          <w:lang w:eastAsia="zh-CN"/>
        </w:rPr>
        <w:t>Currently there are two new</w:t>
      </w:r>
      <w:r>
        <w:rPr>
          <w:lang w:eastAsia="zh-CN"/>
        </w:rPr>
        <w:t>er</w:t>
      </w:r>
      <w:r>
        <w:rPr>
          <w:rFonts w:hint="eastAsia"/>
          <w:lang w:eastAsia="zh-CN"/>
        </w:rPr>
        <w:t xml:space="preserve"> varieties</w:t>
      </w:r>
      <w:r>
        <w:rPr>
          <w:lang w:eastAsia="zh-CN"/>
        </w:rPr>
        <w:t xml:space="preserve">, </w:t>
      </w:r>
      <w:r>
        <w:rPr>
          <w:rFonts w:hint="eastAsia"/>
          <w:lang w:eastAsia="zh-CN"/>
        </w:rPr>
        <w:t xml:space="preserve">Shanlan Lu No. 1 and Shanlan Nuo No. 1 available, but these are not used for cultivation by farmers in Shangan Township. Rather, </w:t>
      </w:r>
      <w:r>
        <w:rPr>
          <w:lang w:eastAsia="zh-CN"/>
        </w:rPr>
        <w:t>local farmers</w:t>
      </w:r>
      <w:r>
        <w:rPr>
          <w:rFonts w:hint="eastAsia"/>
          <w:lang w:eastAsia="zh-CN"/>
        </w:rPr>
        <w:t xml:space="preserve"> tend to grow </w:t>
      </w:r>
      <w:r>
        <w:rPr>
          <w:lang w:eastAsia="zh-CN"/>
        </w:rPr>
        <w:t>traditional</w:t>
      </w:r>
      <w:r>
        <w:rPr>
          <w:rFonts w:hint="eastAsia"/>
          <w:lang w:eastAsia="zh-CN"/>
        </w:rPr>
        <w:t xml:space="preserve"> landraces, and germplasms are conserved by themselves </w:t>
      </w:r>
      <w:r>
        <w:rPr>
          <w:lang w:eastAsia="zh-CN"/>
        </w:rPr>
        <w:t>using simple</w:t>
      </w:r>
      <w:r>
        <w:rPr>
          <w:rFonts w:hint="eastAsia"/>
          <w:lang w:eastAsia="zh-CN"/>
        </w:rPr>
        <w:t xml:space="preserve"> </w:t>
      </w:r>
      <w:r>
        <w:rPr>
          <w:lang w:eastAsia="zh-CN"/>
        </w:rPr>
        <w:t>methods</w:t>
      </w:r>
      <w:r>
        <w:rPr>
          <w:rFonts w:hint="eastAsia"/>
          <w:lang w:eastAsia="zh-CN"/>
        </w:rPr>
        <w:t xml:space="preserve">, which may bring risk of germplasm diversity loss, as the seeds under the current conditions are very easy to be </w:t>
      </w:r>
      <w:r>
        <w:rPr>
          <w:lang w:eastAsia="zh-CN"/>
        </w:rPr>
        <w:t>eroded</w:t>
      </w:r>
      <w:r>
        <w:rPr>
          <w:rFonts w:hint="eastAsia"/>
          <w:lang w:eastAsia="zh-CN"/>
        </w:rPr>
        <w:t xml:space="preserve"> by insects and fungi.   During the recent years, </w:t>
      </w:r>
      <w:r>
        <w:rPr>
          <w:lang w:eastAsia="zh-CN"/>
        </w:rPr>
        <w:t xml:space="preserve">the </w:t>
      </w:r>
      <w:r>
        <w:rPr>
          <w:rFonts w:hint="eastAsia"/>
          <w:lang w:eastAsia="zh-CN"/>
        </w:rPr>
        <w:t>growing area of this rice</w:t>
      </w:r>
      <w:r w:rsidR="0042056F">
        <w:rPr>
          <w:lang w:eastAsia="zh-CN"/>
        </w:rPr>
        <w:t xml:space="preserve"> variety</w:t>
      </w:r>
      <w:r>
        <w:rPr>
          <w:rFonts w:hint="eastAsia"/>
          <w:lang w:eastAsia="zh-CN"/>
        </w:rPr>
        <w:t xml:space="preserve"> is shrinking, as it has serious </w:t>
      </w:r>
      <w:r>
        <w:rPr>
          <w:lang w:eastAsia="zh-CN"/>
        </w:rPr>
        <w:t>competition</w:t>
      </w:r>
      <w:r>
        <w:rPr>
          <w:rFonts w:hint="eastAsia"/>
          <w:lang w:eastAsia="zh-CN"/>
        </w:rPr>
        <w:t xml:space="preserve"> from other crops like </w:t>
      </w:r>
      <w:r w:rsidRPr="00795699">
        <w:rPr>
          <w:rFonts w:hint="eastAsia"/>
        </w:rPr>
        <w:t>betel nut</w:t>
      </w:r>
      <w:r>
        <w:t xml:space="preserve"> (fruit of </w:t>
      </w:r>
      <w:r w:rsidRPr="006101DD">
        <w:rPr>
          <w:i/>
        </w:rPr>
        <w:t>Areca catechu</w:t>
      </w:r>
      <w:r>
        <w:t xml:space="preserve">) </w:t>
      </w:r>
      <w:r>
        <w:rPr>
          <w:rFonts w:hint="eastAsia"/>
          <w:lang w:eastAsia="zh-CN"/>
        </w:rPr>
        <w:t xml:space="preserve"> and</w:t>
      </w:r>
      <w:r w:rsidRPr="00795699">
        <w:rPr>
          <w:rFonts w:hint="eastAsia"/>
        </w:rPr>
        <w:t xml:space="preserve"> </w:t>
      </w:r>
      <w:r>
        <w:t>Chinese black cardamom (</w:t>
      </w:r>
      <w:r w:rsidRPr="00B838EE">
        <w:rPr>
          <w:i/>
        </w:rPr>
        <w:t>Alpinia oxyphylla</w:t>
      </w:r>
      <w:r>
        <w:rPr>
          <w:i/>
        </w:rPr>
        <w:t>)</w:t>
      </w:r>
      <w:r w:rsidRPr="00C036AD">
        <w:rPr>
          <w:lang w:eastAsia="zh-CN"/>
        </w:rPr>
        <w:t>, whi</w:t>
      </w:r>
      <w:r>
        <w:rPr>
          <w:rFonts w:hint="eastAsia"/>
          <w:lang w:eastAsia="zh-CN"/>
        </w:rPr>
        <w:t xml:space="preserve">ch likely bring farmers </w:t>
      </w:r>
      <w:r>
        <w:rPr>
          <w:lang w:eastAsia="zh-CN"/>
        </w:rPr>
        <w:t>more revenue</w:t>
      </w:r>
      <w:r>
        <w:rPr>
          <w:rFonts w:hint="eastAsia"/>
          <w:lang w:eastAsia="zh-CN"/>
        </w:rPr>
        <w:t xml:space="preserve">. Current cultivation practices rely on land reclamation, </w:t>
      </w:r>
      <w:r>
        <w:rPr>
          <w:lang w:eastAsia="zh-CN"/>
        </w:rPr>
        <w:t>imparting pressure onto nearby rainforest ecosystems.</w:t>
      </w:r>
      <w:r>
        <w:rPr>
          <w:rFonts w:hint="eastAsia"/>
          <w:lang w:eastAsia="zh-CN"/>
        </w:rPr>
        <w:t xml:space="preserve"> </w:t>
      </w:r>
      <w:r w:rsidR="000E1A54">
        <w:rPr>
          <w:lang w:eastAsia="zh-CN"/>
        </w:rPr>
        <w:t>Erosion of traditional knowledge is also a concern, due to the lack of interest among youth and an aging population of local farmers</w:t>
      </w:r>
      <w:r>
        <w:rPr>
          <w:rFonts w:hint="eastAsia"/>
          <w:lang w:eastAsia="zh-CN"/>
        </w:rPr>
        <w:t>.</w:t>
      </w:r>
    </w:p>
    <w:p w14:paraId="02950B44" w14:textId="08C9D576" w:rsidR="00641C44" w:rsidRDefault="006426FC" w:rsidP="00641C44">
      <w:pPr>
        <w:keepNext/>
        <w:jc w:val="center"/>
      </w:pPr>
      <w:r>
        <w:rPr>
          <w:noProof/>
          <w:color w:val="00B0F0"/>
          <w:lang w:eastAsia="zh-CN"/>
        </w:rPr>
        <w:drawing>
          <wp:inline distT="0" distB="0" distL="0" distR="0" wp14:anchorId="420EBF4C" wp14:editId="4487A8D6">
            <wp:extent cx="3169577" cy="3570136"/>
            <wp:effectExtent l="0" t="0" r="0" b="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9">
                      <a:extLst>
                        <a:ext uri="{28A0092B-C50C-407E-A947-70E740481C1C}">
                          <a14:useLocalDpi xmlns:a14="http://schemas.microsoft.com/office/drawing/2010/main" val="0"/>
                        </a:ext>
                      </a:extLst>
                    </a:blip>
                    <a:srcRect l="6541" t="2179" r="4287"/>
                    <a:stretch/>
                  </pic:blipFill>
                  <pic:spPr bwMode="auto">
                    <a:xfrm>
                      <a:off x="0" y="0"/>
                      <a:ext cx="3258494" cy="3670290"/>
                    </a:xfrm>
                    <a:prstGeom prst="rect">
                      <a:avLst/>
                    </a:prstGeom>
                    <a:noFill/>
                    <a:ln>
                      <a:noFill/>
                    </a:ln>
                    <a:extLst>
                      <a:ext uri="{53640926-AAD7-44D8-BBD7-CCE9431645EC}">
                        <a14:shadowObscured xmlns:a14="http://schemas.microsoft.com/office/drawing/2010/main"/>
                      </a:ext>
                    </a:extLst>
                  </pic:spPr>
                </pic:pic>
              </a:graphicData>
            </a:graphic>
          </wp:inline>
        </w:drawing>
      </w:r>
    </w:p>
    <w:p w14:paraId="2ADDF1DE" w14:textId="1A96A9C7" w:rsidR="00641C44" w:rsidRPr="008F69C2" w:rsidRDefault="00641C44" w:rsidP="00641C44">
      <w:pPr>
        <w:pStyle w:val="Caption"/>
        <w:rPr>
          <w:i/>
          <w:u w:val="single"/>
        </w:rPr>
      </w:pPr>
      <w:bookmarkStart w:id="54" w:name="_Ref533968658"/>
      <w:bookmarkStart w:id="55" w:name="_Toc534479539"/>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0F264C">
        <w:rPr>
          <w:i/>
          <w:noProof/>
        </w:rPr>
        <w:t>5</w:t>
      </w:r>
      <w:r w:rsidRPr="008F69C2">
        <w:rPr>
          <w:i/>
        </w:rPr>
        <w:fldChar w:fldCharType="end"/>
      </w:r>
      <w:bookmarkEnd w:id="54"/>
      <w:r w:rsidRPr="008F69C2">
        <w:rPr>
          <w:b w:val="0"/>
          <w:i/>
        </w:rPr>
        <w:t xml:space="preserve">: Vicinity map of </w:t>
      </w:r>
      <w:r w:rsidR="006426FC">
        <w:rPr>
          <w:b w:val="0"/>
          <w:i/>
        </w:rPr>
        <w:t>Shanlan rice</w:t>
      </w:r>
      <w:r w:rsidRPr="008F69C2">
        <w:rPr>
          <w:b w:val="0"/>
          <w:i/>
        </w:rPr>
        <w:t xml:space="preserve"> demonstration landscape</w:t>
      </w:r>
      <w:bookmarkEnd w:id="55"/>
    </w:p>
    <w:p w14:paraId="15C95C94" w14:textId="77777777" w:rsidR="00BF61C5" w:rsidRDefault="00BF61C5" w:rsidP="00641C44">
      <w:pPr>
        <w:rPr>
          <w:rFonts w:cs="Calibri"/>
          <w:szCs w:val="20"/>
        </w:rPr>
      </w:pPr>
    </w:p>
    <w:bookmarkEnd w:id="43"/>
    <w:p w14:paraId="61FE74CD" w14:textId="567E2367" w:rsidR="00BF61C5" w:rsidRPr="0042056F" w:rsidRDefault="00EB6ABA" w:rsidP="00927534">
      <w:pPr>
        <w:numPr>
          <w:ilvl w:val="0"/>
          <w:numId w:val="10"/>
        </w:numPr>
        <w:ind w:left="0" w:firstLine="0"/>
      </w:pPr>
      <w:r w:rsidRPr="00BF61C5">
        <w:rPr>
          <w:u w:val="single"/>
          <w:lang w:eastAsia="zh-CN"/>
        </w:rPr>
        <w:t>Jiaji duck</w:t>
      </w:r>
      <w:r w:rsidR="009E74EE" w:rsidRPr="00BF61C5">
        <w:rPr>
          <w:u w:val="single"/>
          <w:lang w:eastAsia="zh-CN"/>
        </w:rPr>
        <w:t xml:space="preserve"> demonstration landscape</w:t>
      </w:r>
      <w:r w:rsidR="009E74EE">
        <w:rPr>
          <w:lang w:eastAsia="zh-CN"/>
        </w:rPr>
        <w:t xml:space="preserve">. </w:t>
      </w:r>
      <w:r w:rsidR="0006192B">
        <w:rPr>
          <w:lang w:eastAsia="zh-CN"/>
        </w:rPr>
        <w:t xml:space="preserve">The </w:t>
      </w:r>
      <w:r w:rsidR="0006192B" w:rsidRPr="0042056F">
        <w:rPr>
          <w:lang w:eastAsia="zh-CN"/>
        </w:rPr>
        <w:t>1,</w:t>
      </w:r>
      <w:r w:rsidR="0042056F" w:rsidRPr="0042056F">
        <w:rPr>
          <w:lang w:eastAsia="zh-CN"/>
        </w:rPr>
        <w:t>319</w:t>
      </w:r>
      <w:r w:rsidR="0006192B" w:rsidRPr="0042056F">
        <w:rPr>
          <w:lang w:eastAsia="zh-CN"/>
        </w:rPr>
        <w:t>-ha Jiaji duck</w:t>
      </w:r>
      <w:r w:rsidR="0006192B">
        <w:rPr>
          <w:lang w:eastAsia="zh-CN"/>
        </w:rPr>
        <w:t xml:space="preserve"> demonstration landscape is located in Shibi Township on the north bank of the middle section of the Wanguan River in the southwest part of Qionghai City (see </w:t>
      </w:r>
      <w:r w:rsidR="0006192B" w:rsidRPr="00BF61C5">
        <w:rPr>
          <w:b/>
          <w:lang w:eastAsia="zh-CN"/>
        </w:rPr>
        <w:fldChar w:fldCharType="begin"/>
      </w:r>
      <w:r w:rsidR="0006192B" w:rsidRPr="00BF61C5">
        <w:rPr>
          <w:b/>
          <w:lang w:eastAsia="zh-CN"/>
        </w:rPr>
        <w:instrText xml:space="preserve"> REF _Ref533968749 \h  \* MERGEFORMAT </w:instrText>
      </w:r>
      <w:r w:rsidR="0006192B" w:rsidRPr="00BF61C5">
        <w:rPr>
          <w:b/>
          <w:lang w:eastAsia="zh-CN"/>
        </w:rPr>
      </w:r>
      <w:r w:rsidR="0006192B" w:rsidRPr="00BF61C5">
        <w:rPr>
          <w:b/>
          <w:lang w:eastAsia="zh-CN"/>
        </w:rPr>
        <w:fldChar w:fldCharType="separate"/>
      </w:r>
      <w:r w:rsidR="000F264C" w:rsidRPr="000F264C">
        <w:rPr>
          <w:b/>
          <w:i/>
        </w:rPr>
        <w:t xml:space="preserve">Figure </w:t>
      </w:r>
      <w:r w:rsidR="000F264C" w:rsidRPr="000F264C">
        <w:rPr>
          <w:b/>
          <w:i/>
          <w:noProof/>
        </w:rPr>
        <w:t>6</w:t>
      </w:r>
      <w:r w:rsidR="0006192B" w:rsidRPr="00BF61C5">
        <w:rPr>
          <w:b/>
          <w:lang w:eastAsia="zh-CN"/>
        </w:rPr>
        <w:fldChar w:fldCharType="end"/>
      </w:r>
      <w:r w:rsidR="0006192B">
        <w:rPr>
          <w:lang w:eastAsia="zh-CN"/>
        </w:rPr>
        <w:t>). Shibi township has an administrative area covering 171 km</w:t>
      </w:r>
      <w:r w:rsidR="0006192B" w:rsidRPr="00BF61C5">
        <w:rPr>
          <w:vertAlign w:val="superscript"/>
          <w:lang w:eastAsia="zh-CN"/>
        </w:rPr>
        <w:t>2</w:t>
      </w:r>
      <w:r w:rsidR="0006192B">
        <w:rPr>
          <w:lang w:eastAsia="zh-CN"/>
        </w:rPr>
        <w:t xml:space="preserve"> and a population of 17,250 inhabitants, and has jurisdiction over 7 administrative villages, 77 natural villages and 104 villager groups</w:t>
      </w:r>
      <w:r w:rsidR="0006192B" w:rsidRPr="0042056F">
        <w:rPr>
          <w:lang w:eastAsia="zh-CN"/>
        </w:rPr>
        <w:t xml:space="preserve">.  </w:t>
      </w:r>
      <w:bookmarkStart w:id="56" w:name="_Hlk281235"/>
      <w:r w:rsidR="0006192B" w:rsidRPr="0042056F">
        <w:rPr>
          <w:lang w:eastAsia="zh-CN"/>
        </w:rPr>
        <w:t>The demonstration landscape was delineated on the basis of an area where there is a prevalence of local farmers raising Jiaji duck – currently or in the past</w:t>
      </w:r>
      <w:bookmarkEnd w:id="56"/>
      <w:r w:rsidR="0006192B" w:rsidRPr="0042056F">
        <w:rPr>
          <w:lang w:eastAsia="zh-CN"/>
        </w:rPr>
        <w:t>.</w:t>
      </w:r>
      <w:r w:rsidR="00BF61C5" w:rsidRPr="0042056F">
        <w:rPr>
          <w:lang w:eastAsia="zh-CN"/>
        </w:rPr>
        <w:t xml:space="preserve"> </w:t>
      </w:r>
    </w:p>
    <w:p w14:paraId="65A33A84" w14:textId="4208C22E" w:rsidR="00BF61C5" w:rsidRDefault="00BF61C5" w:rsidP="00BF61C5">
      <w:pPr>
        <w:rPr>
          <w:u w:val="single"/>
          <w:lang w:eastAsia="zh-CN"/>
        </w:rPr>
      </w:pPr>
    </w:p>
    <w:p w14:paraId="29795826" w14:textId="745A3302" w:rsidR="00BF61C5" w:rsidRDefault="0042056F" w:rsidP="00BF61C5">
      <w:pPr>
        <w:keepNext/>
        <w:jc w:val="center"/>
      </w:pPr>
      <w:r>
        <w:rPr>
          <w:rFonts w:hint="eastAsia"/>
          <w:noProof/>
          <w:lang w:eastAsia="zh-CN"/>
        </w:rPr>
        <w:drawing>
          <wp:inline distT="0" distB="0" distL="0" distR="0" wp14:anchorId="4363B788" wp14:editId="54C454D2">
            <wp:extent cx="3230515" cy="3634771"/>
            <wp:effectExtent l="0" t="0" r="8255" b="3810"/>
            <wp:docPr id="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30">
                      <a:extLst>
                        <a:ext uri="{28A0092B-C50C-407E-A947-70E740481C1C}">
                          <a14:useLocalDpi xmlns:a14="http://schemas.microsoft.com/office/drawing/2010/main" val="0"/>
                        </a:ext>
                      </a:extLst>
                    </a:blip>
                    <a:srcRect l="5107" t="2202" r="5251" b="1542"/>
                    <a:stretch/>
                  </pic:blipFill>
                  <pic:spPr bwMode="auto">
                    <a:xfrm>
                      <a:off x="0" y="0"/>
                      <a:ext cx="3253682" cy="3660837"/>
                    </a:xfrm>
                    <a:prstGeom prst="rect">
                      <a:avLst/>
                    </a:prstGeom>
                    <a:noFill/>
                    <a:ln>
                      <a:noFill/>
                    </a:ln>
                    <a:extLst>
                      <a:ext uri="{53640926-AAD7-44D8-BBD7-CCE9431645EC}">
                        <a14:shadowObscured xmlns:a14="http://schemas.microsoft.com/office/drawing/2010/main"/>
                      </a:ext>
                    </a:extLst>
                  </pic:spPr>
                </pic:pic>
              </a:graphicData>
            </a:graphic>
          </wp:inline>
        </w:drawing>
      </w:r>
    </w:p>
    <w:p w14:paraId="2F376BF8" w14:textId="03CC6354" w:rsidR="00BF61C5" w:rsidRDefault="00BF61C5" w:rsidP="00BF61C5">
      <w:pPr>
        <w:pStyle w:val="Caption"/>
        <w:rPr>
          <w:b w:val="0"/>
          <w:i/>
        </w:rPr>
      </w:pPr>
      <w:bookmarkStart w:id="57" w:name="_Ref533968749"/>
      <w:bookmarkStart w:id="58" w:name="_Toc534479540"/>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0F264C">
        <w:rPr>
          <w:i/>
          <w:noProof/>
        </w:rPr>
        <w:t>6</w:t>
      </w:r>
      <w:r w:rsidRPr="008F69C2">
        <w:rPr>
          <w:i/>
        </w:rPr>
        <w:fldChar w:fldCharType="end"/>
      </w:r>
      <w:bookmarkEnd w:id="57"/>
      <w:r w:rsidRPr="008F69C2">
        <w:rPr>
          <w:b w:val="0"/>
          <w:i/>
        </w:rPr>
        <w:t xml:space="preserve">: Vicinity map of </w:t>
      </w:r>
      <w:r>
        <w:rPr>
          <w:b w:val="0"/>
          <w:i/>
        </w:rPr>
        <w:t>Jiaji duck</w:t>
      </w:r>
      <w:r w:rsidRPr="008F69C2">
        <w:rPr>
          <w:b w:val="0"/>
          <w:i/>
        </w:rPr>
        <w:t xml:space="preserve"> demonstration landscape</w:t>
      </w:r>
      <w:bookmarkEnd w:id="58"/>
    </w:p>
    <w:p w14:paraId="5ACBC2AB" w14:textId="77777777" w:rsidR="0042056F" w:rsidRPr="0042056F" w:rsidRDefault="0042056F" w:rsidP="0042056F"/>
    <w:p w14:paraId="3A156760" w14:textId="58522265" w:rsidR="008F69C2" w:rsidRDefault="0006192B" w:rsidP="00927534">
      <w:pPr>
        <w:numPr>
          <w:ilvl w:val="0"/>
          <w:numId w:val="10"/>
        </w:numPr>
        <w:ind w:left="0" w:firstLine="0"/>
      </w:pPr>
      <w:r>
        <w:rPr>
          <w:rFonts w:hint="eastAsia"/>
          <w:lang w:eastAsia="zh-CN"/>
        </w:rPr>
        <w:t xml:space="preserve">Jiaji duck </w:t>
      </w:r>
      <w:r w:rsidRPr="00C036AD">
        <w:rPr>
          <w:lang w:eastAsia="zh-CN"/>
        </w:rPr>
        <w:t xml:space="preserve">is characteristic of thick meat, thin skin, soft bones and little fat, in contrast to usual commercial </w:t>
      </w:r>
      <w:r>
        <w:rPr>
          <w:lang w:eastAsia="zh-CN"/>
        </w:rPr>
        <w:t>varieties</w:t>
      </w:r>
      <w:r w:rsidRPr="00C036AD">
        <w:rPr>
          <w:lang w:eastAsia="zh-CN"/>
        </w:rPr>
        <w:t xml:space="preserve">. It is welcome in local markets in Qionghai </w:t>
      </w:r>
      <w:r>
        <w:rPr>
          <w:lang w:eastAsia="zh-CN"/>
        </w:rPr>
        <w:t xml:space="preserve">City </w:t>
      </w:r>
      <w:r w:rsidRPr="00C036AD">
        <w:rPr>
          <w:lang w:eastAsia="zh-CN"/>
        </w:rPr>
        <w:t xml:space="preserve">and other areas of Hainan Province. </w:t>
      </w:r>
      <w:r w:rsidRPr="00C036AD">
        <w:rPr>
          <w:rFonts w:hint="eastAsia"/>
          <w:lang w:eastAsia="zh-CN"/>
        </w:rPr>
        <w:t> </w:t>
      </w:r>
      <w:r>
        <w:rPr>
          <w:rFonts w:hint="eastAsia"/>
          <w:lang w:eastAsia="zh-CN"/>
        </w:rPr>
        <w:t xml:space="preserve">However, due </w:t>
      </w:r>
      <w:r>
        <w:rPr>
          <w:lang w:eastAsia="zh-CN"/>
        </w:rPr>
        <w:t xml:space="preserve">to the complexities and </w:t>
      </w:r>
      <w:r w:rsidR="00BF61C5">
        <w:rPr>
          <w:lang w:eastAsia="zh-CN"/>
        </w:rPr>
        <w:t xml:space="preserve">high </w:t>
      </w:r>
      <w:r>
        <w:rPr>
          <w:lang w:eastAsia="zh-CN"/>
        </w:rPr>
        <w:t xml:space="preserve">costs </w:t>
      </w:r>
      <w:r w:rsidR="00BF61C5">
        <w:rPr>
          <w:lang w:eastAsia="zh-CN"/>
        </w:rPr>
        <w:t>associated with</w:t>
      </w:r>
      <w:r>
        <w:rPr>
          <w:lang w:eastAsia="zh-CN"/>
        </w:rPr>
        <w:t xml:space="preserve"> rearing Jiaji duck</w:t>
      </w:r>
      <w:r>
        <w:rPr>
          <w:rFonts w:hint="eastAsia"/>
          <w:lang w:eastAsia="zh-CN"/>
        </w:rPr>
        <w:t xml:space="preserve">, it is currently facing competition from other </w:t>
      </w:r>
      <w:r>
        <w:rPr>
          <w:lang w:eastAsia="zh-CN"/>
        </w:rPr>
        <w:t xml:space="preserve">varieties. </w:t>
      </w:r>
      <w:r>
        <w:rPr>
          <w:rFonts w:hint="eastAsia"/>
          <w:lang w:eastAsia="zh-CN"/>
        </w:rPr>
        <w:t>Conservation of germplasms of Jiaji duck is complicated, and there is loss and erosion of the germplasm.</w:t>
      </w:r>
    </w:p>
    <w:p w14:paraId="761BE854" w14:textId="77777777" w:rsidR="00BF61C5" w:rsidRPr="00BF61C5" w:rsidRDefault="00BF61C5" w:rsidP="00BF61C5"/>
    <w:p w14:paraId="68BE9D3C" w14:textId="42113BB5" w:rsidR="002C66CA" w:rsidRDefault="002C66CA" w:rsidP="002C66CA">
      <w:pPr>
        <w:rPr>
          <w:rFonts w:cstheme="minorHAnsi"/>
          <w:szCs w:val="20"/>
          <w:highlight w:val="yellow"/>
        </w:rPr>
      </w:pPr>
      <w:r w:rsidRPr="00B73BE4">
        <w:rPr>
          <w:rFonts w:cstheme="minorHAnsi"/>
          <w:szCs w:val="20"/>
        </w:rPr>
        <w:t xml:space="preserve">More information </w:t>
      </w:r>
      <w:r w:rsidR="00641C44">
        <w:rPr>
          <w:rFonts w:cstheme="minorHAnsi"/>
          <w:szCs w:val="20"/>
        </w:rPr>
        <w:t xml:space="preserve">is included in the </w:t>
      </w:r>
      <w:r w:rsidR="00641C44" w:rsidRPr="00641C44">
        <w:rPr>
          <w:rFonts w:cstheme="minorHAnsi"/>
          <w:i/>
          <w:szCs w:val="20"/>
        </w:rPr>
        <w:t>Baseline Report on Demonstration Landscapes</w:t>
      </w:r>
      <w:r w:rsidR="00641C44">
        <w:rPr>
          <w:rFonts w:cstheme="minorHAnsi"/>
          <w:szCs w:val="20"/>
        </w:rPr>
        <w:t xml:space="preserve"> in </w:t>
      </w:r>
      <w:r w:rsidR="00641C44" w:rsidRPr="00641C44">
        <w:rPr>
          <w:rFonts w:cstheme="minorHAnsi"/>
          <w:b/>
          <w:szCs w:val="20"/>
        </w:rPr>
        <w:t>Annex L</w:t>
      </w:r>
      <w:r w:rsidR="00641C44">
        <w:rPr>
          <w:rFonts w:cstheme="minorHAnsi"/>
          <w:szCs w:val="20"/>
        </w:rPr>
        <w:t>.</w:t>
      </w:r>
    </w:p>
    <w:p w14:paraId="1FCFF08D" w14:textId="77777777" w:rsidR="0033158E" w:rsidRPr="00B73BE4" w:rsidRDefault="0033158E" w:rsidP="002C66CA"/>
    <w:p w14:paraId="73A3001A" w14:textId="15F3D4AB" w:rsidR="002C66CA" w:rsidRDefault="002C66CA" w:rsidP="002C66CA"/>
    <w:p w14:paraId="46325473" w14:textId="77777777" w:rsidR="00641C44" w:rsidRPr="00B73BE4" w:rsidRDefault="00641C44" w:rsidP="002C66CA"/>
    <w:p w14:paraId="0B6D4BB1" w14:textId="77777777" w:rsidR="00F00E11" w:rsidRPr="00B73BE4" w:rsidRDefault="0032007D" w:rsidP="00841551">
      <w:pPr>
        <w:pStyle w:val="Heading1"/>
        <w:spacing w:before="0" w:after="0"/>
        <w:rPr>
          <w:rFonts w:ascii="Calibri" w:hAnsi="Calibri"/>
          <w:szCs w:val="28"/>
        </w:rPr>
      </w:pPr>
      <w:bookmarkStart w:id="59" w:name="_Toc510702326"/>
      <w:r w:rsidRPr="00B73BE4">
        <w:rPr>
          <w:rFonts w:ascii="Calibri" w:hAnsi="Calibri"/>
          <w:szCs w:val="28"/>
        </w:rPr>
        <w:t>Results and P</w:t>
      </w:r>
      <w:r w:rsidR="00DA3833" w:rsidRPr="00B73BE4">
        <w:rPr>
          <w:rFonts w:ascii="Calibri" w:hAnsi="Calibri"/>
          <w:szCs w:val="28"/>
        </w:rPr>
        <w:t>artnerships</w:t>
      </w:r>
      <w:bookmarkEnd w:id="59"/>
      <w:r w:rsidR="0094042F" w:rsidRPr="00B73BE4">
        <w:rPr>
          <w:rFonts w:ascii="Calibri" w:hAnsi="Calibri"/>
          <w:szCs w:val="28"/>
        </w:rPr>
        <w:t xml:space="preserve"> </w:t>
      </w:r>
    </w:p>
    <w:p w14:paraId="7AFD7387" w14:textId="77777777" w:rsidR="000C3FF2" w:rsidRPr="00B73BE4" w:rsidRDefault="000C3FF2" w:rsidP="00841551">
      <w:pPr>
        <w:jc w:val="left"/>
        <w:rPr>
          <w:szCs w:val="20"/>
        </w:rPr>
      </w:pPr>
    </w:p>
    <w:p w14:paraId="68460504" w14:textId="77777777" w:rsidR="000B1AE2" w:rsidRPr="00B73BE4" w:rsidRDefault="00C644BD" w:rsidP="001F1D15">
      <w:pPr>
        <w:jc w:val="left"/>
        <w:rPr>
          <w:szCs w:val="20"/>
        </w:rPr>
      </w:pPr>
      <w:r w:rsidRPr="00B73BE4">
        <w:rPr>
          <w:szCs w:val="20"/>
          <w:u w:val="single"/>
        </w:rPr>
        <w:t>Expected Results</w:t>
      </w:r>
      <w:r w:rsidRPr="00B73BE4">
        <w:rPr>
          <w:szCs w:val="20"/>
        </w:rPr>
        <w:t>:</w:t>
      </w:r>
    </w:p>
    <w:p w14:paraId="613B57C6" w14:textId="77777777" w:rsidR="00302CAC" w:rsidRPr="00B73BE4" w:rsidRDefault="00302CAC" w:rsidP="009C2107">
      <w:pPr>
        <w:rPr>
          <w:rFonts w:cs="Calibri"/>
          <w:szCs w:val="20"/>
        </w:rPr>
      </w:pPr>
    </w:p>
    <w:p w14:paraId="3CA3214B" w14:textId="355F99D8" w:rsidR="00E06CBE" w:rsidRPr="00000D8B" w:rsidRDefault="00E06CBE" w:rsidP="00000D8B">
      <w:pPr>
        <w:numPr>
          <w:ilvl w:val="0"/>
          <w:numId w:val="10"/>
        </w:numPr>
        <w:ind w:left="0" w:firstLine="0"/>
        <w:rPr>
          <w:rFonts w:cs="Calibri"/>
          <w:szCs w:val="20"/>
        </w:rPr>
      </w:pPr>
      <w:r w:rsidRPr="000874B9">
        <w:rPr>
          <w:rFonts w:cs="Calibri"/>
          <w:szCs w:val="20"/>
        </w:rPr>
        <w:t>In the baseline scenario,</w:t>
      </w:r>
      <w:r w:rsidR="000874B9">
        <w:rPr>
          <w:rFonts w:cs="Calibri"/>
          <w:szCs w:val="20"/>
        </w:rPr>
        <w:t xml:space="preserve"> the absence of a cohesive policy and strategic framework, the lack of coordination  among governmental and other enabling stakeholders and low levels of awareness will limit the conservation of agrobiodiversity, leading to further attrition of traditional knowledge and practices, increasing genetic vulnerability and decreasing the diversity status of GRFA varieties. Small-scale farmers will continue to be displaced by large-scale operations favoring production of high-yielding cultivars. Agricultural enterprises will likely continue</w:t>
      </w:r>
      <w:r w:rsidR="002566E7">
        <w:rPr>
          <w:rFonts w:cs="Calibri"/>
          <w:szCs w:val="20"/>
        </w:rPr>
        <w:t xml:space="preserve"> to develop niche markets for culturally preferred GRFA varieties; however, the full range of market opportunities will not be developed, and agricultural production will remain disconnected with efforts to protect ecosystem services and conserve valuable biodiversity.</w:t>
      </w:r>
    </w:p>
    <w:p w14:paraId="59411655" w14:textId="77777777" w:rsidR="00E06CBE" w:rsidRPr="00E06CBE" w:rsidRDefault="00E06CBE" w:rsidP="00E06CBE">
      <w:pPr>
        <w:rPr>
          <w:rFonts w:cs="Calibri"/>
          <w:szCs w:val="20"/>
        </w:rPr>
      </w:pPr>
    </w:p>
    <w:p w14:paraId="6BC70347" w14:textId="4198FD18" w:rsidR="00616D36" w:rsidRPr="00616D36" w:rsidRDefault="00F06541" w:rsidP="00E06CBE">
      <w:pPr>
        <w:numPr>
          <w:ilvl w:val="0"/>
          <w:numId w:val="10"/>
        </w:numPr>
        <w:ind w:left="0" w:firstLine="0"/>
        <w:rPr>
          <w:rFonts w:cs="Calibri"/>
          <w:szCs w:val="20"/>
        </w:rPr>
      </w:pPr>
      <w:r>
        <w:rPr>
          <w:rFonts w:cs="Calibri"/>
          <w:szCs w:val="20"/>
        </w:rPr>
        <w:t xml:space="preserve">The alternative scenario facilitated through the GEF funds involves formulation of a comprehensive agrobiodiversity strategy and action plan through a cross-sectoral and inter-sectoral coordinated process that addresses the policy, capacity and market constraints. Through participatory approaches involving farmers, enterprises and local government units, landscape-scale demonstrations of conservation and sustainable use of GRFA varieties will implemented that identify the ecological and cultural values of genetic diversity, combines traditional knowledge with best practices learned domestically and internationally, engages women and youth into decision-making roles and establishes new and strengthens existing markets for GRFA varieties applying both non-market-based and market-based incentive mechanisms. Strengthened institutional and individual capacities, increased knowledge and expanded access to information will underpin broader uptake and appreciation of </w:t>
      </w:r>
      <w:r w:rsidR="00CE18F0">
        <w:rPr>
          <w:rFonts w:cs="Calibri"/>
          <w:szCs w:val="20"/>
        </w:rPr>
        <w:t>agrobiodiversity conservation across the province.</w:t>
      </w:r>
    </w:p>
    <w:p w14:paraId="4CD5A890" w14:textId="77777777" w:rsidR="00616D36" w:rsidRPr="00D05A86" w:rsidRDefault="00616D36" w:rsidP="00D05A86">
      <w:pPr>
        <w:rPr>
          <w:rFonts w:cs="Calibri"/>
          <w:szCs w:val="20"/>
          <w:highlight w:val="yellow"/>
        </w:rPr>
      </w:pPr>
    </w:p>
    <w:p w14:paraId="3625357E" w14:textId="5CB2B89F" w:rsidR="00043F75" w:rsidRPr="00C46ADF" w:rsidRDefault="009C2107" w:rsidP="006B7832">
      <w:pPr>
        <w:numPr>
          <w:ilvl w:val="0"/>
          <w:numId w:val="10"/>
        </w:numPr>
        <w:ind w:left="0" w:firstLine="0"/>
        <w:rPr>
          <w:rFonts w:cs="Calibri"/>
          <w:szCs w:val="20"/>
        </w:rPr>
      </w:pPr>
      <w:r w:rsidRPr="00B73BE4">
        <w:rPr>
          <w:rFonts w:cs="Calibri"/>
          <w:b/>
          <w:szCs w:val="20"/>
        </w:rPr>
        <w:t>Global Environmental Benefits</w:t>
      </w:r>
      <w:r w:rsidRPr="00B73BE4">
        <w:rPr>
          <w:rFonts w:cs="Calibri"/>
          <w:szCs w:val="20"/>
        </w:rPr>
        <w:t xml:space="preserve">: </w:t>
      </w:r>
      <w:r w:rsidR="00302CAC" w:rsidRPr="00B73BE4">
        <w:rPr>
          <w:rFonts w:cs="Calibri"/>
          <w:szCs w:val="20"/>
        </w:rPr>
        <w:t xml:space="preserve">The project is expected to generate global environmental benefits </w:t>
      </w:r>
      <w:r w:rsidR="00302CAC" w:rsidRPr="00043F75">
        <w:rPr>
          <w:rFonts w:cs="Calibri"/>
          <w:szCs w:val="20"/>
        </w:rPr>
        <w:t xml:space="preserve">of improved management of landscapes covering </w:t>
      </w:r>
      <w:r w:rsidR="0042056F" w:rsidRPr="00C46ADF">
        <w:rPr>
          <w:rFonts w:cs="Calibri"/>
          <w:b/>
          <w:szCs w:val="20"/>
        </w:rPr>
        <w:t>13,787</w:t>
      </w:r>
      <w:r w:rsidR="00302CAC" w:rsidRPr="00C46ADF">
        <w:rPr>
          <w:rFonts w:cs="Calibri"/>
          <w:b/>
          <w:szCs w:val="20"/>
        </w:rPr>
        <w:t xml:space="preserve"> ha</w:t>
      </w:r>
      <w:r w:rsidR="00302CAC" w:rsidRPr="00C46ADF">
        <w:rPr>
          <w:rFonts w:cs="Calibri"/>
          <w:szCs w:val="20"/>
        </w:rPr>
        <w:t xml:space="preserve">. This contributes towards the </w:t>
      </w:r>
      <w:r w:rsidR="00043F75" w:rsidRPr="00C46ADF">
        <w:rPr>
          <w:rFonts w:cs="Calibri"/>
          <w:szCs w:val="20"/>
        </w:rPr>
        <w:t>320</w:t>
      </w:r>
      <w:r w:rsidR="00302CAC" w:rsidRPr="00C46ADF">
        <w:rPr>
          <w:rFonts w:cs="Calibri"/>
          <w:szCs w:val="20"/>
        </w:rPr>
        <w:t xml:space="preserve"> million ha </w:t>
      </w:r>
      <w:r w:rsidR="00043F75" w:rsidRPr="00C46ADF">
        <w:rPr>
          <w:rFonts w:cs="Calibri"/>
          <w:szCs w:val="20"/>
        </w:rPr>
        <w:t>target for the GEF-7 Core Indicator No. 4, “Area of landscapes under improved practices”.</w:t>
      </w:r>
      <w:r w:rsidR="00043F75" w:rsidRPr="00C46ADF">
        <w:rPr>
          <w:rStyle w:val="FootnoteReference"/>
          <w:rFonts w:cs="Calibri"/>
          <w:szCs w:val="20"/>
        </w:rPr>
        <w:footnoteReference w:id="14"/>
      </w:r>
      <w:r w:rsidR="00043F75" w:rsidRPr="00C46ADF">
        <w:rPr>
          <w:rFonts w:cs="Calibri"/>
          <w:szCs w:val="20"/>
        </w:rPr>
        <w:t xml:space="preserve"> More specifically, the project is aligned with GEF-7 component sub-indicator No. 4.3, “Area of landscapes under sustainable land management in production systems”.</w:t>
      </w:r>
    </w:p>
    <w:p w14:paraId="6A72E854" w14:textId="77777777" w:rsidR="00043F75" w:rsidRPr="00C46ADF" w:rsidRDefault="00043F75" w:rsidP="00043F75">
      <w:pPr>
        <w:pStyle w:val="ListParagraph"/>
        <w:rPr>
          <w:rFonts w:cs="Calibri"/>
          <w:szCs w:val="20"/>
        </w:rPr>
      </w:pPr>
    </w:p>
    <w:p w14:paraId="1A4F2CB5" w14:textId="41CA0CD3" w:rsidR="00043F75" w:rsidRPr="00C46ADF" w:rsidRDefault="00043F75" w:rsidP="006B7832">
      <w:pPr>
        <w:numPr>
          <w:ilvl w:val="0"/>
          <w:numId w:val="10"/>
        </w:numPr>
        <w:ind w:left="0" w:firstLine="0"/>
        <w:rPr>
          <w:rFonts w:cs="Calibri"/>
          <w:szCs w:val="20"/>
        </w:rPr>
      </w:pPr>
      <w:r w:rsidRPr="00C46ADF">
        <w:rPr>
          <w:rFonts w:cs="Calibri"/>
          <w:szCs w:val="20"/>
        </w:rPr>
        <w:t xml:space="preserve">The project will generate socio-economic co-benefits for </w:t>
      </w:r>
      <w:r w:rsidR="0042056F" w:rsidRPr="00C46ADF">
        <w:rPr>
          <w:rFonts w:cs="Calibri"/>
          <w:b/>
          <w:szCs w:val="20"/>
        </w:rPr>
        <w:t>5,522</w:t>
      </w:r>
      <w:r w:rsidRPr="00C46ADF">
        <w:rPr>
          <w:rFonts w:cs="Calibri"/>
          <w:b/>
          <w:szCs w:val="20"/>
        </w:rPr>
        <w:t xml:space="preserve"> direct beneficiaries</w:t>
      </w:r>
      <w:r w:rsidRPr="00C46ADF">
        <w:rPr>
          <w:rFonts w:cs="Calibri"/>
          <w:szCs w:val="20"/>
        </w:rPr>
        <w:t xml:space="preserve">, including </w:t>
      </w:r>
      <w:r w:rsidR="00C46ADF" w:rsidRPr="00C46ADF">
        <w:rPr>
          <w:rFonts w:cs="Calibri"/>
          <w:szCs w:val="20"/>
        </w:rPr>
        <w:t>2,739</w:t>
      </w:r>
      <w:r w:rsidRPr="00C46ADF">
        <w:rPr>
          <w:rFonts w:cs="Calibri"/>
          <w:szCs w:val="20"/>
        </w:rPr>
        <w:t xml:space="preserve"> women, or </w:t>
      </w:r>
      <w:r w:rsidR="0042056F" w:rsidRPr="00C46ADF">
        <w:rPr>
          <w:rFonts w:cs="Calibri"/>
          <w:szCs w:val="20"/>
        </w:rPr>
        <w:t>50</w:t>
      </w:r>
      <w:r w:rsidRPr="00C46ADF">
        <w:rPr>
          <w:rFonts w:cs="Calibri"/>
          <w:szCs w:val="20"/>
        </w:rPr>
        <w:t>% of the total; these co-benefits contribute towards GEF-7 Core Indicator No. 7, “Number of direct beneficiaries disaggregated by gender”.</w:t>
      </w:r>
    </w:p>
    <w:p w14:paraId="54CE197E" w14:textId="77777777" w:rsidR="00CF5B56" w:rsidRPr="00C41200" w:rsidRDefault="00CF5B56" w:rsidP="00C41200">
      <w:pPr>
        <w:rPr>
          <w:rFonts w:cs="Calibri"/>
          <w:szCs w:val="20"/>
        </w:rPr>
      </w:pPr>
      <w:bookmarkStart w:id="60" w:name="_Hlk508366503"/>
    </w:p>
    <w:p w14:paraId="70F7B4DC" w14:textId="6C63DEFA" w:rsidR="00CF5B56" w:rsidRDefault="00C41200" w:rsidP="006B7832">
      <w:pPr>
        <w:numPr>
          <w:ilvl w:val="0"/>
          <w:numId w:val="10"/>
        </w:numPr>
        <w:ind w:left="0" w:firstLine="0"/>
        <w:rPr>
          <w:rFonts w:cs="Calibri"/>
          <w:szCs w:val="20"/>
        </w:rPr>
      </w:pPr>
      <w:r>
        <w:rPr>
          <w:rFonts w:cs="Calibri"/>
          <w:szCs w:val="20"/>
        </w:rPr>
        <w:t>Consistent with GEF-6 biodiversity strategy, Program 7, “Securing Agriculture’s Future: Sustainable Use of Plant and Animal Genetic Resources”,</w:t>
      </w:r>
      <w:r w:rsidR="006D4E6D">
        <w:rPr>
          <w:rStyle w:val="FootnoteReference"/>
          <w:rFonts w:cs="Calibri"/>
          <w:szCs w:val="20"/>
        </w:rPr>
        <w:footnoteReference w:id="15"/>
      </w:r>
      <w:r>
        <w:rPr>
          <w:rFonts w:cs="Calibri"/>
          <w:szCs w:val="20"/>
        </w:rPr>
        <w:t xml:space="preserve"> the project will increase the diversity status of </w:t>
      </w:r>
      <w:r w:rsidR="000F469F">
        <w:rPr>
          <w:rFonts w:cs="Calibri"/>
          <w:szCs w:val="20"/>
        </w:rPr>
        <w:t>Wuzhishan pig</w:t>
      </w:r>
      <w:r>
        <w:rPr>
          <w:rFonts w:cs="Calibri"/>
          <w:szCs w:val="20"/>
        </w:rPr>
        <w:t xml:space="preserve">, </w:t>
      </w:r>
      <w:r w:rsidR="000F469F">
        <w:rPr>
          <w:rFonts w:cs="Calibri"/>
          <w:szCs w:val="20"/>
        </w:rPr>
        <w:t>Shanlan rice</w:t>
      </w:r>
      <w:r>
        <w:rPr>
          <w:rFonts w:cs="Calibri"/>
          <w:szCs w:val="20"/>
        </w:rPr>
        <w:t xml:space="preserve"> and </w:t>
      </w:r>
      <w:r w:rsidR="000F469F">
        <w:rPr>
          <w:rFonts w:cs="Calibri"/>
          <w:szCs w:val="20"/>
        </w:rPr>
        <w:t>Jiaji duck</w:t>
      </w:r>
      <w:r>
        <w:rPr>
          <w:rFonts w:cs="Calibri"/>
          <w:szCs w:val="20"/>
        </w:rPr>
        <w:t xml:space="preserve"> through implementation of participatory conservation and sustainable use approaches, and enhancement of germplasm resources through establishment of a community seed bank for </w:t>
      </w:r>
      <w:r w:rsidR="001C3617">
        <w:rPr>
          <w:rFonts w:cs="Calibri"/>
          <w:szCs w:val="20"/>
        </w:rPr>
        <w:t>Shanlan rice</w:t>
      </w:r>
      <w:r>
        <w:rPr>
          <w:rFonts w:cs="Calibri"/>
          <w:szCs w:val="20"/>
        </w:rPr>
        <w:t xml:space="preserve"> and arranging regular </w:t>
      </w:r>
      <w:r w:rsidR="002801F6">
        <w:rPr>
          <w:rFonts w:cs="Calibri"/>
          <w:szCs w:val="20"/>
        </w:rPr>
        <w:t>livestock</w:t>
      </w:r>
      <w:r>
        <w:rPr>
          <w:rFonts w:cs="Calibri"/>
          <w:szCs w:val="20"/>
        </w:rPr>
        <w:t xml:space="preserve"> competitions</w:t>
      </w:r>
      <w:r w:rsidR="001C3617">
        <w:rPr>
          <w:rFonts w:cs="Calibri"/>
          <w:szCs w:val="20"/>
        </w:rPr>
        <w:t xml:space="preserve"> for Wuzhishan pig and Jiaji duck</w:t>
      </w:r>
      <w:r>
        <w:rPr>
          <w:rFonts w:cs="Calibri"/>
          <w:szCs w:val="20"/>
        </w:rPr>
        <w:t>.</w:t>
      </w:r>
    </w:p>
    <w:p w14:paraId="68104447" w14:textId="77777777" w:rsidR="00CE18F0" w:rsidRDefault="00CE18F0" w:rsidP="0092490B"/>
    <w:bookmarkEnd w:id="60"/>
    <w:p w14:paraId="7E6D8471" w14:textId="62080EF3" w:rsidR="000B1AE2" w:rsidRPr="00B73BE4" w:rsidRDefault="000B1AE2" w:rsidP="006B7832">
      <w:pPr>
        <w:numPr>
          <w:ilvl w:val="0"/>
          <w:numId w:val="10"/>
        </w:numPr>
        <w:ind w:left="0" w:firstLine="0"/>
        <w:rPr>
          <w:rFonts w:cs="Calibri"/>
          <w:szCs w:val="20"/>
        </w:rPr>
      </w:pPr>
      <w:r w:rsidRPr="00B73BE4">
        <w:rPr>
          <w:rFonts w:cs="Calibri"/>
          <w:b/>
          <w:szCs w:val="20"/>
        </w:rPr>
        <w:t>Project objective</w:t>
      </w:r>
      <w:r w:rsidRPr="00B73BE4">
        <w:rPr>
          <w:rFonts w:cs="Calibri"/>
          <w:szCs w:val="20"/>
        </w:rPr>
        <w:t xml:space="preserve">: </w:t>
      </w:r>
      <w:r w:rsidR="00C66F01">
        <w:rPr>
          <w:rFonts w:cs="Calibri"/>
          <w:szCs w:val="20"/>
        </w:rPr>
        <w:t>The project objective is t</w:t>
      </w:r>
      <w:r w:rsidR="001C4BD8" w:rsidRPr="00B73BE4">
        <w:rPr>
          <w:bCs/>
          <w:iCs/>
          <w:color w:val="000000"/>
          <w:szCs w:val="20"/>
        </w:rPr>
        <w:t xml:space="preserve">o </w:t>
      </w:r>
      <w:r w:rsidR="00AA5092">
        <w:rPr>
          <w:bCs/>
          <w:iCs/>
          <w:szCs w:val="20"/>
        </w:rPr>
        <w:t>s</w:t>
      </w:r>
      <w:r w:rsidR="00AA5092" w:rsidRPr="00245669">
        <w:rPr>
          <w:bCs/>
          <w:iCs/>
          <w:szCs w:val="20"/>
        </w:rPr>
        <w:t>trengthen the in-situ conservation and sustainable use of globally significant agrobiodiversity in Hainan through the development of incentive mechanisms for farmers to sustain populations of endemic crops and livestock, the establishment of a supportive enabling environment and strengthened institutional capacity</w:t>
      </w:r>
      <w:r w:rsidRPr="00B73BE4">
        <w:rPr>
          <w:rFonts w:cs="Calibri"/>
          <w:szCs w:val="20"/>
        </w:rPr>
        <w:t>.</w:t>
      </w:r>
    </w:p>
    <w:p w14:paraId="4A7EEAD2" w14:textId="77777777" w:rsidR="000B1AE2" w:rsidRPr="00B73BE4" w:rsidRDefault="000B1AE2" w:rsidP="001C1E09">
      <w:pPr>
        <w:rPr>
          <w:b/>
        </w:rPr>
      </w:pPr>
    </w:p>
    <w:p w14:paraId="0203593A" w14:textId="77777777" w:rsidR="000B1AE2" w:rsidRPr="00331D00" w:rsidRDefault="000B1AE2" w:rsidP="006B7832">
      <w:pPr>
        <w:numPr>
          <w:ilvl w:val="0"/>
          <w:numId w:val="10"/>
        </w:numPr>
        <w:ind w:left="0" w:firstLine="0"/>
      </w:pPr>
      <w:r w:rsidRPr="00331D00">
        <w:rPr>
          <w:b/>
        </w:rPr>
        <w:t>Expected objective-level results include the following</w:t>
      </w:r>
      <w:r w:rsidRPr="00331D00">
        <w:t>:</w:t>
      </w:r>
    </w:p>
    <w:p w14:paraId="5582BEDD" w14:textId="4998574B" w:rsidR="000B1AE2" w:rsidRPr="00C46ADF" w:rsidRDefault="00C46ADF" w:rsidP="006B7832">
      <w:pPr>
        <w:pStyle w:val="ListParagraph"/>
        <w:numPr>
          <w:ilvl w:val="0"/>
          <w:numId w:val="18"/>
        </w:numPr>
        <w:spacing w:before="40"/>
        <w:rPr>
          <w:rFonts w:cs="Calibri"/>
          <w:szCs w:val="20"/>
        </w:rPr>
      </w:pPr>
      <w:r w:rsidRPr="00C46ADF">
        <w:rPr>
          <w:rFonts w:cs="Calibri"/>
          <w:szCs w:val="20"/>
        </w:rPr>
        <w:t>13,787</w:t>
      </w:r>
      <w:r w:rsidR="00921CFC" w:rsidRPr="00C46ADF">
        <w:rPr>
          <w:rFonts w:cs="Calibri"/>
          <w:szCs w:val="20"/>
        </w:rPr>
        <w:t xml:space="preserve"> ha of landscapes under participatory conservation and sustainable use of </w:t>
      </w:r>
      <w:r w:rsidR="006236CB" w:rsidRPr="00C46ADF">
        <w:rPr>
          <w:rFonts w:cs="Calibri"/>
          <w:szCs w:val="20"/>
        </w:rPr>
        <w:t>agrobiodiversity;</w:t>
      </w:r>
    </w:p>
    <w:p w14:paraId="4D48B162" w14:textId="324EF545" w:rsidR="006236CB" w:rsidRPr="00C46ADF" w:rsidRDefault="00C46ADF" w:rsidP="006B7832">
      <w:pPr>
        <w:pStyle w:val="ListParagraph"/>
        <w:numPr>
          <w:ilvl w:val="0"/>
          <w:numId w:val="18"/>
        </w:numPr>
        <w:spacing w:before="40"/>
        <w:rPr>
          <w:rFonts w:cs="Calibri"/>
          <w:szCs w:val="20"/>
        </w:rPr>
      </w:pPr>
      <w:r w:rsidRPr="00C46ADF">
        <w:rPr>
          <w:rFonts w:cs="Calibri"/>
          <w:szCs w:val="20"/>
        </w:rPr>
        <w:t>5,522</w:t>
      </w:r>
      <w:r w:rsidR="006236CB" w:rsidRPr="00C46ADF">
        <w:rPr>
          <w:rFonts w:cs="Calibri"/>
          <w:szCs w:val="20"/>
        </w:rPr>
        <w:t xml:space="preserve"> direct project beneficiaries, including </w:t>
      </w:r>
      <w:r w:rsidRPr="00C46ADF">
        <w:rPr>
          <w:rFonts w:cs="Calibri"/>
          <w:szCs w:val="20"/>
        </w:rPr>
        <w:t>2,739</w:t>
      </w:r>
      <w:r w:rsidR="001C3617" w:rsidRPr="00C46ADF">
        <w:rPr>
          <w:rFonts w:cs="Calibri"/>
          <w:szCs w:val="20"/>
        </w:rPr>
        <w:t xml:space="preserve"> </w:t>
      </w:r>
      <w:r w:rsidR="006236CB" w:rsidRPr="00C46ADF">
        <w:rPr>
          <w:rFonts w:cs="Calibri"/>
          <w:szCs w:val="20"/>
        </w:rPr>
        <w:t xml:space="preserve">women and </w:t>
      </w:r>
      <w:r w:rsidRPr="00C46ADF">
        <w:rPr>
          <w:rFonts w:cs="Calibri"/>
          <w:szCs w:val="20"/>
        </w:rPr>
        <w:t>2,783</w:t>
      </w:r>
      <w:r w:rsidR="006236CB" w:rsidRPr="00C46ADF">
        <w:rPr>
          <w:rFonts w:cs="Calibri"/>
          <w:szCs w:val="20"/>
        </w:rPr>
        <w:t xml:space="preserve"> men, and broken down by </w:t>
      </w:r>
      <w:r w:rsidRPr="00C46ADF">
        <w:rPr>
          <w:rFonts w:cs="Calibri"/>
          <w:szCs w:val="20"/>
        </w:rPr>
        <w:t>5,412</w:t>
      </w:r>
      <w:r w:rsidR="006236CB" w:rsidRPr="00C46ADF">
        <w:rPr>
          <w:rFonts w:cs="Calibri"/>
          <w:szCs w:val="20"/>
        </w:rPr>
        <w:t xml:space="preserve"> people (</w:t>
      </w:r>
      <w:r w:rsidRPr="00C46ADF">
        <w:rPr>
          <w:rFonts w:cs="Calibri"/>
          <w:szCs w:val="20"/>
        </w:rPr>
        <w:t>2,706</w:t>
      </w:r>
      <w:r w:rsidR="006236CB" w:rsidRPr="00C46ADF">
        <w:rPr>
          <w:rFonts w:cs="Calibri"/>
          <w:szCs w:val="20"/>
        </w:rPr>
        <w:t xml:space="preserve"> women and </w:t>
      </w:r>
      <w:r w:rsidRPr="00C46ADF">
        <w:rPr>
          <w:rFonts w:cs="Calibri"/>
          <w:szCs w:val="20"/>
        </w:rPr>
        <w:t>2,706</w:t>
      </w:r>
      <w:r w:rsidR="006236CB" w:rsidRPr="00C46ADF">
        <w:rPr>
          <w:rFonts w:cs="Calibri"/>
          <w:szCs w:val="20"/>
        </w:rPr>
        <w:t xml:space="preserve"> men) living in the communities within the demonstration agricultural landscapes and 1</w:t>
      </w:r>
      <w:r w:rsidR="000F469F" w:rsidRPr="00C46ADF">
        <w:rPr>
          <w:rFonts w:cs="Calibri"/>
          <w:szCs w:val="20"/>
        </w:rPr>
        <w:t>1</w:t>
      </w:r>
      <w:r w:rsidR="006236CB" w:rsidRPr="00C46ADF">
        <w:rPr>
          <w:rFonts w:cs="Calibri"/>
          <w:szCs w:val="20"/>
        </w:rPr>
        <w:t>0 institutional staff members (</w:t>
      </w:r>
      <w:r w:rsidR="000F469F" w:rsidRPr="00C46ADF">
        <w:rPr>
          <w:rFonts w:cs="Calibri"/>
          <w:szCs w:val="20"/>
        </w:rPr>
        <w:t>33</w:t>
      </w:r>
      <w:r w:rsidR="006236CB" w:rsidRPr="00C46ADF">
        <w:rPr>
          <w:rFonts w:cs="Calibri"/>
          <w:szCs w:val="20"/>
        </w:rPr>
        <w:t xml:space="preserve"> women and </w:t>
      </w:r>
      <w:r w:rsidR="000F469F" w:rsidRPr="00C46ADF">
        <w:rPr>
          <w:rFonts w:cs="Calibri"/>
          <w:szCs w:val="20"/>
        </w:rPr>
        <w:t>77</w:t>
      </w:r>
      <w:r w:rsidR="006236CB" w:rsidRPr="00C46ADF">
        <w:rPr>
          <w:rFonts w:cs="Calibri"/>
          <w:szCs w:val="20"/>
        </w:rPr>
        <w:t xml:space="preserve"> men) having strengthened capacities with regard to in-situ conservation and sustainable use of agrobiodiversity.</w:t>
      </w:r>
    </w:p>
    <w:p w14:paraId="0EB0F208" w14:textId="77777777" w:rsidR="00E73DF5" w:rsidRPr="00B73BE4" w:rsidRDefault="00E73DF5" w:rsidP="001C1E09">
      <w:pPr>
        <w:rPr>
          <w:rFonts w:cs="Calibri"/>
          <w:szCs w:val="20"/>
        </w:rPr>
      </w:pPr>
    </w:p>
    <w:p w14:paraId="39AD4839" w14:textId="0B1DFF2E" w:rsidR="000B1AE2" w:rsidRPr="00B73BE4" w:rsidRDefault="000B1AE2" w:rsidP="000B1AE2">
      <w:pPr>
        <w:jc w:val="left"/>
        <w:rPr>
          <w:b/>
          <w:bCs/>
          <w:szCs w:val="20"/>
          <w:u w:val="single"/>
        </w:rPr>
      </w:pPr>
      <w:r w:rsidRPr="00B73BE4">
        <w:rPr>
          <w:b/>
          <w:bCs/>
          <w:szCs w:val="20"/>
          <w:u w:val="single"/>
        </w:rPr>
        <w:t xml:space="preserve">Component 1: </w:t>
      </w:r>
      <w:r w:rsidR="004A2793" w:rsidRPr="004A2793">
        <w:rPr>
          <w:b/>
          <w:bCs/>
          <w:szCs w:val="20"/>
          <w:u w:val="single"/>
        </w:rPr>
        <w:t>Enhanced provincial policy and regulatory framework</w:t>
      </w:r>
    </w:p>
    <w:p w14:paraId="47B8782A" w14:textId="00BB9A85" w:rsidR="000B1AE2" w:rsidRPr="00B73BE4" w:rsidRDefault="000B1AE2" w:rsidP="001E6DF2">
      <w:pPr>
        <w:jc w:val="left"/>
        <w:rPr>
          <w:rFonts w:asciiTheme="minorHAnsi" w:eastAsia="Segoe UI Emoji" w:hAnsiTheme="minorHAnsi" w:cstheme="minorHAnsi"/>
          <w:bCs/>
          <w:szCs w:val="20"/>
        </w:rPr>
      </w:pPr>
      <w:r w:rsidRPr="006A0141">
        <w:rPr>
          <w:rFonts w:asciiTheme="minorHAnsi" w:hAnsiTheme="minorHAnsi" w:cstheme="minorHAnsi"/>
          <w:bCs/>
          <w:szCs w:val="20"/>
        </w:rPr>
        <w:t xml:space="preserve">Total Cost: </w:t>
      </w:r>
      <w:r w:rsidRPr="000767D1">
        <w:rPr>
          <w:rFonts w:asciiTheme="minorHAnsi" w:hAnsiTheme="minorHAnsi" w:cstheme="minorHAnsi"/>
          <w:bCs/>
          <w:szCs w:val="20"/>
        </w:rPr>
        <w:t xml:space="preserve">USD </w:t>
      </w:r>
      <w:r w:rsidR="000767D1" w:rsidRPr="000767D1">
        <w:rPr>
          <w:rFonts w:asciiTheme="minorHAnsi" w:hAnsiTheme="minorHAnsi" w:cstheme="minorHAnsi"/>
          <w:bCs/>
          <w:szCs w:val="20"/>
        </w:rPr>
        <w:t>1,131,960</w:t>
      </w:r>
      <w:r w:rsidRPr="000767D1">
        <w:rPr>
          <w:rFonts w:asciiTheme="minorHAnsi" w:hAnsiTheme="minorHAnsi" w:cstheme="minorHAnsi"/>
          <w:bCs/>
          <w:szCs w:val="20"/>
        </w:rPr>
        <w:t xml:space="preserve">; GEF project grant requested: USD </w:t>
      </w:r>
      <w:r w:rsidR="000767D1" w:rsidRPr="000767D1">
        <w:rPr>
          <w:rFonts w:asciiTheme="minorHAnsi" w:hAnsiTheme="minorHAnsi" w:cstheme="minorHAnsi"/>
          <w:bCs/>
          <w:szCs w:val="20"/>
        </w:rPr>
        <w:t>139,960</w:t>
      </w:r>
      <w:r w:rsidRPr="000767D1">
        <w:rPr>
          <w:rFonts w:asciiTheme="minorHAnsi" w:hAnsiTheme="minorHAnsi" w:cstheme="minorHAnsi"/>
          <w:bCs/>
          <w:szCs w:val="20"/>
        </w:rPr>
        <w:t>; Cofinancing</w:t>
      </w:r>
      <w:r w:rsidRPr="000767D1">
        <w:rPr>
          <w:rFonts w:asciiTheme="minorHAnsi" w:eastAsia="Segoe UI Emoji" w:hAnsiTheme="minorHAnsi" w:cstheme="minorHAnsi"/>
          <w:bCs/>
          <w:szCs w:val="20"/>
        </w:rPr>
        <w:t xml:space="preserve">: USD </w:t>
      </w:r>
      <w:r w:rsidR="006A0141" w:rsidRPr="000767D1">
        <w:rPr>
          <w:rFonts w:asciiTheme="minorHAnsi" w:eastAsia="Segoe UI Emoji" w:hAnsiTheme="minorHAnsi" w:cstheme="minorHAnsi"/>
          <w:bCs/>
          <w:szCs w:val="20"/>
        </w:rPr>
        <w:t>992,000</w:t>
      </w:r>
    </w:p>
    <w:p w14:paraId="0AE6CBB6" w14:textId="72D32472" w:rsidR="000B1AE2" w:rsidRDefault="000B1AE2" w:rsidP="001C1E09">
      <w:pPr>
        <w:rPr>
          <w:rFonts w:asciiTheme="minorHAnsi" w:hAnsiTheme="minorHAnsi" w:cstheme="minorHAnsi"/>
          <w:b/>
        </w:rPr>
      </w:pPr>
    </w:p>
    <w:p w14:paraId="5321C089" w14:textId="09C9C1CE" w:rsidR="000367F5" w:rsidRPr="000D79B0" w:rsidRDefault="007C3D5C" w:rsidP="000D79B0">
      <w:pPr>
        <w:numPr>
          <w:ilvl w:val="0"/>
          <w:numId w:val="10"/>
        </w:numPr>
        <w:ind w:left="0" w:firstLine="0"/>
        <w:rPr>
          <w:i/>
          <w:noProof/>
        </w:rPr>
      </w:pPr>
      <w:r w:rsidRPr="006A0141">
        <w:t>The</w:t>
      </w:r>
      <w:r w:rsidRPr="006A0141">
        <w:rPr>
          <w:szCs w:val="20"/>
        </w:rPr>
        <w:t xml:space="preserve"> alternative proposed by the project involves</w:t>
      </w:r>
      <w:r w:rsidR="006A0141" w:rsidRPr="006A0141">
        <w:rPr>
          <w:szCs w:val="20"/>
        </w:rPr>
        <w:t xml:space="preserve"> strengthening the enabling framework for incentivized participatory conservation and sustainable use of GRFA.</w:t>
      </w:r>
      <w:r w:rsidR="006A0141">
        <w:rPr>
          <w:szCs w:val="20"/>
        </w:rPr>
        <w:t xml:space="preserve"> Under this component, GEF resources are allocated for facilitating improved inter-sectoral and cross-sectoral coordination among provincial and local government level agencies, developing an agrobiodiversity strategy and action plan that provides a roadmap for achieving sustainable management of GRFA in the province, formulating </w:t>
      </w:r>
      <w:r w:rsidR="00E720BD">
        <w:rPr>
          <w:szCs w:val="20"/>
        </w:rPr>
        <w:t>GRFA</w:t>
      </w:r>
      <w:r w:rsidR="00C33C24">
        <w:rPr>
          <w:szCs w:val="20"/>
        </w:rPr>
        <w:t xml:space="preserve"> implementation frameworks</w:t>
      </w:r>
      <w:r w:rsidR="006A0141">
        <w:rPr>
          <w:szCs w:val="20"/>
        </w:rPr>
        <w:t xml:space="preserve"> that encourages participation in agrobiodiversity conservation and preparing guidelines for implementation of non-market incentives, including appropriation of eco-compensation funds for </w:t>
      </w:r>
      <w:r w:rsidR="000D79B0">
        <w:rPr>
          <w:szCs w:val="20"/>
        </w:rPr>
        <w:t xml:space="preserve">agrobiodiversity conservation. </w:t>
      </w:r>
      <w:r w:rsidRPr="006A0141">
        <w:t xml:space="preserve">The baseline situation and incremental reasoning for Component </w:t>
      </w:r>
      <w:r w:rsidR="000D79B0">
        <w:t>1</w:t>
      </w:r>
      <w:r w:rsidRPr="006A0141">
        <w:t xml:space="preserve"> are summarized </w:t>
      </w:r>
      <w:r w:rsidR="000D79B0">
        <w:t xml:space="preserve">below in </w:t>
      </w:r>
      <w:r w:rsidR="000D79B0">
        <w:fldChar w:fldCharType="begin"/>
      </w:r>
      <w:r w:rsidR="000D79B0">
        <w:instrText xml:space="preserve"> REF _Ref507967788 \h  \* MERGEFORMAT </w:instrText>
      </w:r>
      <w:r w:rsidR="000D79B0">
        <w:fldChar w:fldCharType="separate"/>
      </w:r>
      <w:r w:rsidR="000F264C" w:rsidRPr="000F264C">
        <w:rPr>
          <w:b/>
          <w:i/>
        </w:rPr>
        <w:t xml:space="preserve">Table </w:t>
      </w:r>
      <w:r w:rsidR="000F264C" w:rsidRPr="000F264C">
        <w:rPr>
          <w:b/>
          <w:i/>
          <w:noProof/>
        </w:rPr>
        <w:t>7</w:t>
      </w:r>
      <w:r w:rsidR="000D79B0">
        <w:fldChar w:fldCharType="end"/>
      </w:r>
      <w:r w:rsidR="000D79B0">
        <w:t>.</w:t>
      </w:r>
    </w:p>
    <w:p w14:paraId="50E4232E" w14:textId="77777777" w:rsidR="000367F5" w:rsidRPr="007C3D5C" w:rsidRDefault="000367F5" w:rsidP="00BC6875">
      <w:pPr>
        <w:rPr>
          <w:rFonts w:asciiTheme="minorHAnsi" w:hAnsiTheme="minorHAnsi" w:cstheme="minorHAnsi"/>
          <w:b/>
        </w:rPr>
      </w:pPr>
    </w:p>
    <w:p w14:paraId="5B268CA0" w14:textId="2279E4B9" w:rsidR="000367F5" w:rsidRPr="00B73BE4" w:rsidRDefault="000367F5" w:rsidP="00BC6875">
      <w:pPr>
        <w:pStyle w:val="Caption"/>
        <w:keepNext/>
        <w:spacing w:before="0" w:after="60"/>
        <w:rPr>
          <w:b w:val="0"/>
          <w:i/>
        </w:rPr>
      </w:pPr>
      <w:bookmarkStart w:id="61" w:name="_Ref507967788"/>
      <w:bookmarkStart w:id="62" w:name="_Toc507954006"/>
      <w:bookmarkStart w:id="63" w:name="_Toc534479575"/>
      <w:r w:rsidRPr="007C3D5C">
        <w:rPr>
          <w:i/>
        </w:rPr>
        <w:t xml:space="preserve">Table </w:t>
      </w:r>
      <w:r w:rsidRPr="007C3D5C">
        <w:rPr>
          <w:b w:val="0"/>
          <w:i/>
        </w:rPr>
        <w:fldChar w:fldCharType="begin"/>
      </w:r>
      <w:r w:rsidRPr="007C3D5C">
        <w:rPr>
          <w:i/>
        </w:rPr>
        <w:instrText xml:space="preserve"> SEQ Table \* ARABIC </w:instrText>
      </w:r>
      <w:r w:rsidRPr="007C3D5C">
        <w:rPr>
          <w:b w:val="0"/>
          <w:i/>
        </w:rPr>
        <w:fldChar w:fldCharType="separate"/>
      </w:r>
      <w:r w:rsidR="0030716D">
        <w:rPr>
          <w:i/>
          <w:noProof/>
        </w:rPr>
        <w:t>7</w:t>
      </w:r>
      <w:r w:rsidRPr="007C3D5C">
        <w:rPr>
          <w:b w:val="0"/>
          <w:i/>
        </w:rPr>
        <w:fldChar w:fldCharType="end"/>
      </w:r>
      <w:bookmarkEnd w:id="61"/>
      <w:r w:rsidRPr="007C3D5C">
        <w:rPr>
          <w:b w:val="0"/>
          <w:i/>
        </w:rPr>
        <w:t>: Summary of baseline and incremental reasoning for Component 1</w:t>
      </w:r>
      <w:bookmarkEnd w:id="62"/>
      <w:bookmarkEnd w:id="63"/>
    </w:p>
    <w:tbl>
      <w:tblPr>
        <w:tblStyle w:val="TableGrid"/>
        <w:tblW w:w="0" w:type="auto"/>
        <w:jc w:val="center"/>
        <w:tblLook w:val="04A0" w:firstRow="1" w:lastRow="0" w:firstColumn="1" w:lastColumn="0" w:noHBand="0" w:noVBand="1"/>
      </w:tblPr>
      <w:tblGrid>
        <w:gridCol w:w="4585"/>
        <w:gridCol w:w="4431"/>
      </w:tblGrid>
      <w:tr w:rsidR="000367F5" w:rsidRPr="00B73BE4" w14:paraId="20CB2DE2" w14:textId="77777777" w:rsidTr="007A04C2">
        <w:trPr>
          <w:tblHeader/>
          <w:jc w:val="center"/>
        </w:trPr>
        <w:tc>
          <w:tcPr>
            <w:tcW w:w="4585" w:type="dxa"/>
            <w:shd w:val="clear" w:color="auto" w:fill="EEECE1" w:themeFill="background2"/>
          </w:tcPr>
          <w:p w14:paraId="70EDCC0F" w14:textId="77777777" w:rsidR="000367F5" w:rsidRPr="00B73BE4" w:rsidRDefault="000367F5" w:rsidP="007D7A44">
            <w:pPr>
              <w:spacing w:before="60" w:after="60"/>
              <w:jc w:val="center"/>
              <w:rPr>
                <w:b/>
              </w:rPr>
            </w:pPr>
            <w:r w:rsidRPr="00B73BE4">
              <w:rPr>
                <w:b/>
              </w:rPr>
              <w:t>Summary of Baseline Situation</w:t>
            </w:r>
          </w:p>
        </w:tc>
        <w:tc>
          <w:tcPr>
            <w:tcW w:w="4431" w:type="dxa"/>
            <w:shd w:val="clear" w:color="auto" w:fill="EEECE1" w:themeFill="background2"/>
          </w:tcPr>
          <w:p w14:paraId="6DBA57E7" w14:textId="77777777" w:rsidR="000367F5" w:rsidRPr="00B73BE4" w:rsidRDefault="000367F5" w:rsidP="007D7A44">
            <w:pPr>
              <w:spacing w:before="60" w:after="60"/>
              <w:jc w:val="center"/>
              <w:rPr>
                <w:b/>
              </w:rPr>
            </w:pPr>
            <w:r w:rsidRPr="00B73BE4">
              <w:rPr>
                <w:b/>
              </w:rPr>
              <w:t>Incremental Reasoning</w:t>
            </w:r>
          </w:p>
        </w:tc>
      </w:tr>
      <w:tr w:rsidR="00CB309E" w:rsidRPr="00B73BE4" w14:paraId="44601F06" w14:textId="77777777" w:rsidTr="00CC08EA">
        <w:trPr>
          <w:jc w:val="center"/>
        </w:trPr>
        <w:tc>
          <w:tcPr>
            <w:tcW w:w="9016" w:type="dxa"/>
            <w:gridSpan w:val="2"/>
          </w:tcPr>
          <w:p w14:paraId="506B6DCD" w14:textId="18C737BF" w:rsidR="00CB309E" w:rsidRPr="00CA31B0" w:rsidRDefault="00CB309E" w:rsidP="00CC08EA">
            <w:pPr>
              <w:rPr>
                <w:rFonts w:eastAsia="Times New Roman" w:cs="Calibri"/>
                <w:b/>
                <w:bCs/>
                <w:color w:val="000000"/>
                <w:sz w:val="18"/>
                <w:szCs w:val="18"/>
              </w:rPr>
            </w:pPr>
            <w:r w:rsidRPr="00B73BE4">
              <w:rPr>
                <w:i/>
              </w:rPr>
              <w:t>Output 1.</w:t>
            </w:r>
            <w:r>
              <w:rPr>
                <w:i/>
              </w:rPr>
              <w:t>1</w:t>
            </w:r>
            <w:r w:rsidRPr="00B73BE4">
              <w:rPr>
                <w:i/>
              </w:rPr>
              <w:t xml:space="preserve">: </w:t>
            </w:r>
            <w:r w:rsidR="005A1812" w:rsidRPr="005A1812">
              <w:rPr>
                <w:i/>
              </w:rPr>
              <w:t>Inter</w:t>
            </w:r>
            <w:r w:rsidR="000A625E">
              <w:rPr>
                <w:i/>
              </w:rPr>
              <w:t>-</w:t>
            </w:r>
            <w:r w:rsidR="005A1812" w:rsidRPr="005A1812">
              <w:rPr>
                <w:i/>
              </w:rPr>
              <w:t>sectoral</w:t>
            </w:r>
            <w:r w:rsidR="000A625E">
              <w:rPr>
                <w:i/>
              </w:rPr>
              <w:t xml:space="preserve"> and cross-sectoral</w:t>
            </w:r>
            <w:r w:rsidR="005A1812" w:rsidRPr="005A1812">
              <w:rPr>
                <w:i/>
              </w:rPr>
              <w:t xml:space="preserve"> coordination mechanisms are established and being used to facilitate the planning and implementation of approaches for the sustainable use and conservation of varieties</w:t>
            </w:r>
          </w:p>
        </w:tc>
      </w:tr>
      <w:tr w:rsidR="00CB309E" w:rsidRPr="00B73BE4" w14:paraId="12EB1EAD" w14:textId="77777777" w:rsidTr="005142BF">
        <w:trPr>
          <w:jc w:val="center"/>
        </w:trPr>
        <w:tc>
          <w:tcPr>
            <w:tcW w:w="4585" w:type="dxa"/>
          </w:tcPr>
          <w:p w14:paraId="369302F2" w14:textId="5E2ECCD5" w:rsidR="00CB309E" w:rsidRDefault="000D79B0" w:rsidP="00CC08EA">
            <w:pPr>
              <w:spacing w:before="60" w:after="60"/>
              <w:jc w:val="left"/>
            </w:pPr>
            <w:r>
              <w:t>The roles and responsibilities for instituting a</w:t>
            </w:r>
            <w:r w:rsidR="00CB309E">
              <w:t xml:space="preserve">grobiodiversity </w:t>
            </w:r>
            <w:r>
              <w:t>conservation</w:t>
            </w:r>
            <w:r w:rsidR="00F83306">
              <w:t xml:space="preserve"> in the province</w:t>
            </w:r>
            <w:r>
              <w:t xml:space="preserve"> </w:t>
            </w:r>
            <w:r w:rsidR="00CB309E">
              <w:t xml:space="preserve">cut across several institutional level stakeholders, with </w:t>
            </w:r>
            <w:r>
              <w:t>DARA</w:t>
            </w:r>
            <w:r w:rsidR="00CB309E">
              <w:t xml:space="preserve"> as the lead agency, the Provincial Department of Ecology and Environment as the main focal point for biodiversity conservation, and the Provincial Department of Natural Resources responsible for forest management and overseeing land use planning and development. Other agencies </w:t>
            </w:r>
            <w:r>
              <w:t xml:space="preserve">involved include the Provincial Development and Reform Commission, the Provincial </w:t>
            </w:r>
            <w:r w:rsidR="00CB309E" w:rsidRPr="00785FB3">
              <w:t xml:space="preserve">Office </w:t>
            </w:r>
            <w:r>
              <w:t>for</w:t>
            </w:r>
            <w:r w:rsidR="00CB309E" w:rsidRPr="00785FB3">
              <w:t xml:space="preserve"> Poverty Alleviation, </w:t>
            </w:r>
            <w:r>
              <w:t xml:space="preserve">the </w:t>
            </w:r>
            <w:r w:rsidR="00CB309E" w:rsidRPr="00785FB3">
              <w:t xml:space="preserve">Department of Water Resources, </w:t>
            </w:r>
            <w:r>
              <w:t xml:space="preserve">the </w:t>
            </w:r>
            <w:r w:rsidR="00CB309E" w:rsidRPr="00785FB3">
              <w:t>Department of Education</w:t>
            </w:r>
            <w:r>
              <w:t xml:space="preserve"> and the All Women’s Federation. At the local government level, including county and township levels, there are respective departments representing the provincial level agencies listed above.</w:t>
            </w:r>
          </w:p>
          <w:p w14:paraId="5A6032A6" w14:textId="77777777" w:rsidR="00CB309E" w:rsidRDefault="00CB309E" w:rsidP="000D79B0">
            <w:pPr>
              <w:spacing w:before="60" w:after="60"/>
              <w:jc w:val="left"/>
            </w:pPr>
            <w:r>
              <w:t>Under the baseline situation, the efforts and responsibilities related to conservation and sustainable use of agrobiodiversity are disjointed and not aligned among the key enabling provincial and local government level agencies.</w:t>
            </w:r>
          </w:p>
          <w:p w14:paraId="773AE27E" w14:textId="5C46D4EB" w:rsidR="009523F3" w:rsidRPr="00785FB3" w:rsidRDefault="009523F3" w:rsidP="000D79B0">
            <w:pPr>
              <w:spacing w:before="60" w:after="60"/>
              <w:jc w:val="left"/>
            </w:pPr>
            <w:r w:rsidRPr="00C433F0">
              <w:rPr>
                <w:rFonts w:eastAsia="Calibri" w:cs="Calibri"/>
                <w:bCs/>
                <w:szCs w:val="20"/>
              </w:rPr>
              <w:t xml:space="preserve">More information is included in the </w:t>
            </w:r>
            <w:r>
              <w:rPr>
                <w:rFonts w:eastAsia="Calibri" w:cs="Calibri"/>
                <w:bCs/>
                <w:szCs w:val="20"/>
              </w:rPr>
              <w:t>B</w:t>
            </w:r>
            <w:r w:rsidRPr="009523F3">
              <w:rPr>
                <w:rFonts w:eastAsia="Calibri" w:cs="Calibri"/>
                <w:bCs/>
                <w:i/>
                <w:szCs w:val="20"/>
              </w:rPr>
              <w:t xml:space="preserve">aseline </w:t>
            </w:r>
            <w:r>
              <w:rPr>
                <w:rFonts w:eastAsia="Calibri" w:cs="Calibri"/>
                <w:bCs/>
                <w:i/>
                <w:szCs w:val="20"/>
              </w:rPr>
              <w:t>R</w:t>
            </w:r>
            <w:r w:rsidRPr="009523F3">
              <w:rPr>
                <w:rFonts w:eastAsia="Calibri" w:cs="Calibri"/>
                <w:bCs/>
                <w:i/>
                <w:szCs w:val="20"/>
              </w:rPr>
              <w:t xml:space="preserve">eport on </w:t>
            </w:r>
            <w:r>
              <w:rPr>
                <w:rFonts w:eastAsia="Calibri" w:cs="Calibri"/>
                <w:bCs/>
                <w:i/>
                <w:szCs w:val="20"/>
              </w:rPr>
              <w:t>P</w:t>
            </w:r>
            <w:r w:rsidRPr="009523F3">
              <w:rPr>
                <w:rFonts w:eastAsia="Calibri" w:cs="Calibri"/>
                <w:bCs/>
                <w:i/>
                <w:szCs w:val="20"/>
              </w:rPr>
              <w:t xml:space="preserve">olicy, </w:t>
            </w:r>
            <w:r>
              <w:rPr>
                <w:rFonts w:eastAsia="Calibri" w:cs="Calibri"/>
                <w:bCs/>
                <w:i/>
                <w:szCs w:val="20"/>
              </w:rPr>
              <w:t>G</w:t>
            </w:r>
            <w:r w:rsidRPr="009523F3">
              <w:rPr>
                <w:rFonts w:eastAsia="Calibri" w:cs="Calibri"/>
                <w:bCs/>
                <w:i/>
                <w:szCs w:val="20"/>
              </w:rPr>
              <w:t xml:space="preserve">overnance and </w:t>
            </w:r>
            <w:r>
              <w:rPr>
                <w:rFonts w:eastAsia="Calibri" w:cs="Calibri"/>
                <w:bCs/>
                <w:i/>
                <w:szCs w:val="20"/>
              </w:rPr>
              <w:t>K</w:t>
            </w:r>
            <w:r w:rsidRPr="009523F3">
              <w:rPr>
                <w:rFonts w:eastAsia="Calibri" w:cs="Calibri"/>
                <w:bCs/>
                <w:i/>
                <w:szCs w:val="20"/>
              </w:rPr>
              <w:t xml:space="preserve">nowledge </w:t>
            </w:r>
            <w:r>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Pr>
                <w:rFonts w:eastAsia="Calibri" w:cs="Calibri"/>
                <w:b/>
                <w:bCs/>
                <w:szCs w:val="20"/>
              </w:rPr>
              <w:t>.</w:t>
            </w:r>
          </w:p>
        </w:tc>
        <w:tc>
          <w:tcPr>
            <w:tcW w:w="4431" w:type="dxa"/>
            <w:shd w:val="clear" w:color="auto" w:fill="auto"/>
          </w:tcPr>
          <w:p w14:paraId="4557230D" w14:textId="77777777" w:rsidR="005142BF" w:rsidRPr="005142BF" w:rsidRDefault="00CB309E" w:rsidP="00CC08EA">
            <w:pPr>
              <w:spacing w:before="60" w:after="60"/>
              <w:jc w:val="left"/>
            </w:pPr>
            <w:r w:rsidRPr="005142BF">
              <w:t xml:space="preserve">Through this output, the project will facilitate establishment of a </w:t>
            </w:r>
            <w:r w:rsidR="000D79B0" w:rsidRPr="005142BF">
              <w:t xml:space="preserve">provincial and three county level </w:t>
            </w:r>
            <w:r w:rsidRPr="005142BF">
              <w:t>GRFA Coordination Committee</w:t>
            </w:r>
            <w:r w:rsidR="000D79B0" w:rsidRPr="005142BF">
              <w:t>s</w:t>
            </w:r>
            <w:r w:rsidRPr="005142BF">
              <w:t>, having representatives from key agencies</w:t>
            </w:r>
            <w:r w:rsidR="005142BF" w:rsidRPr="005142BF">
              <w:t>, as well as representatives from the research/academic sector, the enterprise sector (e.g., trade associations), and social organizations.</w:t>
            </w:r>
          </w:p>
          <w:p w14:paraId="2D0EA851" w14:textId="3AE88D74" w:rsidR="000D79B0" w:rsidRPr="005142BF" w:rsidRDefault="00CB309E" w:rsidP="00CC08EA">
            <w:pPr>
              <w:spacing w:before="60" w:after="60"/>
              <w:jc w:val="left"/>
            </w:pPr>
            <w:r w:rsidRPr="005142BF">
              <w:t>The committee</w:t>
            </w:r>
            <w:r w:rsidR="000D79B0" w:rsidRPr="005142BF">
              <w:t>s</w:t>
            </w:r>
            <w:r w:rsidRPr="005142BF">
              <w:t xml:space="preserve"> will provide advisory support to the project, e.g., reviewing policy and regulatory reforms, eco-compensation guidelines and systems and procedures for improving knowledge management. The committee</w:t>
            </w:r>
            <w:r w:rsidR="000D79B0" w:rsidRPr="005142BF">
              <w:t>s</w:t>
            </w:r>
            <w:r w:rsidRPr="005142BF">
              <w:t xml:space="preserve"> will also provide support to the </w:t>
            </w:r>
            <w:r w:rsidR="000D79B0" w:rsidRPr="005142BF">
              <w:t>project activities implemented in the three demonstration landscapes.</w:t>
            </w:r>
          </w:p>
          <w:p w14:paraId="3BEC39E9" w14:textId="147ABEAC" w:rsidR="000D79B0" w:rsidRPr="005142BF" w:rsidRDefault="005142BF" w:rsidP="00CC08EA">
            <w:pPr>
              <w:spacing w:before="60" w:after="60"/>
              <w:jc w:val="left"/>
            </w:pPr>
            <w:r w:rsidRPr="005142BF">
              <w:t xml:space="preserve">Through knowledge transfer exchange, the operation of the county level committees will be advocated in the replication landscapes under Component 3, </w:t>
            </w:r>
            <w:r w:rsidR="00CB309E" w:rsidRPr="005142BF">
              <w:t>promoting increased collaboration across counties and among stakeholder</w:t>
            </w:r>
            <w:r w:rsidRPr="005142BF">
              <w:t>s</w:t>
            </w:r>
            <w:r w:rsidR="00CB309E" w:rsidRPr="005142BF">
              <w:t xml:space="preserve"> in the province.</w:t>
            </w:r>
          </w:p>
          <w:p w14:paraId="052C6353" w14:textId="227655AA" w:rsidR="00CB309E" w:rsidRPr="005142BF" w:rsidRDefault="005142BF" w:rsidP="00CC08EA">
            <w:pPr>
              <w:spacing w:before="60" w:after="60"/>
              <w:jc w:val="left"/>
            </w:pPr>
            <w:r>
              <w:t>D</w:t>
            </w:r>
            <w:r w:rsidR="000D79B0" w:rsidRPr="005142BF">
              <w:t>ecisions issued by DARA and the county level agricultural bureaus</w:t>
            </w:r>
            <w:r w:rsidR="00CB309E" w:rsidRPr="005142BF">
              <w:t xml:space="preserve">, the GRFA Coordination Committee will be </w:t>
            </w:r>
            <w:r w:rsidRPr="005142BF">
              <w:t>institutionalized, ensuring</w:t>
            </w:r>
            <w:r w:rsidR="00CB309E" w:rsidRPr="005142BF">
              <w:t xml:space="preserve"> continued coordination after GEF funding ceases.</w:t>
            </w:r>
          </w:p>
        </w:tc>
      </w:tr>
      <w:tr w:rsidR="00243319" w:rsidRPr="00B73BE4" w14:paraId="3A721D7C" w14:textId="77777777" w:rsidTr="00267E09">
        <w:trPr>
          <w:jc w:val="center"/>
        </w:trPr>
        <w:tc>
          <w:tcPr>
            <w:tcW w:w="9016" w:type="dxa"/>
            <w:gridSpan w:val="2"/>
          </w:tcPr>
          <w:p w14:paraId="2DABFF69" w14:textId="3E118340" w:rsidR="00243319" w:rsidRPr="00B73BE4" w:rsidRDefault="003805D6" w:rsidP="007D7A44">
            <w:pPr>
              <w:spacing w:before="60" w:after="60"/>
              <w:jc w:val="left"/>
              <w:rPr>
                <w:i/>
                <w:color w:val="000000"/>
                <w:szCs w:val="20"/>
              </w:rPr>
            </w:pPr>
            <w:r w:rsidRPr="00B73BE4">
              <w:rPr>
                <w:i/>
                <w:color w:val="000000"/>
                <w:szCs w:val="20"/>
              </w:rPr>
              <w:t>Output 1.</w:t>
            </w:r>
            <w:r w:rsidR="00CB309E">
              <w:rPr>
                <w:i/>
                <w:color w:val="000000"/>
                <w:szCs w:val="20"/>
              </w:rPr>
              <w:t>2</w:t>
            </w:r>
            <w:r w:rsidRPr="00B73BE4">
              <w:rPr>
                <w:i/>
                <w:color w:val="000000"/>
                <w:szCs w:val="20"/>
              </w:rPr>
              <w:t xml:space="preserve">: </w:t>
            </w:r>
            <w:r w:rsidR="00C21102" w:rsidRPr="00A855ED">
              <w:rPr>
                <w:rFonts w:cstheme="minorHAnsi"/>
                <w:i/>
                <w:szCs w:val="20"/>
              </w:rPr>
              <w:t>Policies,</w:t>
            </w:r>
            <w:r w:rsidR="00C21102">
              <w:rPr>
                <w:rFonts w:cstheme="minorHAnsi"/>
                <w:i/>
                <w:szCs w:val="20"/>
              </w:rPr>
              <w:t xml:space="preserve"> strategies and</w:t>
            </w:r>
            <w:r w:rsidR="00C21102" w:rsidRPr="00A855ED">
              <w:rPr>
                <w:rFonts w:cstheme="minorHAnsi"/>
                <w:i/>
                <w:szCs w:val="20"/>
              </w:rPr>
              <w:t xml:space="preserve"> regulations related to in-situ </w:t>
            </w:r>
            <w:r w:rsidR="00DD6B0A">
              <w:rPr>
                <w:rFonts w:cstheme="minorHAnsi"/>
                <w:i/>
                <w:szCs w:val="20"/>
              </w:rPr>
              <w:t>conservation</w:t>
            </w:r>
            <w:r w:rsidR="00C21102" w:rsidRPr="00A855ED">
              <w:rPr>
                <w:rFonts w:cstheme="minorHAnsi"/>
                <w:i/>
                <w:szCs w:val="20"/>
              </w:rPr>
              <w:t xml:space="preserve"> and </w:t>
            </w:r>
            <w:r w:rsidR="00DD6B0A">
              <w:rPr>
                <w:rFonts w:cstheme="minorHAnsi"/>
                <w:i/>
                <w:szCs w:val="20"/>
              </w:rPr>
              <w:t xml:space="preserve">sustainable </w:t>
            </w:r>
            <w:r w:rsidR="00C21102" w:rsidRPr="00A855ED">
              <w:rPr>
                <w:rFonts w:cstheme="minorHAnsi"/>
                <w:i/>
                <w:szCs w:val="20"/>
              </w:rPr>
              <w:t>use of agrobiodiversity are strengthened and developed</w:t>
            </w:r>
          </w:p>
        </w:tc>
      </w:tr>
      <w:tr w:rsidR="000367F5" w:rsidRPr="00B73BE4" w14:paraId="578EEE3A" w14:textId="77777777" w:rsidTr="007A04C2">
        <w:trPr>
          <w:jc w:val="center"/>
        </w:trPr>
        <w:tc>
          <w:tcPr>
            <w:tcW w:w="4585" w:type="dxa"/>
          </w:tcPr>
          <w:p w14:paraId="5067EC1F" w14:textId="302B9E53" w:rsidR="00C13CA3" w:rsidRDefault="00A248C4" w:rsidP="00E42523">
            <w:pPr>
              <w:spacing w:before="60" w:after="60"/>
              <w:jc w:val="left"/>
              <w:rPr>
                <w:rFonts w:asciiTheme="minorHAnsi" w:hAnsiTheme="minorHAnsi" w:cstheme="minorHAnsi"/>
                <w:szCs w:val="22"/>
                <w:lang w:eastAsia="zh-CN"/>
              </w:rPr>
            </w:pPr>
            <w:r w:rsidRPr="0011308C">
              <w:rPr>
                <w:color w:val="000000"/>
              </w:rPr>
              <w:t>There are a number of provincial and national governmental programs aimed at mainstreaming biodiversity conservation into agricultural production practices</w:t>
            </w:r>
            <w:r w:rsidR="00C13CA3">
              <w:rPr>
                <w:rFonts w:asciiTheme="minorHAnsi" w:hAnsiTheme="minorHAnsi" w:cstheme="minorHAnsi"/>
                <w:szCs w:val="22"/>
                <w:lang w:eastAsia="zh-CN"/>
              </w:rPr>
              <w:t>.</w:t>
            </w:r>
            <w:r w:rsidRPr="0011308C">
              <w:rPr>
                <w:color w:val="000000"/>
              </w:rPr>
              <w:t xml:space="preserve"> In 2014, the provincial government issued two important strategies:  </w:t>
            </w:r>
            <w:r w:rsidRPr="0011308C">
              <w:rPr>
                <w:i/>
                <w:iCs/>
                <w:color w:val="000000"/>
              </w:rPr>
              <w:t xml:space="preserve">Management of Crop Germplasm Resources </w:t>
            </w:r>
            <w:r w:rsidRPr="0011308C">
              <w:rPr>
                <w:color w:val="000000"/>
              </w:rPr>
              <w:t xml:space="preserve">and the </w:t>
            </w:r>
            <w:r w:rsidRPr="0011308C">
              <w:rPr>
                <w:i/>
                <w:iCs/>
                <w:color w:val="000000"/>
              </w:rPr>
              <w:t xml:space="preserve">Biodiversity Strategy and Action Plan </w:t>
            </w:r>
            <w:r w:rsidRPr="0011308C">
              <w:rPr>
                <w:color w:val="000000"/>
              </w:rPr>
              <w:t>(2014-2030)</w:t>
            </w:r>
            <w:r w:rsidRPr="0011308C">
              <w:rPr>
                <w:rFonts w:hint="eastAsia"/>
                <w:color w:val="000000"/>
                <w:lang w:eastAsia="zh-CN"/>
              </w:rPr>
              <w:t>.</w:t>
            </w:r>
            <w:r w:rsidRPr="0011308C">
              <w:rPr>
                <w:color w:val="000000"/>
              </w:rPr>
              <w:t xml:space="preserve"> </w:t>
            </w:r>
            <w:r>
              <w:rPr>
                <w:color w:val="000000"/>
              </w:rPr>
              <w:t>And in</w:t>
            </w:r>
            <w:r w:rsidRPr="0011308C">
              <w:rPr>
                <w:lang w:eastAsia="zh-CN"/>
              </w:rPr>
              <w:t xml:space="preserve"> 2017, the provincial government issued </w:t>
            </w:r>
            <w:r w:rsidRPr="0011308C">
              <w:rPr>
                <w:i/>
                <w:lang w:eastAsia="zh-CN"/>
              </w:rPr>
              <w:t>the Implementation Guidance on Agricultural Modernization Acceleration and Realization of a Comprehensive Well-off Society in Rural Areas</w:t>
            </w:r>
            <w:r w:rsidRPr="0011308C">
              <w:rPr>
                <w:lang w:eastAsia="zh-CN"/>
              </w:rPr>
              <w:t>. In this guidance, the government outlines a strategy</w:t>
            </w:r>
            <w:r w:rsidRPr="0011308C">
              <w:t xml:space="preserve"> on cultivating new professional farmers, to strengthen the protection and efficient use of agricultural resources, to strengthen the construction and management of nature reserves, to implement mandatory protection of important ecosystems and species resources, and to implement measures for conservation of endangered wild animals and plants. These plans and strategies </w:t>
            </w:r>
            <w:r w:rsidRPr="0011308C">
              <w:rPr>
                <w:color w:val="000000"/>
              </w:rPr>
              <w:t xml:space="preserve">reflect the recognition of the value of crop germplasm resources for sustainable development. </w:t>
            </w:r>
            <w:bookmarkStart w:id="64" w:name="_Hlk534479532"/>
            <w:r w:rsidRPr="0011308C">
              <w:rPr>
                <w:color w:val="000000"/>
              </w:rPr>
              <w:t xml:space="preserve">However, </w:t>
            </w:r>
            <w:r>
              <w:rPr>
                <w:color w:val="000000"/>
              </w:rPr>
              <w:t>there is limited strategic direction with respect to</w:t>
            </w:r>
            <w:r w:rsidRPr="0011308C">
              <w:rPr>
                <w:color w:val="000000"/>
              </w:rPr>
              <w:t xml:space="preserve"> in-situ conservation and sustainable use of </w:t>
            </w:r>
            <w:r>
              <w:rPr>
                <w:color w:val="000000"/>
              </w:rPr>
              <w:t xml:space="preserve">GRFA </w:t>
            </w:r>
            <w:r w:rsidRPr="0011308C">
              <w:rPr>
                <w:color w:val="000000"/>
              </w:rPr>
              <w:t>varieties</w:t>
            </w:r>
            <w:bookmarkEnd w:id="64"/>
            <w:r w:rsidRPr="0011308C">
              <w:rPr>
                <w:color w:val="000000"/>
              </w:rPr>
              <w:t>.</w:t>
            </w:r>
          </w:p>
          <w:p w14:paraId="2773E02C" w14:textId="43DABF10" w:rsidR="00DF41F3" w:rsidRPr="00C433F0" w:rsidRDefault="00B43481" w:rsidP="00E42523">
            <w:pPr>
              <w:spacing w:before="60" w:after="60"/>
              <w:jc w:val="left"/>
              <w:rPr>
                <w:rFonts w:eastAsia="Calibri" w:cs="Calibri"/>
                <w:bCs/>
                <w:szCs w:val="20"/>
              </w:rPr>
            </w:pPr>
            <w:r w:rsidRPr="00C433F0">
              <w:rPr>
                <w:rFonts w:eastAsia="Calibri" w:cs="Calibri"/>
                <w:bCs/>
                <w:szCs w:val="20"/>
              </w:rPr>
              <w:t>More information is included in the</w:t>
            </w:r>
            <w:r w:rsidR="00C433F0" w:rsidRPr="00C433F0">
              <w:rPr>
                <w:rFonts w:eastAsia="Calibri" w:cs="Calibri"/>
                <w:bCs/>
                <w:szCs w:val="20"/>
              </w:rPr>
              <w:t xml:space="preserve"> </w:t>
            </w:r>
            <w:r w:rsidR="009523F3">
              <w:rPr>
                <w:rFonts w:eastAsia="Calibri" w:cs="Calibri"/>
                <w:bCs/>
                <w:szCs w:val="20"/>
              </w:rPr>
              <w:t>B</w:t>
            </w:r>
            <w:r w:rsidR="00C433F0" w:rsidRPr="009523F3">
              <w:rPr>
                <w:rFonts w:eastAsia="Calibri" w:cs="Calibri"/>
                <w:bCs/>
                <w:i/>
                <w:szCs w:val="20"/>
              </w:rPr>
              <w:t xml:space="preserve">aseline </w:t>
            </w:r>
            <w:r w:rsidR="009523F3">
              <w:rPr>
                <w:rFonts w:eastAsia="Calibri" w:cs="Calibri"/>
                <w:bCs/>
                <w:i/>
                <w:szCs w:val="20"/>
              </w:rPr>
              <w:t>R</w:t>
            </w:r>
            <w:r w:rsidR="00C433F0" w:rsidRPr="009523F3">
              <w:rPr>
                <w:rFonts w:eastAsia="Calibri" w:cs="Calibri"/>
                <w:bCs/>
                <w:i/>
                <w:szCs w:val="20"/>
              </w:rPr>
              <w:t>eport on</w:t>
            </w:r>
            <w:r w:rsidRPr="009523F3">
              <w:rPr>
                <w:rFonts w:eastAsia="Calibri" w:cs="Calibri"/>
                <w:bCs/>
                <w:i/>
                <w:szCs w:val="20"/>
              </w:rPr>
              <w:t xml:space="preserve"> </w:t>
            </w:r>
            <w:r w:rsidR="009523F3">
              <w:rPr>
                <w:rFonts w:eastAsia="Calibri" w:cs="Calibri"/>
                <w:bCs/>
                <w:i/>
                <w:szCs w:val="20"/>
              </w:rPr>
              <w:t>P</w:t>
            </w:r>
            <w:r w:rsidRPr="009523F3">
              <w:rPr>
                <w:rFonts w:eastAsia="Calibri" w:cs="Calibri"/>
                <w:bCs/>
                <w:i/>
                <w:szCs w:val="20"/>
              </w:rPr>
              <w:t xml:space="preserve">olicy, </w:t>
            </w:r>
            <w:r w:rsidR="009523F3">
              <w:rPr>
                <w:rFonts w:eastAsia="Calibri" w:cs="Calibri"/>
                <w:bCs/>
                <w:i/>
                <w:szCs w:val="20"/>
              </w:rPr>
              <w:t>G</w:t>
            </w:r>
            <w:r w:rsidRPr="009523F3">
              <w:rPr>
                <w:rFonts w:eastAsia="Calibri" w:cs="Calibri"/>
                <w:bCs/>
                <w:i/>
                <w:szCs w:val="20"/>
              </w:rPr>
              <w:t xml:space="preserve">overnance and </w:t>
            </w:r>
            <w:r w:rsidR="009523F3">
              <w:rPr>
                <w:rFonts w:eastAsia="Calibri" w:cs="Calibri"/>
                <w:bCs/>
                <w:i/>
                <w:szCs w:val="20"/>
              </w:rPr>
              <w:t>K</w:t>
            </w:r>
            <w:r w:rsidRPr="009523F3">
              <w:rPr>
                <w:rFonts w:eastAsia="Calibri" w:cs="Calibri"/>
                <w:bCs/>
                <w:i/>
                <w:szCs w:val="20"/>
              </w:rPr>
              <w:t xml:space="preserve">nowledge </w:t>
            </w:r>
            <w:r w:rsidR="009523F3">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sidRPr="00C433F0">
              <w:rPr>
                <w:rFonts w:eastAsia="Calibri" w:cs="Calibri"/>
                <w:bCs/>
                <w:szCs w:val="20"/>
              </w:rPr>
              <w:t>.</w:t>
            </w:r>
          </w:p>
        </w:tc>
        <w:tc>
          <w:tcPr>
            <w:tcW w:w="4431" w:type="dxa"/>
          </w:tcPr>
          <w:p w14:paraId="236BB74D" w14:textId="238DB606" w:rsidR="002207DB" w:rsidRDefault="005F2705" w:rsidP="00627C13">
            <w:pPr>
              <w:spacing w:before="60" w:after="60"/>
              <w:jc w:val="left"/>
              <w:rPr>
                <w:color w:val="000000"/>
                <w:szCs w:val="20"/>
              </w:rPr>
            </w:pPr>
            <w:bookmarkStart w:id="65" w:name="_Hlk508462833"/>
            <w:r>
              <w:rPr>
                <w:color w:val="000000"/>
                <w:szCs w:val="20"/>
              </w:rPr>
              <w:t xml:space="preserve">The incremental support delivered under this output </w:t>
            </w:r>
            <w:r w:rsidR="00A12ABA">
              <w:rPr>
                <w:color w:val="000000"/>
                <w:szCs w:val="20"/>
              </w:rPr>
              <w:t>includes strengthening</w:t>
            </w:r>
            <w:r>
              <w:rPr>
                <w:color w:val="000000"/>
                <w:szCs w:val="20"/>
              </w:rPr>
              <w:t xml:space="preserve"> policy</w:t>
            </w:r>
            <w:r w:rsidR="00A12ABA">
              <w:rPr>
                <w:color w:val="000000"/>
                <w:szCs w:val="20"/>
              </w:rPr>
              <w:t>, strategic</w:t>
            </w:r>
            <w:r>
              <w:rPr>
                <w:color w:val="000000"/>
                <w:szCs w:val="20"/>
              </w:rPr>
              <w:t xml:space="preserve"> and regulatory framework</w:t>
            </w:r>
            <w:r w:rsidR="00A12ABA">
              <w:rPr>
                <w:color w:val="000000"/>
                <w:szCs w:val="20"/>
              </w:rPr>
              <w:t>s to</w:t>
            </w:r>
            <w:r>
              <w:rPr>
                <w:color w:val="000000"/>
                <w:szCs w:val="20"/>
              </w:rPr>
              <w:t xml:space="preserve"> provide an incentivized enabling environment for conservation and sustainable use of agrobiodiversity. </w:t>
            </w:r>
          </w:p>
          <w:p w14:paraId="7663CB1A" w14:textId="28966BE2" w:rsidR="00C70896" w:rsidRDefault="00C70896" w:rsidP="00627C13">
            <w:pPr>
              <w:spacing w:before="60" w:after="60"/>
              <w:jc w:val="left"/>
              <w:rPr>
                <w:color w:val="000000"/>
                <w:szCs w:val="20"/>
              </w:rPr>
            </w:pPr>
            <w:r>
              <w:rPr>
                <w:color w:val="000000"/>
                <w:szCs w:val="20"/>
              </w:rPr>
              <w:t>The planned agrobiodiversity strategy and action plan will lay out the institutional roles and responsibilities and identify specific measures to implement to move towards a more coordinated and targeted approach</w:t>
            </w:r>
            <w:r w:rsidR="00265D86">
              <w:rPr>
                <w:color w:val="000000"/>
                <w:szCs w:val="20"/>
              </w:rPr>
              <w:t>, and identify</w:t>
            </w:r>
          </w:p>
          <w:p w14:paraId="6D73A53F" w14:textId="37756977" w:rsidR="007865B2" w:rsidRPr="00DF2366" w:rsidRDefault="00C70896" w:rsidP="00627C13">
            <w:pPr>
              <w:spacing w:before="60" w:after="60"/>
              <w:jc w:val="left"/>
              <w:rPr>
                <w:color w:val="000000"/>
                <w:szCs w:val="20"/>
              </w:rPr>
            </w:pPr>
            <w:r>
              <w:rPr>
                <w:color w:val="000000"/>
                <w:szCs w:val="20"/>
              </w:rPr>
              <w:t xml:space="preserve">A provincial </w:t>
            </w:r>
            <w:r w:rsidR="00E720BD">
              <w:rPr>
                <w:color w:val="000000"/>
                <w:szCs w:val="20"/>
              </w:rPr>
              <w:t>GRFA</w:t>
            </w:r>
            <w:r w:rsidR="00CB64E7">
              <w:rPr>
                <w:color w:val="000000"/>
                <w:szCs w:val="20"/>
              </w:rPr>
              <w:t xml:space="preserve"> implementation framework </w:t>
            </w:r>
            <w:r>
              <w:rPr>
                <w:color w:val="000000"/>
                <w:szCs w:val="20"/>
              </w:rPr>
              <w:t>will be developed</w:t>
            </w:r>
            <w:r w:rsidR="007865B2">
              <w:rPr>
                <w:color w:val="000000"/>
                <w:szCs w:val="20"/>
              </w:rPr>
              <w:t xml:space="preserve"> to better enable farmers to </w:t>
            </w:r>
            <w:r w:rsidR="00DF2366">
              <w:rPr>
                <w:color w:val="000000"/>
                <w:szCs w:val="20"/>
              </w:rPr>
              <w:t>engage in agrobiodiversity conservation, including promoting development of agro-ecotourism.</w:t>
            </w:r>
          </w:p>
          <w:p w14:paraId="2E3F9048" w14:textId="4A284760" w:rsidR="00EB721C" w:rsidRPr="002207DB" w:rsidRDefault="007865B2" w:rsidP="00627C13">
            <w:pPr>
              <w:spacing w:before="60" w:after="60"/>
              <w:jc w:val="left"/>
              <w:rPr>
                <w:color w:val="000000"/>
                <w:szCs w:val="20"/>
              </w:rPr>
            </w:pPr>
            <w:r w:rsidRPr="00C433F0">
              <w:rPr>
                <w:color w:val="000000"/>
                <w:szCs w:val="20"/>
              </w:rPr>
              <w:t xml:space="preserve">At the county level, where project demonstrations are planned, </w:t>
            </w:r>
            <w:r w:rsidR="00E720BD">
              <w:rPr>
                <w:color w:val="000000"/>
                <w:szCs w:val="20"/>
              </w:rPr>
              <w:t>GRFA</w:t>
            </w:r>
            <w:r w:rsidR="00CB64E7">
              <w:rPr>
                <w:color w:val="000000"/>
                <w:szCs w:val="20"/>
              </w:rPr>
              <w:t xml:space="preserve"> implementation framework</w:t>
            </w:r>
            <w:r w:rsidR="00E720BD">
              <w:rPr>
                <w:color w:val="000000"/>
                <w:szCs w:val="20"/>
              </w:rPr>
              <w:t xml:space="preserve">s </w:t>
            </w:r>
            <w:r w:rsidRPr="00C433F0">
              <w:rPr>
                <w:color w:val="000000"/>
                <w:szCs w:val="20"/>
              </w:rPr>
              <w:t>will be developed to address the specific varieties that are traditional and prevalent in th</w:t>
            </w:r>
            <w:r w:rsidR="00C433F0" w:rsidRPr="00C433F0">
              <w:rPr>
                <w:color w:val="000000"/>
                <w:szCs w:val="20"/>
              </w:rPr>
              <w:t>o</w:t>
            </w:r>
            <w:r w:rsidRPr="00C433F0">
              <w:rPr>
                <w:color w:val="000000"/>
                <w:szCs w:val="20"/>
              </w:rPr>
              <w:t>se areas</w:t>
            </w:r>
            <w:r w:rsidR="00C433F0" w:rsidRPr="00C433F0">
              <w:rPr>
                <w:color w:val="000000"/>
                <w:szCs w:val="20"/>
              </w:rPr>
              <w:t>.</w:t>
            </w:r>
            <w:bookmarkEnd w:id="65"/>
          </w:p>
        </w:tc>
      </w:tr>
      <w:tr w:rsidR="00CB309E" w:rsidRPr="00B73BE4" w14:paraId="1ACEE2CE" w14:textId="77777777" w:rsidTr="00CC08EA">
        <w:trPr>
          <w:jc w:val="center"/>
        </w:trPr>
        <w:tc>
          <w:tcPr>
            <w:tcW w:w="9016" w:type="dxa"/>
            <w:gridSpan w:val="2"/>
          </w:tcPr>
          <w:p w14:paraId="43D9EFBC" w14:textId="711B789B" w:rsidR="00CB309E" w:rsidRPr="00B73BE4" w:rsidRDefault="00CB309E" w:rsidP="00CC08EA">
            <w:pPr>
              <w:spacing w:before="60" w:after="60"/>
              <w:jc w:val="left"/>
              <w:rPr>
                <w:i/>
              </w:rPr>
            </w:pPr>
            <w:r w:rsidRPr="00B73BE4">
              <w:rPr>
                <w:i/>
              </w:rPr>
              <w:t>Output 1.</w:t>
            </w:r>
            <w:r>
              <w:rPr>
                <w:i/>
              </w:rPr>
              <w:t>3</w:t>
            </w:r>
            <w:r w:rsidRPr="00B73BE4">
              <w:rPr>
                <w:i/>
              </w:rPr>
              <w:t xml:space="preserve">: </w:t>
            </w:r>
            <w:r w:rsidR="000B2CE4" w:rsidRPr="000B2CE4">
              <w:rPr>
                <w:rFonts w:eastAsia="Times New Roman" w:cs="Calibri"/>
                <w:bCs/>
                <w:i/>
                <w:color w:val="000000"/>
                <w:szCs w:val="20"/>
              </w:rPr>
              <w:t xml:space="preserve">Eco-compensation appropriation policies are revised to support the in-situ conservation and sustainable use of agrobiodiversity and an eco-compensation plan is developed for protection </w:t>
            </w:r>
            <w:r w:rsidR="00CB64E7">
              <w:rPr>
                <w:rFonts w:eastAsia="Times New Roman" w:cs="Calibri"/>
                <w:bCs/>
                <w:i/>
                <w:color w:val="000000"/>
                <w:szCs w:val="20"/>
              </w:rPr>
              <w:t>of</w:t>
            </w:r>
            <w:r w:rsidR="000B2CE4" w:rsidRPr="000B2CE4">
              <w:rPr>
                <w:rFonts w:eastAsia="Times New Roman" w:cs="Calibri"/>
                <w:bCs/>
                <w:i/>
                <w:color w:val="000000"/>
                <w:szCs w:val="20"/>
              </w:rPr>
              <w:t xml:space="preserve"> agricultural varieties in the Central Highlands area</w:t>
            </w:r>
          </w:p>
        </w:tc>
      </w:tr>
      <w:tr w:rsidR="00CB309E" w:rsidRPr="00B73BE4" w14:paraId="614FED5B" w14:textId="77777777" w:rsidTr="00CC08EA">
        <w:trPr>
          <w:jc w:val="center"/>
        </w:trPr>
        <w:tc>
          <w:tcPr>
            <w:tcW w:w="4585" w:type="dxa"/>
          </w:tcPr>
          <w:p w14:paraId="0DDFB4B5" w14:textId="0177C80B" w:rsidR="00CB309E" w:rsidRDefault="0078158E" w:rsidP="00CC08EA">
            <w:pPr>
              <w:spacing w:before="60" w:after="60"/>
              <w:jc w:val="left"/>
            </w:pPr>
            <w:r>
              <w:t xml:space="preserve">The Chinese central government has implemented a number of eco-compensation programs nationwide, including those associated key national ecosystem function areas. The </w:t>
            </w:r>
            <w:r w:rsidR="005A1812">
              <w:t>Central Highlands area of Hainan Province</w:t>
            </w:r>
            <w:r w:rsidR="00CB309E" w:rsidRPr="000850BB">
              <w:t xml:space="preserve"> listed as a key national ecological function </w:t>
            </w:r>
            <w:r w:rsidR="005A1812">
              <w:t>zone</w:t>
            </w:r>
            <w:r w:rsidR="00CB309E" w:rsidRPr="000850BB">
              <w:t xml:space="preserve">, </w:t>
            </w:r>
            <w:r>
              <w:t>and</w:t>
            </w:r>
            <w:r w:rsidR="00CB309E" w:rsidRPr="000850BB">
              <w:t xml:space="preserve"> eco-compensation funds</w:t>
            </w:r>
            <w:r>
              <w:t xml:space="preserve"> are appropriated</w:t>
            </w:r>
            <w:r w:rsidR="00CB309E" w:rsidRPr="000850BB">
              <w:t xml:space="preserve"> to the affected counties, as certain land use activities and development in these areas are prohibited or restricted.</w:t>
            </w:r>
            <w:r w:rsidR="00CB309E">
              <w:t xml:space="preserve"> Under the baseline situation, agricultural ecosystems are currently not included these eco-compensation schemes.</w:t>
            </w:r>
          </w:p>
          <w:p w14:paraId="4EB19BE7" w14:textId="197F63DC" w:rsidR="0078158E" w:rsidRPr="000850BB" w:rsidRDefault="0078158E" w:rsidP="00CC08EA">
            <w:pPr>
              <w:spacing w:before="60" w:after="60"/>
              <w:jc w:val="left"/>
            </w:pPr>
            <w:r>
              <w:t>Under the baseline situation, there are limited eco-compensation funds and other non-market incentive mechanisms earmarked for agrobiodiversity conservation.</w:t>
            </w:r>
          </w:p>
          <w:p w14:paraId="3B283B71" w14:textId="2BFCFFDC" w:rsidR="00CB309E" w:rsidRPr="00CA31B0" w:rsidRDefault="009523F3" w:rsidP="00CC08EA">
            <w:pPr>
              <w:spacing w:before="60" w:after="60"/>
              <w:jc w:val="left"/>
              <w:rPr>
                <w:highlight w:val="green"/>
              </w:rPr>
            </w:pPr>
            <w:r w:rsidRPr="00C433F0">
              <w:rPr>
                <w:rFonts w:eastAsia="Calibri" w:cs="Calibri"/>
                <w:bCs/>
                <w:szCs w:val="20"/>
              </w:rPr>
              <w:t xml:space="preserve">More information is included in the </w:t>
            </w:r>
            <w:r>
              <w:rPr>
                <w:rFonts w:eastAsia="Calibri" w:cs="Calibri"/>
                <w:bCs/>
                <w:szCs w:val="20"/>
              </w:rPr>
              <w:t>B</w:t>
            </w:r>
            <w:r w:rsidRPr="009523F3">
              <w:rPr>
                <w:rFonts w:eastAsia="Calibri" w:cs="Calibri"/>
                <w:bCs/>
                <w:i/>
                <w:szCs w:val="20"/>
              </w:rPr>
              <w:t xml:space="preserve">aseline </w:t>
            </w:r>
            <w:r>
              <w:rPr>
                <w:rFonts w:eastAsia="Calibri" w:cs="Calibri"/>
                <w:bCs/>
                <w:i/>
                <w:szCs w:val="20"/>
              </w:rPr>
              <w:t>R</w:t>
            </w:r>
            <w:r w:rsidRPr="009523F3">
              <w:rPr>
                <w:rFonts w:eastAsia="Calibri" w:cs="Calibri"/>
                <w:bCs/>
                <w:i/>
                <w:szCs w:val="20"/>
              </w:rPr>
              <w:t xml:space="preserve">eport on </w:t>
            </w:r>
            <w:r>
              <w:rPr>
                <w:rFonts w:eastAsia="Calibri" w:cs="Calibri"/>
                <w:bCs/>
                <w:i/>
                <w:szCs w:val="20"/>
              </w:rPr>
              <w:t>P</w:t>
            </w:r>
            <w:r w:rsidRPr="009523F3">
              <w:rPr>
                <w:rFonts w:eastAsia="Calibri" w:cs="Calibri"/>
                <w:bCs/>
                <w:i/>
                <w:szCs w:val="20"/>
              </w:rPr>
              <w:t xml:space="preserve">olicy, </w:t>
            </w:r>
            <w:r>
              <w:rPr>
                <w:rFonts w:eastAsia="Calibri" w:cs="Calibri"/>
                <w:bCs/>
                <w:i/>
                <w:szCs w:val="20"/>
              </w:rPr>
              <w:t>G</w:t>
            </w:r>
            <w:r w:rsidRPr="009523F3">
              <w:rPr>
                <w:rFonts w:eastAsia="Calibri" w:cs="Calibri"/>
                <w:bCs/>
                <w:i/>
                <w:szCs w:val="20"/>
              </w:rPr>
              <w:t xml:space="preserve">overnance and </w:t>
            </w:r>
            <w:r>
              <w:rPr>
                <w:rFonts w:eastAsia="Calibri" w:cs="Calibri"/>
                <w:bCs/>
                <w:i/>
                <w:szCs w:val="20"/>
              </w:rPr>
              <w:t>K</w:t>
            </w:r>
            <w:r w:rsidRPr="009523F3">
              <w:rPr>
                <w:rFonts w:eastAsia="Calibri" w:cs="Calibri"/>
                <w:bCs/>
                <w:i/>
                <w:szCs w:val="20"/>
              </w:rPr>
              <w:t xml:space="preserve">nowledge </w:t>
            </w:r>
            <w:r>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sidR="0078158E" w:rsidRPr="00C433F0">
              <w:rPr>
                <w:rFonts w:eastAsia="Calibri" w:cs="Calibri"/>
                <w:bCs/>
                <w:szCs w:val="20"/>
              </w:rPr>
              <w:t>.</w:t>
            </w:r>
          </w:p>
        </w:tc>
        <w:tc>
          <w:tcPr>
            <w:tcW w:w="4431" w:type="dxa"/>
          </w:tcPr>
          <w:p w14:paraId="57F88F59" w14:textId="00DE2580" w:rsidR="0078158E" w:rsidRDefault="0078158E" w:rsidP="00CC08EA">
            <w:pPr>
              <w:spacing w:before="60" w:after="60"/>
              <w:jc w:val="left"/>
            </w:pPr>
            <w:r>
              <w:t>The incremental benefits delivered through the GEF funds include a gap analysis on eco-compensation and other non-market incentive mechanisms for facilitating increased participation in conservation and sustainable use of GRFA. Non-market incentives could include direct payments for growing GRFA varieties, or rewards for maintaining diversity status, etc.</w:t>
            </w:r>
          </w:p>
          <w:p w14:paraId="2FE07859" w14:textId="4F0F8B79" w:rsidR="0078158E" w:rsidRDefault="0078158E" w:rsidP="00CC08EA">
            <w:pPr>
              <w:spacing w:before="60" w:after="60"/>
              <w:jc w:val="left"/>
            </w:pPr>
            <w:r>
              <w:t>A draft guideline will be developed for appropriating available eco-compensation funds for agrobiodiversity conservation; the guideline will be further elaborated following a demonstration of the guidelines in one or more of the demonstration landscapes under Component 2.</w:t>
            </w:r>
          </w:p>
          <w:p w14:paraId="2266904D" w14:textId="3F0AC5C7" w:rsidR="0078158E" w:rsidRDefault="0078158E" w:rsidP="00CC08EA">
            <w:pPr>
              <w:spacing w:before="60" w:after="60"/>
              <w:jc w:val="left"/>
            </w:pPr>
            <w:r w:rsidRPr="00C433F0">
              <w:rPr>
                <w:rFonts w:eastAsia="Calibri" w:cs="Calibri"/>
                <w:bCs/>
                <w:szCs w:val="20"/>
              </w:rPr>
              <w:t xml:space="preserve">More information is included in the </w:t>
            </w:r>
            <w:r w:rsidR="009523F3" w:rsidRPr="009523F3">
              <w:rPr>
                <w:rFonts w:eastAsia="Calibri" w:cs="Calibri"/>
                <w:bCs/>
                <w:i/>
                <w:szCs w:val="20"/>
              </w:rPr>
              <w:t>B</w:t>
            </w:r>
            <w:r w:rsidRPr="009523F3">
              <w:rPr>
                <w:rFonts w:eastAsia="Calibri" w:cs="Calibri"/>
                <w:bCs/>
                <w:i/>
                <w:szCs w:val="20"/>
              </w:rPr>
              <w:t xml:space="preserve">aseline </w:t>
            </w:r>
            <w:r w:rsidR="009523F3" w:rsidRPr="009523F3">
              <w:rPr>
                <w:rFonts w:eastAsia="Calibri" w:cs="Calibri"/>
                <w:bCs/>
                <w:i/>
                <w:szCs w:val="20"/>
              </w:rPr>
              <w:t>R</w:t>
            </w:r>
            <w:r w:rsidRPr="009523F3">
              <w:rPr>
                <w:rFonts w:eastAsia="Calibri" w:cs="Calibri"/>
                <w:bCs/>
                <w:i/>
                <w:szCs w:val="20"/>
              </w:rPr>
              <w:t xml:space="preserve">eport on </w:t>
            </w:r>
            <w:r w:rsidR="009523F3" w:rsidRPr="009523F3">
              <w:rPr>
                <w:rFonts w:eastAsia="Calibri" w:cs="Calibri"/>
                <w:bCs/>
                <w:i/>
                <w:szCs w:val="20"/>
              </w:rPr>
              <w:t>D</w:t>
            </w:r>
            <w:r w:rsidRPr="009523F3">
              <w:rPr>
                <w:rFonts w:eastAsia="Calibri" w:cs="Calibri"/>
                <w:bCs/>
                <w:i/>
                <w:szCs w:val="20"/>
              </w:rPr>
              <w:t xml:space="preserve">emonstration </w:t>
            </w:r>
            <w:r w:rsidR="009523F3" w:rsidRPr="009523F3">
              <w:rPr>
                <w:rFonts w:eastAsia="Calibri" w:cs="Calibri"/>
                <w:bCs/>
                <w:i/>
                <w:szCs w:val="20"/>
              </w:rPr>
              <w:t>L</w:t>
            </w:r>
            <w:r w:rsidRPr="009523F3">
              <w:rPr>
                <w:rFonts w:eastAsia="Calibri" w:cs="Calibri"/>
                <w:bCs/>
                <w:i/>
                <w:szCs w:val="20"/>
              </w:rPr>
              <w:t>andscapes</w:t>
            </w:r>
            <w:r w:rsidRPr="00C433F0">
              <w:rPr>
                <w:rFonts w:eastAsia="Calibri" w:cs="Calibri"/>
                <w:bCs/>
                <w:szCs w:val="20"/>
              </w:rPr>
              <w:t xml:space="preserve"> in </w:t>
            </w:r>
            <w:r w:rsidRPr="00C433F0">
              <w:rPr>
                <w:rFonts w:eastAsia="Calibri" w:cs="Calibri"/>
                <w:b/>
                <w:bCs/>
                <w:szCs w:val="20"/>
              </w:rPr>
              <w:t xml:space="preserve">Annex </w:t>
            </w:r>
            <w:r>
              <w:rPr>
                <w:rFonts w:eastAsia="Calibri" w:cs="Calibri"/>
                <w:b/>
                <w:bCs/>
                <w:szCs w:val="20"/>
              </w:rPr>
              <w:t>L.</w:t>
            </w:r>
          </w:p>
          <w:p w14:paraId="13168097" w14:textId="7BFD3196" w:rsidR="00CB309E" w:rsidRPr="00CA31B0" w:rsidRDefault="00CB309E" w:rsidP="00CC08EA">
            <w:pPr>
              <w:spacing w:before="60" w:after="60"/>
              <w:jc w:val="left"/>
              <w:rPr>
                <w:highlight w:val="green"/>
              </w:rPr>
            </w:pPr>
          </w:p>
        </w:tc>
      </w:tr>
    </w:tbl>
    <w:p w14:paraId="5D184997" w14:textId="77777777" w:rsidR="00CB309E" w:rsidRDefault="00CB309E"/>
    <w:p w14:paraId="22F49FF8" w14:textId="6FA7F264" w:rsidR="00573ECF" w:rsidRPr="00B73BE4" w:rsidRDefault="00573ECF" w:rsidP="003D69E1">
      <w:pPr>
        <w:rPr>
          <w:b/>
          <w:i/>
          <w:szCs w:val="20"/>
        </w:rPr>
      </w:pPr>
      <w:r w:rsidRPr="00B73BE4">
        <w:rPr>
          <w:b/>
          <w:i/>
          <w:szCs w:val="20"/>
        </w:rPr>
        <w:t xml:space="preserve">Outcome 1:  </w:t>
      </w:r>
      <w:r w:rsidR="003D69E1" w:rsidRPr="003D69E1">
        <w:rPr>
          <w:b/>
          <w:i/>
          <w:szCs w:val="20"/>
        </w:rPr>
        <w:t>Provincial policy, strategy and regulatory framework for in-situ conservation and sustainable use of agrobiodiversity enhanced</w:t>
      </w:r>
    </w:p>
    <w:p w14:paraId="1DA9ADE9" w14:textId="77777777" w:rsidR="00937A82" w:rsidRPr="00B73BE4" w:rsidRDefault="00937A82" w:rsidP="003D69E1"/>
    <w:p w14:paraId="11817BB2" w14:textId="77777777" w:rsidR="000B1AE2" w:rsidRPr="007437C6" w:rsidRDefault="000B1AE2" w:rsidP="006B7832">
      <w:pPr>
        <w:numPr>
          <w:ilvl w:val="0"/>
          <w:numId w:val="10"/>
        </w:numPr>
        <w:ind w:left="0" w:firstLine="0"/>
      </w:pPr>
      <w:r w:rsidRPr="007437C6">
        <w:rPr>
          <w:b/>
        </w:rPr>
        <w:t>Results expected through achievement of Outcome 1 include</w:t>
      </w:r>
      <w:r w:rsidRPr="007437C6">
        <w:t>:</w:t>
      </w:r>
    </w:p>
    <w:p w14:paraId="3288B70F" w14:textId="786589C9" w:rsidR="00FE4BA6" w:rsidRPr="00FE4BA6" w:rsidRDefault="00FE4BA6" w:rsidP="006B7832">
      <w:pPr>
        <w:pStyle w:val="ListParagraph"/>
        <w:numPr>
          <w:ilvl w:val="0"/>
          <w:numId w:val="19"/>
        </w:numPr>
        <w:spacing w:before="40"/>
        <w:ind w:left="907"/>
      </w:pPr>
      <w:r>
        <w:t xml:space="preserve">Provincial agrobiodiversity strategy and action plan approved by </w:t>
      </w:r>
      <w:r w:rsidR="002E57A2">
        <w:t>Hainan</w:t>
      </w:r>
      <w:r>
        <w:t xml:space="preserve"> DARA.</w:t>
      </w:r>
    </w:p>
    <w:p w14:paraId="2F730A0C" w14:textId="1409BD75" w:rsidR="00BC4782" w:rsidRPr="000153AE" w:rsidRDefault="007437C6" w:rsidP="006B7832">
      <w:pPr>
        <w:pStyle w:val="ListParagraph"/>
        <w:numPr>
          <w:ilvl w:val="0"/>
          <w:numId w:val="19"/>
        </w:numPr>
        <w:spacing w:before="40"/>
        <w:ind w:left="907"/>
        <w:rPr>
          <w:rFonts w:ascii="Calibri" w:hAnsi="Calibri"/>
        </w:rPr>
      </w:pPr>
      <w:r w:rsidRPr="007437C6">
        <w:rPr>
          <w:rFonts w:ascii="Calibri" w:hAnsi="Calibri"/>
        </w:rPr>
        <w:t xml:space="preserve">Provincial </w:t>
      </w:r>
      <w:r w:rsidR="00E720BD">
        <w:rPr>
          <w:color w:val="000000"/>
          <w:szCs w:val="20"/>
        </w:rPr>
        <w:t>GRFA</w:t>
      </w:r>
      <w:r w:rsidR="00CB64E7">
        <w:rPr>
          <w:color w:val="000000"/>
          <w:szCs w:val="20"/>
        </w:rPr>
        <w:t xml:space="preserve"> implementation framework </w:t>
      </w:r>
      <w:r w:rsidRPr="007437C6">
        <w:rPr>
          <w:rFonts w:ascii="Calibri" w:hAnsi="Calibri"/>
        </w:rPr>
        <w:t xml:space="preserve">approved by </w:t>
      </w:r>
      <w:r w:rsidR="002E57A2">
        <w:rPr>
          <w:rFonts w:ascii="Calibri" w:hAnsi="Calibri"/>
        </w:rPr>
        <w:t>Hainan</w:t>
      </w:r>
      <w:r w:rsidRPr="007437C6">
        <w:rPr>
          <w:rFonts w:ascii="Calibri" w:hAnsi="Calibri"/>
        </w:rPr>
        <w:t xml:space="preserve"> DARA, and county level </w:t>
      </w:r>
      <w:r w:rsidR="00E720BD">
        <w:rPr>
          <w:color w:val="000000"/>
          <w:szCs w:val="20"/>
        </w:rPr>
        <w:t>GRFA</w:t>
      </w:r>
      <w:r w:rsidR="00CB64E7">
        <w:rPr>
          <w:color w:val="000000"/>
          <w:szCs w:val="20"/>
        </w:rPr>
        <w:t xml:space="preserve"> implementation frameworks </w:t>
      </w:r>
      <w:r w:rsidRPr="007437C6">
        <w:rPr>
          <w:rFonts w:ascii="Calibri" w:hAnsi="Calibri"/>
        </w:rPr>
        <w:t xml:space="preserve">approved by </w:t>
      </w:r>
      <w:r w:rsidR="000153AE" w:rsidRPr="000153AE">
        <w:rPr>
          <w:rFonts w:ascii="Calibri" w:hAnsi="Calibri"/>
        </w:rPr>
        <w:t xml:space="preserve">Baisha County, Qiongzhong County and Qionghai City </w:t>
      </w:r>
      <w:r w:rsidRPr="000153AE">
        <w:rPr>
          <w:rFonts w:ascii="Calibri" w:hAnsi="Calibri"/>
        </w:rPr>
        <w:t>agricultural bureaus.</w:t>
      </w:r>
    </w:p>
    <w:p w14:paraId="6B55328B" w14:textId="4405EA58" w:rsidR="00BC4782" w:rsidRPr="007437C6" w:rsidRDefault="007437C6" w:rsidP="006B7832">
      <w:pPr>
        <w:pStyle w:val="ListParagraph"/>
        <w:numPr>
          <w:ilvl w:val="0"/>
          <w:numId w:val="19"/>
        </w:numPr>
        <w:spacing w:before="40"/>
        <w:ind w:left="907"/>
      </w:pPr>
      <w:r>
        <w:t>Provincial GRFA coordination committee established, with char</w:t>
      </w:r>
      <w:r w:rsidR="000153AE">
        <w:t>t</w:t>
      </w:r>
      <w:r>
        <w:t xml:space="preserve">er approved by </w:t>
      </w:r>
      <w:r w:rsidR="002E57A2">
        <w:t>Hainan</w:t>
      </w:r>
      <w:r>
        <w:t xml:space="preserve"> DARA, and three county GRFA coordination committees established with charters approved by the county agricultural bureaus.</w:t>
      </w:r>
    </w:p>
    <w:p w14:paraId="3E80E393" w14:textId="282F20C0" w:rsidR="003909BB" w:rsidRPr="007437C6" w:rsidRDefault="007437C6" w:rsidP="006B7832">
      <w:pPr>
        <w:pStyle w:val="ListParagraph"/>
        <w:numPr>
          <w:ilvl w:val="0"/>
          <w:numId w:val="19"/>
        </w:numPr>
        <w:spacing w:before="40"/>
        <w:ind w:left="907"/>
      </w:pPr>
      <w:r w:rsidRPr="00CB64E7">
        <w:t xml:space="preserve">CNY </w:t>
      </w:r>
      <w:r w:rsidR="00CC3C4E" w:rsidRPr="00CB64E7">
        <w:t>1</w:t>
      </w:r>
      <w:r w:rsidRPr="00CB64E7">
        <w:t xml:space="preserve"> million of eco-</w:t>
      </w:r>
      <w:r>
        <w:t>compensation funds allocated for agrobiodiversity conservation in the final year of project implementation or earmarked for the year following project closure</w:t>
      </w:r>
      <w:r w:rsidR="003909BB" w:rsidRPr="007437C6">
        <w:t>.</w:t>
      </w:r>
    </w:p>
    <w:p w14:paraId="71A75996" w14:textId="27DA23F4" w:rsidR="003909BB" w:rsidRDefault="003909BB" w:rsidP="00A03357"/>
    <w:p w14:paraId="474BEFCE" w14:textId="45EEC938" w:rsidR="00A03357" w:rsidRPr="00B73BE4" w:rsidRDefault="00A03357" w:rsidP="00A03357">
      <w:pPr>
        <w:rPr>
          <w:i/>
        </w:rPr>
      </w:pPr>
      <w:r w:rsidRPr="00A855ED">
        <w:rPr>
          <w:b/>
          <w:i/>
          <w:u w:val="single"/>
        </w:rPr>
        <w:t>Output 1.1</w:t>
      </w:r>
      <w:r w:rsidRPr="00A855ED">
        <w:rPr>
          <w:b/>
          <w:i/>
        </w:rPr>
        <w:t>:</w:t>
      </w:r>
      <w:r w:rsidRPr="00B73BE4">
        <w:rPr>
          <w:b/>
        </w:rPr>
        <w:t xml:space="preserve"> </w:t>
      </w:r>
      <w:r w:rsidR="000A625E" w:rsidRPr="000A625E">
        <w:rPr>
          <w:i/>
        </w:rPr>
        <w:t>Inter-sectoral and cross-sectoral coordination mechanisms are established and being used to facilitate the planning and implementation of approaches for the sustainable use and conservation of varieties</w:t>
      </w:r>
    </w:p>
    <w:p w14:paraId="473B9305" w14:textId="77777777" w:rsidR="00A03357" w:rsidRPr="00CA31B0" w:rsidRDefault="00A03357" w:rsidP="00A03357">
      <w:pPr>
        <w:rPr>
          <w:i/>
        </w:rPr>
      </w:pPr>
    </w:p>
    <w:p w14:paraId="5383F0D8" w14:textId="77777777" w:rsidR="00A03357" w:rsidRPr="007B00D1" w:rsidRDefault="00A03357" w:rsidP="00A03357">
      <w:r w:rsidRPr="007B00D1">
        <w:t>Key deliverables/results:</w:t>
      </w:r>
    </w:p>
    <w:p w14:paraId="07BB79FF" w14:textId="4E54053F" w:rsidR="00A03357" w:rsidRPr="007B00D1" w:rsidRDefault="007B00D1" w:rsidP="00A03357">
      <w:pPr>
        <w:pStyle w:val="ListParagraph"/>
        <w:numPr>
          <w:ilvl w:val="0"/>
          <w:numId w:val="22"/>
        </w:numPr>
        <w:spacing w:before="40"/>
      </w:pPr>
      <w:r>
        <w:t>GRFA coordination committee meetings convened regularly, providing advisory support to the implementation of project activities.</w:t>
      </w:r>
    </w:p>
    <w:p w14:paraId="3E43D1DA" w14:textId="0B601BCC" w:rsidR="00A03357" w:rsidRPr="007B00D1" w:rsidRDefault="007B00D1" w:rsidP="00A03357">
      <w:pPr>
        <w:pStyle w:val="ListParagraph"/>
        <w:numPr>
          <w:ilvl w:val="0"/>
          <w:numId w:val="22"/>
        </w:numPr>
        <w:spacing w:before="40"/>
      </w:pPr>
      <w:r>
        <w:t>Procedures and protocols for the knowledge-sharing platform (developed under Output 4.2) prepared and operationalized</w:t>
      </w:r>
      <w:r w:rsidR="00A03357" w:rsidRPr="007B00D1">
        <w:t>.</w:t>
      </w:r>
    </w:p>
    <w:p w14:paraId="4AD66419" w14:textId="77777777" w:rsidR="00A03357" w:rsidRPr="007B00D1" w:rsidRDefault="00A03357" w:rsidP="00A03357"/>
    <w:p w14:paraId="1DCAED00" w14:textId="7E30D745" w:rsidR="00A03357" w:rsidRPr="00575419" w:rsidRDefault="00CB1ADB" w:rsidP="00A03357">
      <w:pPr>
        <w:numPr>
          <w:ilvl w:val="0"/>
          <w:numId w:val="10"/>
        </w:numPr>
        <w:ind w:left="0" w:firstLine="0"/>
      </w:pPr>
      <w:r>
        <w:t>One of the important requisites for establishing an enduring enabling environment for realizing broader participation in the conservation and sustainable use of agrobiodiversity is strong inter-sectoral and cross-sectoral coordination structures</w:t>
      </w:r>
      <w:r w:rsidR="00A03357" w:rsidRPr="007B00D1">
        <w:t>.</w:t>
      </w:r>
      <w:r>
        <w:t xml:space="preserve"> Under this output the project will help facilitate such structures through </w:t>
      </w:r>
      <w:r w:rsidR="00DF7D60">
        <w:t xml:space="preserve">establishing and operationalizing provincial GRFA coordination committee and </w:t>
      </w:r>
      <w:r w:rsidR="00DF7D60">
        <w:rPr>
          <w:rFonts w:asciiTheme="minorHAnsi" w:hAnsiTheme="minorHAnsi" w:cstheme="minorHAnsi"/>
          <w:szCs w:val="20"/>
        </w:rPr>
        <w:t xml:space="preserve">county level GRFA coordination committees in the counties where the three demonstration landscapes under Component 2 are located, namely </w:t>
      </w:r>
      <w:r w:rsidR="00211B90">
        <w:rPr>
          <w:rFonts w:asciiTheme="minorHAnsi" w:hAnsiTheme="minorHAnsi" w:cstheme="minorHAnsi"/>
          <w:szCs w:val="20"/>
        </w:rPr>
        <w:t>B</w:t>
      </w:r>
      <w:r w:rsidR="00211B90" w:rsidRPr="000153AE">
        <w:t>aisha</w:t>
      </w:r>
      <w:r w:rsidR="000A625E">
        <w:t xml:space="preserve"> </w:t>
      </w:r>
      <w:r w:rsidR="00211B90" w:rsidRPr="000153AE">
        <w:t>County, Qiongzhong</w:t>
      </w:r>
      <w:r w:rsidR="00211B90">
        <w:t xml:space="preserve"> </w:t>
      </w:r>
      <w:r w:rsidR="00211B90" w:rsidRPr="000153AE">
        <w:t>County and Qionghai City</w:t>
      </w:r>
      <w:r w:rsidR="00DF7D60">
        <w:rPr>
          <w:rFonts w:asciiTheme="minorHAnsi" w:hAnsiTheme="minorHAnsi" w:cstheme="minorHAnsi"/>
          <w:szCs w:val="20"/>
        </w:rPr>
        <w:t>. The GRFA coordination committees will be inter-sectoral, e.g., collaborating across provincial, county, township and village levels, and cross-sectoral, e.g., involving representatives from sectors having mandates associated with agrobiodiversity.</w:t>
      </w:r>
      <w:r w:rsidR="00575419">
        <w:rPr>
          <w:rFonts w:asciiTheme="minorHAnsi" w:hAnsiTheme="minorHAnsi" w:cstheme="minorHAnsi"/>
          <w:szCs w:val="20"/>
        </w:rPr>
        <w:t xml:space="preserve"> Participation on the coordination committees will not be limited to the governmental sector; consideration will be given to including representatives from research and academic institutions, non-governmental organizations (NGOs), agricultural trade associations, etc.</w:t>
      </w:r>
    </w:p>
    <w:p w14:paraId="7E9B6108" w14:textId="77777777" w:rsidR="00575419" w:rsidRPr="00575419" w:rsidRDefault="00575419" w:rsidP="00575419"/>
    <w:p w14:paraId="67003119" w14:textId="22CC40AC" w:rsidR="00575419" w:rsidRDefault="00575419" w:rsidP="00A03357">
      <w:pPr>
        <w:numPr>
          <w:ilvl w:val="0"/>
          <w:numId w:val="10"/>
        </w:numPr>
        <w:ind w:left="0" w:firstLine="0"/>
      </w:pPr>
      <w:r>
        <w:t xml:space="preserve">The project will provide technical assistance for preparing charters for the coordination committees that will include, but not be limited to, the purpose of the committees, an indication of the form </w:t>
      </w:r>
      <w:r w:rsidR="00F46AEA">
        <w:t xml:space="preserve">or type of committee, membership and chairperson, roles and responsibilities, and standard committee procedures. The committees will operate throughout the 5-year project implementation timeframe, providing advisory support towards the implementation of the project, and also be operationalized as functioning committees that will continue to operate after project closure. By the end of the project, the charters of the committees are expected to be approved by the </w:t>
      </w:r>
      <w:r w:rsidR="002E57A2">
        <w:t>Hainan</w:t>
      </w:r>
      <w:r w:rsidR="00F46AEA">
        <w:t xml:space="preserve"> DARA and county agricultural bureaus, respectively.</w:t>
      </w:r>
    </w:p>
    <w:p w14:paraId="083C3819" w14:textId="77777777" w:rsidR="00F46AEA" w:rsidRDefault="00F46AEA" w:rsidP="00F46AEA"/>
    <w:p w14:paraId="1CEB417E" w14:textId="0D15F4A7" w:rsidR="00F46AEA" w:rsidRDefault="00A1017E" w:rsidP="00A03357">
      <w:pPr>
        <w:numPr>
          <w:ilvl w:val="0"/>
          <w:numId w:val="10"/>
        </w:numPr>
        <w:ind w:left="0" w:firstLine="0"/>
      </w:pPr>
      <w:r>
        <w:t xml:space="preserve">A knowledge transfer exchange is planned with the national level coordination committee that is planned to be established under the national agrobiodiversity child project (C-SAP1) of the C-SAP program. The purpose of the knowledge transfer exchange is to share experiences on the functions and procedures of the committees, and to allow </w:t>
      </w:r>
      <w:r w:rsidR="002E57A2">
        <w:t>Hainan</w:t>
      </w:r>
      <w:r>
        <w:t xml:space="preserve"> representatives an opportunity to become more familiar with emerging national level policies, strategies and programs associated with agrobiodiversity conservation. </w:t>
      </w:r>
    </w:p>
    <w:p w14:paraId="42D153CE" w14:textId="77777777" w:rsidR="002A322C" w:rsidRDefault="002A322C" w:rsidP="002A322C"/>
    <w:p w14:paraId="2A315D34" w14:textId="5B58781E" w:rsidR="002A322C" w:rsidRPr="007B00D1" w:rsidRDefault="002A322C" w:rsidP="00A03357">
      <w:pPr>
        <w:numPr>
          <w:ilvl w:val="0"/>
          <w:numId w:val="10"/>
        </w:numPr>
        <w:ind w:left="0" w:firstLine="0"/>
      </w:pPr>
      <w:r>
        <w:t>The GRFA coordination committees will also have an important role in advising on coordination procedures and protocols for the knowledge-sharing platform developed under Output 4.2</w:t>
      </w:r>
      <w:r w:rsidR="00A91F91">
        <w:t>, working closely with the Project Manager and knowledge management specialists, as well as with the C-SAP program Knowledge Management Officer, who will help link the project level knowledge platform with the program level one.</w:t>
      </w:r>
    </w:p>
    <w:p w14:paraId="3954EDB5" w14:textId="77777777" w:rsidR="00CB1ADB" w:rsidRPr="00B73BE4" w:rsidRDefault="00CB1ADB" w:rsidP="00CB1ADB">
      <w:pPr>
        <w:pStyle w:val="ListParagraph"/>
      </w:pPr>
    </w:p>
    <w:p w14:paraId="0A300AF4" w14:textId="7BBA66E5" w:rsidR="00CB1ADB" w:rsidRPr="00B73BE4" w:rsidRDefault="00CB1ADB" w:rsidP="00CB1ADB">
      <w:pPr>
        <w:numPr>
          <w:ilvl w:val="0"/>
          <w:numId w:val="10"/>
        </w:numPr>
        <w:spacing w:after="60"/>
        <w:ind w:left="0" w:firstLine="0"/>
      </w:pPr>
      <w:r w:rsidRPr="00B73BE4">
        <w:rPr>
          <w:b/>
        </w:rPr>
        <w:t>Indicative activities under Output 1.</w:t>
      </w:r>
      <w:r w:rsidR="00A91F91">
        <w:rPr>
          <w:b/>
        </w:rPr>
        <w:t>1</w:t>
      </w:r>
      <w:r w:rsidRPr="00B73BE4">
        <w:rPr>
          <w:b/>
        </w:rPr>
        <w:t xml:space="preserve"> include</w:t>
      </w:r>
      <w:r w:rsidRPr="00B73BE4">
        <w:t>:</w:t>
      </w:r>
    </w:p>
    <w:tbl>
      <w:tblPr>
        <w:tblStyle w:val="TableGrid"/>
        <w:tblW w:w="8995" w:type="dxa"/>
        <w:tblLook w:val="04A0" w:firstRow="1" w:lastRow="0" w:firstColumn="1" w:lastColumn="0" w:noHBand="0" w:noVBand="1"/>
      </w:tblPr>
      <w:tblGrid>
        <w:gridCol w:w="918"/>
        <w:gridCol w:w="8077"/>
      </w:tblGrid>
      <w:tr w:rsidR="00CB1ADB" w:rsidRPr="00B73BE4" w14:paraId="66D6B291" w14:textId="77777777" w:rsidTr="00977AB2">
        <w:tc>
          <w:tcPr>
            <w:tcW w:w="918" w:type="dxa"/>
          </w:tcPr>
          <w:p w14:paraId="47832EEA" w14:textId="223A3681"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.1.</w:t>
            </w:r>
          </w:p>
        </w:tc>
        <w:tc>
          <w:tcPr>
            <w:tcW w:w="8077" w:type="dxa"/>
          </w:tcPr>
          <w:p w14:paraId="0EAB9097" w14:textId="7AA88056" w:rsidR="00CB1ADB" w:rsidRPr="00911E23" w:rsidRDefault="0086243C" w:rsidP="00CB1ADB">
            <w:pPr>
              <w:spacing w:before="40" w:after="40"/>
              <w:rPr>
                <w:rFonts w:asciiTheme="minorHAnsi" w:hAnsiTheme="minorHAnsi" w:cstheme="minorHAnsi"/>
                <w:szCs w:val="20"/>
              </w:rPr>
            </w:pPr>
            <w:r w:rsidRPr="00911E23">
              <w:rPr>
                <w:rFonts w:asciiTheme="minorHAnsi" w:hAnsiTheme="minorHAnsi" w:cstheme="minorHAnsi"/>
                <w:szCs w:val="20"/>
              </w:rPr>
              <w:t>Establish</w:t>
            </w:r>
            <w:r w:rsidR="00DF7D60" w:rsidRPr="00911E23">
              <w:rPr>
                <w:rFonts w:asciiTheme="minorHAnsi" w:hAnsiTheme="minorHAnsi" w:cstheme="minorHAnsi"/>
                <w:szCs w:val="20"/>
              </w:rPr>
              <w:t xml:space="preserve"> a provincial GRFA coordination committee and county level GRFA coordination committees in </w:t>
            </w:r>
            <w:r w:rsidR="000A625E">
              <w:rPr>
                <w:rFonts w:asciiTheme="minorHAnsi" w:hAnsiTheme="minorHAnsi" w:cstheme="minorHAnsi"/>
                <w:szCs w:val="20"/>
              </w:rPr>
              <w:t>B</w:t>
            </w:r>
            <w:r w:rsidR="000A625E" w:rsidRPr="000153AE">
              <w:t>aisha</w:t>
            </w:r>
            <w:r w:rsidR="000A625E">
              <w:t xml:space="preserve"> </w:t>
            </w:r>
            <w:r w:rsidR="000A625E" w:rsidRPr="000153AE">
              <w:t>County, Qiongzhong</w:t>
            </w:r>
            <w:r w:rsidR="000A625E">
              <w:t xml:space="preserve"> </w:t>
            </w:r>
            <w:r w:rsidR="000A625E" w:rsidRPr="000153AE">
              <w:t>County and Qionghai City</w:t>
            </w:r>
            <w:r w:rsidR="00DF7D60" w:rsidRPr="00911E23">
              <w:rPr>
                <w:rFonts w:asciiTheme="minorHAnsi" w:hAnsiTheme="minorHAnsi" w:cstheme="minorHAnsi"/>
                <w:szCs w:val="20"/>
              </w:rPr>
              <w:t>, ensuring cross-sectoral representation</w:t>
            </w:r>
            <w:r w:rsidR="00A855ED" w:rsidRPr="00911E23">
              <w:rPr>
                <w:rFonts w:asciiTheme="minorHAnsi" w:hAnsiTheme="minorHAnsi" w:cstheme="minorHAnsi"/>
                <w:szCs w:val="20"/>
              </w:rPr>
              <w:t>, and equitable participation by women and youth</w:t>
            </w:r>
            <w:r w:rsidR="00DF7D60" w:rsidRPr="00911E23">
              <w:rPr>
                <w:rFonts w:asciiTheme="minorHAnsi" w:hAnsiTheme="minorHAnsi" w:cstheme="minorHAnsi"/>
                <w:szCs w:val="20"/>
              </w:rPr>
              <w:t>.</w:t>
            </w:r>
          </w:p>
        </w:tc>
      </w:tr>
      <w:tr w:rsidR="00CB1ADB" w:rsidRPr="00B73BE4" w14:paraId="3A8463F6" w14:textId="77777777" w:rsidTr="00977AB2">
        <w:tc>
          <w:tcPr>
            <w:tcW w:w="918" w:type="dxa"/>
          </w:tcPr>
          <w:p w14:paraId="7020F014" w14:textId="5E6D3C03"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.2.</w:t>
            </w:r>
          </w:p>
        </w:tc>
        <w:tc>
          <w:tcPr>
            <w:tcW w:w="8077" w:type="dxa"/>
          </w:tcPr>
          <w:p w14:paraId="3AA72D5F" w14:textId="05D4E7DD"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Prepare charters for one provincial and three county level GRFA inter-sectoral coordination committees; the charters should include but not be limited to, a description of the purpose of the committee, an indication of the form o</w:t>
            </w:r>
            <w:r w:rsidR="00F46AEA">
              <w:rPr>
                <w:rFonts w:asciiTheme="minorHAnsi" w:hAnsiTheme="minorHAnsi" w:cstheme="minorHAnsi"/>
                <w:szCs w:val="20"/>
              </w:rPr>
              <w:t>r</w:t>
            </w:r>
            <w:r w:rsidRPr="00CA31B0">
              <w:rPr>
                <w:rFonts w:asciiTheme="minorHAnsi" w:hAnsiTheme="minorHAnsi" w:cstheme="minorHAnsi"/>
                <w:szCs w:val="20"/>
              </w:rPr>
              <w:t xml:space="preserve"> type of committee, membership and chairperson, roles and responsibilities, and standard committee procedures.</w:t>
            </w:r>
          </w:p>
        </w:tc>
      </w:tr>
      <w:tr w:rsidR="00CB1ADB" w:rsidRPr="00B73BE4" w14:paraId="7BA01989" w14:textId="77777777" w:rsidTr="00977AB2">
        <w:tc>
          <w:tcPr>
            <w:tcW w:w="918" w:type="dxa"/>
          </w:tcPr>
          <w:p w14:paraId="03FBB507" w14:textId="779C1A44"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.3.</w:t>
            </w:r>
          </w:p>
        </w:tc>
        <w:tc>
          <w:tcPr>
            <w:tcW w:w="8077" w:type="dxa"/>
          </w:tcPr>
          <w:p w14:paraId="6A5C8D28" w14:textId="77777777"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Convene regular committee meetings, including providing advisory support services to the project steering committee and project implementation teams.</w:t>
            </w:r>
          </w:p>
        </w:tc>
      </w:tr>
      <w:tr w:rsidR="00CB1ADB" w:rsidRPr="00B73BE4" w14:paraId="7AADD06D" w14:textId="77777777" w:rsidTr="00977AB2">
        <w:tc>
          <w:tcPr>
            <w:tcW w:w="918" w:type="dxa"/>
          </w:tcPr>
          <w:p w14:paraId="48008D16" w14:textId="6FA450E0"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.4.</w:t>
            </w:r>
          </w:p>
        </w:tc>
        <w:tc>
          <w:tcPr>
            <w:tcW w:w="8077" w:type="dxa"/>
          </w:tcPr>
          <w:p w14:paraId="5831699F" w14:textId="2903DA76"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Organize a knowledge transfer exchange with the national level GRFA coordination committee, to be established under the national agrobiodiversity project</w:t>
            </w:r>
            <w:r w:rsidR="00A1017E">
              <w:rPr>
                <w:rFonts w:asciiTheme="minorHAnsi" w:hAnsiTheme="minorHAnsi" w:cstheme="minorHAnsi"/>
                <w:szCs w:val="20"/>
              </w:rPr>
              <w:t xml:space="preserve"> (C-SAP1)</w:t>
            </w:r>
            <w:r w:rsidRPr="00CA31B0">
              <w:rPr>
                <w:rFonts w:asciiTheme="minorHAnsi" w:hAnsiTheme="minorHAnsi" w:cstheme="minorHAnsi"/>
                <w:szCs w:val="20"/>
              </w:rPr>
              <w:t xml:space="preserve"> </w:t>
            </w:r>
            <w:r w:rsidR="00A1017E">
              <w:rPr>
                <w:rFonts w:asciiTheme="minorHAnsi" w:hAnsiTheme="minorHAnsi" w:cstheme="minorHAnsi"/>
                <w:szCs w:val="20"/>
              </w:rPr>
              <w:t>of</w:t>
            </w:r>
            <w:r w:rsidRPr="00CA31B0">
              <w:rPr>
                <w:rFonts w:asciiTheme="minorHAnsi" w:hAnsiTheme="minorHAnsi" w:cstheme="minorHAnsi"/>
                <w:szCs w:val="20"/>
              </w:rPr>
              <w:t xml:space="preserve"> the C-SAP program.</w:t>
            </w:r>
          </w:p>
        </w:tc>
      </w:tr>
      <w:tr w:rsidR="00CB1ADB" w:rsidRPr="00B73BE4" w14:paraId="756672AC" w14:textId="77777777" w:rsidTr="00977AB2">
        <w:tc>
          <w:tcPr>
            <w:tcW w:w="918" w:type="dxa"/>
          </w:tcPr>
          <w:p w14:paraId="7921D35D" w14:textId="08848086" w:rsidR="00CB1ADB" w:rsidRPr="00B73BE4" w:rsidRDefault="00CB1ADB" w:rsidP="00CB1ADB">
            <w:pPr>
              <w:spacing w:before="40" w:after="40"/>
              <w:jc w:val="right"/>
              <w:rPr>
                <w:rFonts w:asciiTheme="minorHAnsi" w:hAnsiTheme="minorHAnsi" w:cstheme="minorHAnsi"/>
                <w:szCs w:val="20"/>
              </w:rPr>
            </w:pPr>
            <w:r>
              <w:rPr>
                <w:rFonts w:asciiTheme="minorHAnsi" w:hAnsiTheme="minorHAnsi" w:cstheme="minorHAnsi"/>
                <w:szCs w:val="20"/>
              </w:rPr>
              <w:t>1.1.5.</w:t>
            </w:r>
          </w:p>
        </w:tc>
        <w:tc>
          <w:tcPr>
            <w:tcW w:w="8077" w:type="dxa"/>
          </w:tcPr>
          <w:p w14:paraId="21B69B09" w14:textId="6B2AA36E" w:rsidR="00CB1ADB" w:rsidRPr="00CA31B0" w:rsidRDefault="002A322C" w:rsidP="00CB1ADB">
            <w:pPr>
              <w:spacing w:before="40" w:after="40"/>
              <w:rPr>
                <w:rFonts w:asciiTheme="minorHAnsi" w:hAnsiTheme="minorHAnsi" w:cstheme="minorHAnsi"/>
                <w:szCs w:val="20"/>
              </w:rPr>
            </w:pPr>
            <w:r>
              <w:rPr>
                <w:rFonts w:asciiTheme="minorHAnsi" w:hAnsiTheme="minorHAnsi" w:cstheme="minorHAnsi"/>
                <w:szCs w:val="20"/>
              </w:rPr>
              <w:t>Advise on</w:t>
            </w:r>
            <w:r w:rsidR="00CB1ADB" w:rsidRPr="00CA31B0">
              <w:rPr>
                <w:rFonts w:asciiTheme="minorHAnsi" w:hAnsiTheme="minorHAnsi" w:cstheme="minorHAnsi"/>
                <w:szCs w:val="20"/>
              </w:rPr>
              <w:t xml:space="preserve"> coordination procedures and protocols for the knowledge-sharing platform developed under Output 4.2.</w:t>
            </w:r>
          </w:p>
        </w:tc>
      </w:tr>
      <w:tr w:rsidR="00CB1ADB" w:rsidRPr="00B73BE4" w14:paraId="1C7F1C74" w14:textId="77777777" w:rsidTr="00977AB2">
        <w:tc>
          <w:tcPr>
            <w:tcW w:w="918" w:type="dxa"/>
          </w:tcPr>
          <w:p w14:paraId="764A187B" w14:textId="0B0EBADE" w:rsidR="00CB1ADB" w:rsidRPr="00B73BE4" w:rsidRDefault="00CB1ADB" w:rsidP="00CB1ADB">
            <w:pPr>
              <w:spacing w:before="40" w:after="40"/>
              <w:jc w:val="right"/>
              <w:rPr>
                <w:rFonts w:asciiTheme="minorHAnsi" w:hAnsiTheme="minorHAnsi" w:cstheme="minorHAnsi"/>
                <w:szCs w:val="20"/>
              </w:rPr>
            </w:pPr>
            <w:r>
              <w:rPr>
                <w:rFonts w:asciiTheme="minorHAnsi" w:hAnsiTheme="minorHAnsi" w:cstheme="minorHAnsi"/>
                <w:szCs w:val="20"/>
              </w:rPr>
              <w:t>1.1.6.</w:t>
            </w:r>
          </w:p>
        </w:tc>
        <w:tc>
          <w:tcPr>
            <w:tcW w:w="8077" w:type="dxa"/>
          </w:tcPr>
          <w:p w14:paraId="139A2B62" w14:textId="77777777"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Operationalize the provincial and three county level committees through departmental or local government decisions.</w:t>
            </w:r>
          </w:p>
        </w:tc>
      </w:tr>
    </w:tbl>
    <w:p w14:paraId="53735D6A" w14:textId="77777777" w:rsidR="00CB1ADB" w:rsidRPr="00B73BE4" w:rsidRDefault="00CB1ADB" w:rsidP="00CB1ADB">
      <w:pPr>
        <w:jc w:val="left"/>
        <w:rPr>
          <w:b/>
          <w:bCs/>
          <w:szCs w:val="20"/>
          <w:u w:val="single"/>
        </w:rPr>
      </w:pPr>
    </w:p>
    <w:p w14:paraId="3C24D1DE" w14:textId="6865DC4A" w:rsidR="00373C21" w:rsidRPr="00A855ED" w:rsidRDefault="00373C21" w:rsidP="00373C21">
      <w:pPr>
        <w:rPr>
          <w:i/>
          <w:szCs w:val="20"/>
        </w:rPr>
      </w:pPr>
      <w:r w:rsidRPr="00A855ED">
        <w:rPr>
          <w:b/>
          <w:i/>
          <w:u w:val="single"/>
        </w:rPr>
        <w:t>Output 1.</w:t>
      </w:r>
      <w:r w:rsidR="00793BB3" w:rsidRPr="00A855ED">
        <w:rPr>
          <w:b/>
          <w:i/>
          <w:u w:val="single"/>
        </w:rPr>
        <w:t>2</w:t>
      </w:r>
      <w:r w:rsidRPr="00A855ED">
        <w:rPr>
          <w:i/>
          <w:szCs w:val="20"/>
        </w:rPr>
        <w:t xml:space="preserve">: </w:t>
      </w:r>
      <w:r w:rsidR="007437C6" w:rsidRPr="00A855ED">
        <w:rPr>
          <w:rFonts w:cstheme="minorHAnsi"/>
          <w:i/>
          <w:szCs w:val="20"/>
        </w:rPr>
        <w:t>Policies,</w:t>
      </w:r>
      <w:r w:rsidR="00C21102">
        <w:rPr>
          <w:rFonts w:cstheme="minorHAnsi"/>
          <w:i/>
          <w:szCs w:val="20"/>
        </w:rPr>
        <w:t xml:space="preserve"> strategies and</w:t>
      </w:r>
      <w:r w:rsidR="007437C6" w:rsidRPr="00A855ED">
        <w:rPr>
          <w:rFonts w:cstheme="minorHAnsi"/>
          <w:i/>
          <w:szCs w:val="20"/>
        </w:rPr>
        <w:t xml:space="preserve"> regulations related to in-situ </w:t>
      </w:r>
      <w:r w:rsidR="00DD6B0A">
        <w:rPr>
          <w:rFonts w:cstheme="minorHAnsi"/>
          <w:i/>
          <w:szCs w:val="20"/>
        </w:rPr>
        <w:t>conservation</w:t>
      </w:r>
      <w:r w:rsidR="007437C6" w:rsidRPr="00A855ED">
        <w:rPr>
          <w:rFonts w:cstheme="minorHAnsi"/>
          <w:i/>
          <w:szCs w:val="20"/>
        </w:rPr>
        <w:t xml:space="preserve"> and </w:t>
      </w:r>
      <w:r w:rsidR="00DD6B0A">
        <w:rPr>
          <w:rFonts w:cstheme="minorHAnsi"/>
          <w:i/>
          <w:szCs w:val="20"/>
        </w:rPr>
        <w:t xml:space="preserve">sustainable </w:t>
      </w:r>
      <w:r w:rsidR="007437C6" w:rsidRPr="00A855ED">
        <w:rPr>
          <w:rFonts w:cstheme="minorHAnsi"/>
          <w:i/>
          <w:szCs w:val="20"/>
        </w:rPr>
        <w:t>use of agrobiodiversity are strengthened and developed</w:t>
      </w:r>
    </w:p>
    <w:p w14:paraId="6B940D95" w14:textId="77777777" w:rsidR="00373C21" w:rsidRPr="00B73BE4" w:rsidRDefault="00373C21" w:rsidP="00373C21"/>
    <w:p w14:paraId="29DA0876" w14:textId="77777777" w:rsidR="00373C21" w:rsidRPr="007437C6" w:rsidRDefault="00373C21" w:rsidP="00373C21">
      <w:r w:rsidRPr="007437C6">
        <w:t>Key deliverables/results:</w:t>
      </w:r>
    </w:p>
    <w:p w14:paraId="2C83701C" w14:textId="19F15589" w:rsidR="00FD2EFC" w:rsidRPr="007437C6" w:rsidRDefault="00FE4BA6" w:rsidP="00D7707F">
      <w:pPr>
        <w:pStyle w:val="ListParagraph"/>
        <w:numPr>
          <w:ilvl w:val="0"/>
          <w:numId w:val="20"/>
        </w:numPr>
        <w:spacing w:before="60"/>
        <w:ind w:left="1080"/>
      </w:pPr>
      <w:r>
        <w:rPr>
          <w:rFonts w:cstheme="minorHAnsi"/>
          <w:szCs w:val="22"/>
        </w:rPr>
        <w:t xml:space="preserve">Gap analysis on policies, strategies and regulations associated with conservation and sustainable use of GRFA in </w:t>
      </w:r>
      <w:r w:rsidR="002E57A2">
        <w:rPr>
          <w:rFonts w:cstheme="minorHAnsi"/>
          <w:szCs w:val="22"/>
        </w:rPr>
        <w:t>Hainan</w:t>
      </w:r>
      <w:r w:rsidR="00453A31">
        <w:rPr>
          <w:rFonts w:cstheme="minorHAnsi"/>
          <w:szCs w:val="22"/>
        </w:rPr>
        <w:t xml:space="preserve"> Province</w:t>
      </w:r>
      <w:r>
        <w:rPr>
          <w:rFonts w:cstheme="minorHAnsi"/>
          <w:szCs w:val="22"/>
        </w:rPr>
        <w:t>.</w:t>
      </w:r>
    </w:p>
    <w:p w14:paraId="4970A276" w14:textId="4B28E6F8" w:rsidR="00AA39B2" w:rsidRPr="007437C6" w:rsidRDefault="00FE4BA6" w:rsidP="00D7707F">
      <w:pPr>
        <w:pStyle w:val="ListParagraph"/>
        <w:numPr>
          <w:ilvl w:val="0"/>
          <w:numId w:val="20"/>
        </w:numPr>
        <w:spacing w:before="60"/>
        <w:ind w:left="1080"/>
      </w:pPr>
      <w:r>
        <w:rPr>
          <w:rFonts w:cstheme="minorHAnsi"/>
          <w:szCs w:val="22"/>
        </w:rPr>
        <w:t>Workshop convened to discuss and information stakeholders of proposed policy and regulatory reforms</w:t>
      </w:r>
      <w:r w:rsidR="00AA39B2" w:rsidRPr="007437C6">
        <w:t>.</w:t>
      </w:r>
    </w:p>
    <w:p w14:paraId="5678ACD6" w14:textId="77777777" w:rsidR="00764B08" w:rsidRPr="00220947" w:rsidRDefault="00764B08" w:rsidP="00EF646B">
      <w:pPr>
        <w:rPr>
          <w:szCs w:val="20"/>
        </w:rPr>
      </w:pPr>
    </w:p>
    <w:p w14:paraId="28451E52" w14:textId="5E3ADF9D" w:rsidR="00FE4BA6" w:rsidRPr="00D52431" w:rsidRDefault="00373C21" w:rsidP="00D52431">
      <w:pPr>
        <w:numPr>
          <w:ilvl w:val="0"/>
          <w:numId w:val="10"/>
        </w:numPr>
        <w:ind w:left="0" w:firstLine="0"/>
        <w:rPr>
          <w:szCs w:val="20"/>
        </w:rPr>
      </w:pPr>
      <w:r w:rsidRPr="00FE4BA6">
        <w:t>The activities under this output are</w:t>
      </w:r>
      <w:r w:rsidRPr="00FE4BA6">
        <w:rPr>
          <w:szCs w:val="20"/>
        </w:rPr>
        <w:t xml:space="preserve"> designed to</w:t>
      </w:r>
      <w:r w:rsidR="00227E58" w:rsidRPr="00FE4BA6">
        <w:rPr>
          <w:szCs w:val="20"/>
        </w:rPr>
        <w:t xml:space="preserve"> </w:t>
      </w:r>
      <w:r w:rsidR="00FE4BA6" w:rsidRPr="00FE4BA6">
        <w:rPr>
          <w:szCs w:val="20"/>
        </w:rPr>
        <w:t xml:space="preserve">strengthen the policies, strategies and regulatory frameworks associated with conservation and sustainable use of GRFA in </w:t>
      </w:r>
      <w:r w:rsidR="002E57A2">
        <w:rPr>
          <w:szCs w:val="20"/>
        </w:rPr>
        <w:t>Hainan</w:t>
      </w:r>
      <w:r w:rsidR="00453A31">
        <w:rPr>
          <w:szCs w:val="20"/>
        </w:rPr>
        <w:t xml:space="preserve"> Province</w:t>
      </w:r>
      <w:r w:rsidR="00FE4BA6" w:rsidRPr="00FE4BA6">
        <w:rPr>
          <w:szCs w:val="20"/>
        </w:rPr>
        <w:t>.</w:t>
      </w:r>
    </w:p>
    <w:p w14:paraId="7EA8F22C" w14:textId="77777777" w:rsidR="00FE4BA6" w:rsidRPr="00FE4BA6" w:rsidRDefault="00FE4BA6" w:rsidP="00FE4BA6">
      <w:pPr>
        <w:pStyle w:val="ListParagraph"/>
      </w:pPr>
    </w:p>
    <w:p w14:paraId="66A42CD2" w14:textId="7489FE81" w:rsidR="005643EB" w:rsidRPr="00586529" w:rsidRDefault="00D52431" w:rsidP="006B7832">
      <w:pPr>
        <w:numPr>
          <w:ilvl w:val="0"/>
          <w:numId w:val="10"/>
        </w:numPr>
        <w:ind w:left="0" w:firstLine="0"/>
        <w:rPr>
          <w:szCs w:val="20"/>
        </w:rPr>
      </w:pPr>
      <w:r>
        <w:t>Through the provincial GRFA coordination committee, a policy working group will be assembled for providing advisory support to the project team and contracted policy specialists. The first step will be carrying out a gap analysis, reviewing existing policies, strategies and regulations, identifying disincentives making recommendations for improving an incentivized enabling environment.</w:t>
      </w:r>
      <w:r w:rsidR="00561392">
        <w:t xml:space="preserve"> </w:t>
      </w:r>
      <w:bookmarkStart w:id="66" w:name="_Hlk2963560"/>
      <w:r w:rsidR="00561392">
        <w:t>The gap analysis will include a feasibility study for introducing Access and Benefit-Sharing (ABS) systems in the province for in-situ conservation and sustainable use of agrobiodiversity.</w:t>
      </w:r>
      <w:r>
        <w:t xml:space="preserve"> The recommendations of the gap analysis will help inform the preparation of an agrobiodiversity strategy and action plan that will provide a practical roadmap to provincial stakeholders on instituting regulatory reforms for incentivizing conservation and sustainable use of agrobiodiversity</w:t>
      </w:r>
      <w:bookmarkEnd w:id="66"/>
      <w:r>
        <w:t xml:space="preserve">. The agrobiodiversity strategy and action plan will complement the </w:t>
      </w:r>
      <w:r w:rsidR="002E57A2">
        <w:t>Hainan</w:t>
      </w:r>
      <w:r>
        <w:t xml:space="preserve"> provincial biodiversity strategy and action </w:t>
      </w:r>
      <w:r w:rsidRPr="00911E23">
        <w:t>plan</w:t>
      </w:r>
      <w:r w:rsidR="003B4ECC" w:rsidRPr="00911E23">
        <w:t xml:space="preserve"> 2014-2030</w:t>
      </w:r>
      <w:r w:rsidRPr="00911E23">
        <w:t xml:space="preserve"> (PBSAP</w:t>
      </w:r>
      <w:r>
        <w:t>)</w:t>
      </w:r>
      <w:r w:rsidR="003B4ECC">
        <w:t xml:space="preserve"> and capture the existing agriculture sector policies and strategies into a consolidated form.</w:t>
      </w:r>
    </w:p>
    <w:p w14:paraId="4B677602" w14:textId="77777777" w:rsidR="00586529" w:rsidRPr="003B4ECC" w:rsidRDefault="00586529" w:rsidP="00586529">
      <w:pPr>
        <w:rPr>
          <w:szCs w:val="20"/>
        </w:rPr>
      </w:pPr>
    </w:p>
    <w:p w14:paraId="355019CF" w14:textId="55231CF5" w:rsidR="001F1570" w:rsidRPr="00604ECF" w:rsidRDefault="00930FFC" w:rsidP="00604ECF">
      <w:pPr>
        <w:numPr>
          <w:ilvl w:val="0"/>
          <w:numId w:val="10"/>
        </w:numPr>
        <w:ind w:left="0" w:firstLine="0"/>
        <w:rPr>
          <w:szCs w:val="20"/>
        </w:rPr>
      </w:pPr>
      <w:r>
        <w:rPr>
          <w:szCs w:val="20"/>
        </w:rPr>
        <w:t xml:space="preserve">Considering the recommendations in the gap analysis and the prioritization of key actions outlined in the agrobiodiversity strategy and action plan, policy specialists will work with legal department officials from the </w:t>
      </w:r>
      <w:r w:rsidR="002E57A2">
        <w:rPr>
          <w:szCs w:val="20"/>
        </w:rPr>
        <w:t>Hainan</w:t>
      </w:r>
      <w:r>
        <w:rPr>
          <w:szCs w:val="20"/>
        </w:rPr>
        <w:t xml:space="preserve"> DARA and the three country agriculture bureaus where the demonstration landscapes are located, in preparing </w:t>
      </w:r>
      <w:r w:rsidR="00E720BD">
        <w:rPr>
          <w:color w:val="000000"/>
          <w:szCs w:val="20"/>
        </w:rPr>
        <w:t>GRFA</w:t>
      </w:r>
      <w:r w:rsidR="00CB64E7">
        <w:rPr>
          <w:color w:val="000000"/>
          <w:szCs w:val="20"/>
        </w:rPr>
        <w:t xml:space="preserve"> implementation frameworks </w:t>
      </w:r>
      <w:r w:rsidR="00604ECF">
        <w:rPr>
          <w:szCs w:val="20"/>
        </w:rPr>
        <w:t xml:space="preserve">that strengthen non-market incentive mechanisms for expanding conservation and sustainable use of GRFA and remove disincentives that reduce agrobiodiversity. A stakeholder workshop will be convened to discuss the recommended regulatory reforms and solicit feedback before finalizing the </w:t>
      </w:r>
      <w:r w:rsidR="00CB64E7">
        <w:rPr>
          <w:szCs w:val="20"/>
        </w:rPr>
        <w:t>implementation frameworks</w:t>
      </w:r>
      <w:r w:rsidR="00604ECF">
        <w:rPr>
          <w:szCs w:val="20"/>
        </w:rPr>
        <w:t xml:space="preserve"> for submittal for approval to the </w:t>
      </w:r>
      <w:r w:rsidR="002E57A2">
        <w:rPr>
          <w:szCs w:val="20"/>
        </w:rPr>
        <w:t>Hainan</w:t>
      </w:r>
      <w:r w:rsidR="00604ECF">
        <w:rPr>
          <w:szCs w:val="20"/>
        </w:rPr>
        <w:t xml:space="preserve"> DARA and county agriculture bureaus.</w:t>
      </w:r>
    </w:p>
    <w:p w14:paraId="5CFAEC8B" w14:textId="77777777" w:rsidR="0070446B" w:rsidRPr="00B73BE4" w:rsidRDefault="0070446B" w:rsidP="00604ECF">
      <w:pPr>
        <w:rPr>
          <w:szCs w:val="20"/>
        </w:rPr>
      </w:pPr>
    </w:p>
    <w:p w14:paraId="2151823D" w14:textId="21C2D077" w:rsidR="00373C21" w:rsidRPr="00B73BE4" w:rsidRDefault="00373C21" w:rsidP="006B7832">
      <w:pPr>
        <w:numPr>
          <w:ilvl w:val="0"/>
          <w:numId w:val="10"/>
        </w:numPr>
        <w:spacing w:after="60"/>
        <w:ind w:left="0" w:firstLine="0"/>
      </w:pPr>
      <w:r w:rsidRPr="00B73BE4">
        <w:rPr>
          <w:b/>
        </w:rPr>
        <w:t>Indicative activities under Output 1.</w:t>
      </w:r>
      <w:r w:rsidR="00D7707F">
        <w:rPr>
          <w:b/>
        </w:rPr>
        <w:t>2</w:t>
      </w:r>
      <w:r w:rsidRPr="00B73BE4">
        <w:rPr>
          <w:b/>
        </w:rPr>
        <w:t xml:space="preserve"> include</w:t>
      </w:r>
      <w:r w:rsidRPr="00B73BE4">
        <w:t>:</w:t>
      </w:r>
    </w:p>
    <w:tbl>
      <w:tblPr>
        <w:tblStyle w:val="TableGrid"/>
        <w:tblW w:w="9468" w:type="dxa"/>
        <w:tblLook w:val="04A0" w:firstRow="1" w:lastRow="0" w:firstColumn="1" w:lastColumn="0" w:noHBand="0" w:noVBand="1"/>
      </w:tblPr>
      <w:tblGrid>
        <w:gridCol w:w="918"/>
        <w:gridCol w:w="8550"/>
      </w:tblGrid>
      <w:tr w:rsidR="00CA31B0" w:rsidRPr="00B73BE4" w14:paraId="60D16FF6" w14:textId="77777777" w:rsidTr="00984D27">
        <w:tc>
          <w:tcPr>
            <w:tcW w:w="918" w:type="dxa"/>
          </w:tcPr>
          <w:p w14:paraId="4EFE2DA9" w14:textId="05B7C99E" w:rsidR="00CA31B0" w:rsidRPr="00B73BE4" w:rsidRDefault="00CA31B0" w:rsidP="00CA31B0">
            <w:pPr>
              <w:spacing w:before="40" w:after="40"/>
              <w:jc w:val="right"/>
            </w:pPr>
            <w:bookmarkStart w:id="67" w:name="_Hlk508637750"/>
            <w:r w:rsidRPr="00B73BE4">
              <w:t>1.</w:t>
            </w:r>
            <w:r w:rsidR="00D7707F">
              <w:t>2</w:t>
            </w:r>
            <w:r w:rsidRPr="00B73BE4">
              <w:t>.1.</w:t>
            </w:r>
          </w:p>
        </w:tc>
        <w:tc>
          <w:tcPr>
            <w:tcW w:w="8550" w:type="dxa"/>
          </w:tcPr>
          <w:p w14:paraId="082A7B86" w14:textId="77777777" w:rsidR="00CA31B0" w:rsidRPr="00CA31B0" w:rsidRDefault="00CA31B0" w:rsidP="00CA31B0">
            <w:pPr>
              <w:pStyle w:val="ListParagraph"/>
              <w:spacing w:before="40" w:after="40"/>
              <w:ind w:left="0"/>
              <w:rPr>
                <w:szCs w:val="20"/>
              </w:rPr>
            </w:pPr>
            <w:r w:rsidRPr="00CA31B0">
              <w:rPr>
                <w:szCs w:val="20"/>
              </w:rPr>
              <w:t>Establish a policy working group and convene regular meetings to review the policy and regulatory recommendations and draft deliverables produced.</w:t>
            </w:r>
          </w:p>
        </w:tc>
      </w:tr>
      <w:tr w:rsidR="00CA31B0" w:rsidRPr="00B73BE4" w14:paraId="38B5BBEB" w14:textId="77777777" w:rsidTr="00984D27">
        <w:tc>
          <w:tcPr>
            <w:tcW w:w="918" w:type="dxa"/>
          </w:tcPr>
          <w:p w14:paraId="5DC1179E" w14:textId="7ED33103" w:rsidR="00CA31B0" w:rsidRPr="00B73BE4" w:rsidRDefault="00CA31B0" w:rsidP="00CA31B0">
            <w:pPr>
              <w:spacing w:before="40" w:after="40"/>
              <w:jc w:val="right"/>
            </w:pPr>
            <w:r w:rsidRPr="00B73BE4">
              <w:t>1.</w:t>
            </w:r>
            <w:r w:rsidR="00D7707F">
              <w:t>2</w:t>
            </w:r>
            <w:r w:rsidRPr="00B73BE4">
              <w:t>.2.</w:t>
            </w:r>
          </w:p>
        </w:tc>
        <w:tc>
          <w:tcPr>
            <w:tcW w:w="8550" w:type="dxa"/>
          </w:tcPr>
          <w:p w14:paraId="53B3EDC7" w14:textId="41F14581" w:rsidR="00CA31B0" w:rsidRPr="00911E23" w:rsidRDefault="00CA31B0" w:rsidP="00CA31B0">
            <w:pPr>
              <w:pStyle w:val="ListParagraph"/>
              <w:spacing w:before="40" w:after="40"/>
              <w:ind w:left="0"/>
              <w:rPr>
                <w:szCs w:val="20"/>
              </w:rPr>
            </w:pPr>
            <w:r w:rsidRPr="00911E23">
              <w:rPr>
                <w:szCs w:val="20"/>
              </w:rPr>
              <w:t xml:space="preserve">Carry out a gap analysis on policies, strategies and regulations associated with conservation and sustainable use of GRFA in </w:t>
            </w:r>
            <w:r w:rsidR="002E57A2">
              <w:rPr>
                <w:szCs w:val="20"/>
              </w:rPr>
              <w:t>Hainan</w:t>
            </w:r>
            <w:r w:rsidR="00453A31">
              <w:rPr>
                <w:szCs w:val="20"/>
              </w:rPr>
              <w:t xml:space="preserve"> Province</w:t>
            </w:r>
            <w:r w:rsidRPr="00911E23">
              <w:rPr>
                <w:szCs w:val="20"/>
              </w:rPr>
              <w:t>, and prepare recommendations for revising or introducing policies, strategies and regulations to better enable incentivized conservation and sustainable use of GRFA</w:t>
            </w:r>
            <w:r w:rsidR="00A855ED" w:rsidRPr="00911E23">
              <w:rPr>
                <w:szCs w:val="20"/>
              </w:rPr>
              <w:t>, including mechanisms to encourage increased participation by women and youth.</w:t>
            </w:r>
          </w:p>
        </w:tc>
      </w:tr>
      <w:tr w:rsidR="00CA31B0" w:rsidRPr="00B73BE4" w14:paraId="71181C52" w14:textId="77777777" w:rsidTr="00984D27">
        <w:tc>
          <w:tcPr>
            <w:tcW w:w="918" w:type="dxa"/>
          </w:tcPr>
          <w:p w14:paraId="2EF6EAEF" w14:textId="7C5BCB5E" w:rsidR="00CA31B0" w:rsidRPr="00B73BE4" w:rsidRDefault="00CA31B0" w:rsidP="00CA31B0">
            <w:pPr>
              <w:spacing w:before="40" w:after="40"/>
              <w:jc w:val="right"/>
            </w:pPr>
            <w:r w:rsidRPr="00B73BE4">
              <w:t>1.</w:t>
            </w:r>
            <w:r w:rsidR="00D7707F">
              <w:t>2</w:t>
            </w:r>
            <w:r w:rsidRPr="00B73BE4">
              <w:t>.3.</w:t>
            </w:r>
          </w:p>
        </w:tc>
        <w:tc>
          <w:tcPr>
            <w:tcW w:w="8550" w:type="dxa"/>
          </w:tcPr>
          <w:p w14:paraId="519F8E04" w14:textId="77777777" w:rsidR="00CA31B0" w:rsidRPr="00CA31B0" w:rsidRDefault="00CA31B0" w:rsidP="00CA31B0">
            <w:pPr>
              <w:pStyle w:val="ListParagraph"/>
              <w:spacing w:before="40" w:after="40"/>
              <w:ind w:left="0"/>
              <w:rPr>
                <w:szCs w:val="20"/>
              </w:rPr>
            </w:pPr>
            <w:r w:rsidRPr="00CA31B0">
              <w:rPr>
                <w:szCs w:val="20"/>
              </w:rPr>
              <w:t>Prepare a provincial agrobiodiversity strategy and action plan, complementary to the provincial biodiversity strategy and action plan.</w:t>
            </w:r>
          </w:p>
        </w:tc>
      </w:tr>
      <w:tr w:rsidR="00CA31B0" w:rsidRPr="00B73BE4" w14:paraId="45709591" w14:textId="77777777" w:rsidTr="00984D27">
        <w:tc>
          <w:tcPr>
            <w:tcW w:w="918" w:type="dxa"/>
          </w:tcPr>
          <w:p w14:paraId="45037312" w14:textId="581544C8" w:rsidR="00CA31B0" w:rsidRPr="00B73BE4" w:rsidRDefault="00CA31B0" w:rsidP="00CA31B0">
            <w:pPr>
              <w:spacing w:before="40" w:after="40"/>
              <w:jc w:val="right"/>
            </w:pPr>
            <w:r w:rsidRPr="00B73BE4">
              <w:t>1.</w:t>
            </w:r>
            <w:r w:rsidR="00D7707F">
              <w:t>2</w:t>
            </w:r>
            <w:r w:rsidRPr="00B73BE4">
              <w:t>.4.</w:t>
            </w:r>
          </w:p>
        </w:tc>
        <w:tc>
          <w:tcPr>
            <w:tcW w:w="8550" w:type="dxa"/>
          </w:tcPr>
          <w:p w14:paraId="306247FE" w14:textId="0FF0D475" w:rsidR="00CA31B0" w:rsidRPr="00CA31B0" w:rsidRDefault="00A43C77" w:rsidP="00CA31B0">
            <w:pPr>
              <w:pStyle w:val="ListParagraph"/>
              <w:spacing w:before="40" w:after="40"/>
              <w:ind w:left="0"/>
              <w:rPr>
                <w:szCs w:val="20"/>
              </w:rPr>
            </w:pPr>
            <w:r>
              <w:rPr>
                <w:szCs w:val="20"/>
              </w:rPr>
              <w:t>Develop</w:t>
            </w:r>
            <w:r w:rsidR="00CA31B0" w:rsidRPr="00CA31B0">
              <w:rPr>
                <w:szCs w:val="20"/>
              </w:rPr>
              <w:t xml:space="preserve"> </w:t>
            </w:r>
            <w:r w:rsidR="00CB64E7">
              <w:rPr>
                <w:szCs w:val="20"/>
              </w:rPr>
              <w:t xml:space="preserve">a </w:t>
            </w:r>
            <w:r w:rsidR="00CA31B0" w:rsidRPr="00CA31B0">
              <w:rPr>
                <w:szCs w:val="20"/>
              </w:rPr>
              <w:t xml:space="preserve">provincial </w:t>
            </w:r>
            <w:r w:rsidR="00E720BD">
              <w:rPr>
                <w:color w:val="000000"/>
                <w:szCs w:val="20"/>
              </w:rPr>
              <w:t>GRFA</w:t>
            </w:r>
            <w:r w:rsidR="00CB64E7">
              <w:rPr>
                <w:color w:val="000000"/>
                <w:szCs w:val="20"/>
              </w:rPr>
              <w:t xml:space="preserve"> implementation framework</w:t>
            </w:r>
            <w:r w:rsidR="00CA31B0" w:rsidRPr="00CA31B0">
              <w:rPr>
                <w:szCs w:val="20"/>
              </w:rPr>
              <w:t>, to provide a regulatory framework for encouraging beneficial activities and removing disincentives that reduce agrobiodiversity.</w:t>
            </w:r>
          </w:p>
        </w:tc>
      </w:tr>
      <w:tr w:rsidR="00CA31B0" w:rsidRPr="00B73BE4" w14:paraId="754687CD" w14:textId="77777777" w:rsidTr="00984D27">
        <w:tc>
          <w:tcPr>
            <w:tcW w:w="918" w:type="dxa"/>
          </w:tcPr>
          <w:p w14:paraId="0B26C1A8" w14:textId="6F418AF7" w:rsidR="00CA31B0" w:rsidRPr="00B73BE4" w:rsidRDefault="00CA31B0" w:rsidP="00CA31B0">
            <w:pPr>
              <w:spacing w:before="40" w:after="40"/>
              <w:jc w:val="right"/>
            </w:pPr>
            <w:r w:rsidRPr="00B73BE4">
              <w:t>1.</w:t>
            </w:r>
            <w:r w:rsidR="00D7707F">
              <w:t>2</w:t>
            </w:r>
            <w:r w:rsidRPr="00B73BE4">
              <w:t>.5.</w:t>
            </w:r>
          </w:p>
        </w:tc>
        <w:tc>
          <w:tcPr>
            <w:tcW w:w="8550" w:type="dxa"/>
          </w:tcPr>
          <w:p w14:paraId="68E005AC" w14:textId="5DB32270" w:rsidR="00CA31B0" w:rsidRPr="00CA31B0" w:rsidRDefault="00A43C77" w:rsidP="00CA31B0">
            <w:pPr>
              <w:pStyle w:val="ListParagraph"/>
              <w:spacing w:before="40" w:after="40"/>
              <w:ind w:left="0"/>
              <w:rPr>
                <w:szCs w:val="20"/>
              </w:rPr>
            </w:pPr>
            <w:r>
              <w:rPr>
                <w:szCs w:val="20"/>
              </w:rPr>
              <w:t>Develop</w:t>
            </w:r>
            <w:r w:rsidR="00CA31B0" w:rsidRPr="00CA31B0">
              <w:rPr>
                <w:szCs w:val="20"/>
              </w:rPr>
              <w:t xml:space="preserve"> </w:t>
            </w:r>
            <w:r w:rsidR="00E720BD">
              <w:rPr>
                <w:color w:val="000000"/>
                <w:szCs w:val="20"/>
              </w:rPr>
              <w:t>GRFA</w:t>
            </w:r>
            <w:r w:rsidR="00CB64E7">
              <w:rPr>
                <w:color w:val="000000"/>
                <w:szCs w:val="20"/>
              </w:rPr>
              <w:t xml:space="preserve"> implementation frameworks </w:t>
            </w:r>
            <w:r w:rsidR="00CA31B0" w:rsidRPr="00CA31B0">
              <w:rPr>
                <w:szCs w:val="20"/>
              </w:rPr>
              <w:t xml:space="preserve">for </w:t>
            </w:r>
            <w:r w:rsidR="006942D8">
              <w:rPr>
                <w:rFonts w:cstheme="minorHAnsi"/>
                <w:szCs w:val="20"/>
              </w:rPr>
              <w:t>B</w:t>
            </w:r>
            <w:r w:rsidR="006942D8" w:rsidRPr="000153AE">
              <w:rPr>
                <w:rFonts w:ascii="Calibri" w:hAnsi="Calibri"/>
              </w:rPr>
              <w:t>aisha</w:t>
            </w:r>
            <w:r w:rsidR="006942D8">
              <w:t xml:space="preserve"> </w:t>
            </w:r>
            <w:r w:rsidR="006942D8" w:rsidRPr="000153AE">
              <w:rPr>
                <w:rFonts w:ascii="Calibri" w:hAnsi="Calibri"/>
              </w:rPr>
              <w:t>County, Qiongzhong</w:t>
            </w:r>
            <w:r w:rsidR="006942D8">
              <w:t xml:space="preserve"> </w:t>
            </w:r>
            <w:r w:rsidR="006942D8" w:rsidRPr="000153AE">
              <w:rPr>
                <w:rFonts w:ascii="Calibri" w:hAnsi="Calibri"/>
              </w:rPr>
              <w:t>County and Qionghai City</w:t>
            </w:r>
            <w:r w:rsidR="006942D8" w:rsidRPr="00CA31B0">
              <w:rPr>
                <w:szCs w:val="20"/>
              </w:rPr>
              <w:t xml:space="preserve"> </w:t>
            </w:r>
            <w:r w:rsidR="00CA31B0" w:rsidRPr="00CA31B0">
              <w:rPr>
                <w:szCs w:val="20"/>
              </w:rPr>
              <w:t>that facilitate incentive mechanisms for farmers, agricultural associations and enterprises to expand conservation and sustainable use of GRFA.</w:t>
            </w:r>
          </w:p>
        </w:tc>
      </w:tr>
      <w:tr w:rsidR="00CA31B0" w:rsidRPr="00B73BE4" w14:paraId="51F306CB" w14:textId="77777777" w:rsidTr="00984D27">
        <w:tc>
          <w:tcPr>
            <w:tcW w:w="918" w:type="dxa"/>
          </w:tcPr>
          <w:p w14:paraId="2DD4A807" w14:textId="1C55F14D" w:rsidR="00CA31B0" w:rsidRPr="00B73BE4" w:rsidRDefault="00CA31B0" w:rsidP="00CA31B0">
            <w:pPr>
              <w:spacing w:before="40" w:after="40"/>
              <w:jc w:val="right"/>
            </w:pPr>
            <w:r w:rsidRPr="00B73BE4">
              <w:t>1.</w:t>
            </w:r>
            <w:r w:rsidR="00D7707F">
              <w:t>2</w:t>
            </w:r>
            <w:r w:rsidRPr="00B73BE4">
              <w:t>.6.</w:t>
            </w:r>
          </w:p>
        </w:tc>
        <w:tc>
          <w:tcPr>
            <w:tcW w:w="8550" w:type="dxa"/>
          </w:tcPr>
          <w:p w14:paraId="523EE564" w14:textId="77777777" w:rsidR="00CA31B0" w:rsidRPr="00CA31B0" w:rsidRDefault="00CA31B0" w:rsidP="00CA31B0">
            <w:pPr>
              <w:pStyle w:val="ListParagraph"/>
              <w:spacing w:before="40" w:after="40"/>
              <w:ind w:left="0"/>
              <w:rPr>
                <w:szCs w:val="20"/>
              </w:rPr>
            </w:pPr>
            <w:r w:rsidRPr="00CA31B0">
              <w:rPr>
                <w:szCs w:val="20"/>
              </w:rPr>
              <w:t>Convene a provincial workshop to inform stakeholders of the GFRA strategies and regulatory frameworks developed.</w:t>
            </w:r>
          </w:p>
        </w:tc>
      </w:tr>
      <w:tr w:rsidR="00CA31B0" w:rsidRPr="00B73BE4" w14:paraId="2979666E" w14:textId="77777777" w:rsidTr="00984D27">
        <w:tc>
          <w:tcPr>
            <w:tcW w:w="918" w:type="dxa"/>
          </w:tcPr>
          <w:p w14:paraId="73586EF0" w14:textId="0E5004B8" w:rsidR="00CA31B0" w:rsidRPr="00B73BE4" w:rsidRDefault="00CA31B0" w:rsidP="00CA31B0">
            <w:pPr>
              <w:spacing w:before="40" w:after="40"/>
              <w:jc w:val="right"/>
            </w:pPr>
            <w:r w:rsidRPr="00B73BE4">
              <w:t>1.</w:t>
            </w:r>
            <w:r w:rsidR="00D7707F">
              <w:t>2</w:t>
            </w:r>
            <w:r w:rsidRPr="00B73BE4">
              <w:t>.7.</w:t>
            </w:r>
          </w:p>
        </w:tc>
        <w:tc>
          <w:tcPr>
            <w:tcW w:w="8550" w:type="dxa"/>
          </w:tcPr>
          <w:p w14:paraId="22A4DB2F" w14:textId="200CBCBA" w:rsidR="00CA31B0" w:rsidRPr="00911E23" w:rsidRDefault="00CA31B0" w:rsidP="00CA31B0">
            <w:pPr>
              <w:pStyle w:val="ListParagraph"/>
              <w:spacing w:before="40" w:after="40"/>
              <w:ind w:left="0"/>
              <w:rPr>
                <w:szCs w:val="20"/>
              </w:rPr>
            </w:pPr>
            <w:r w:rsidRPr="00911E23">
              <w:rPr>
                <w:szCs w:val="20"/>
              </w:rPr>
              <w:t xml:space="preserve">Provide advocacy for </w:t>
            </w:r>
            <w:r w:rsidR="00A855ED" w:rsidRPr="00911E23">
              <w:rPr>
                <w:szCs w:val="20"/>
              </w:rPr>
              <w:t xml:space="preserve">disseminating information on and </w:t>
            </w:r>
            <w:r w:rsidRPr="00911E23">
              <w:rPr>
                <w:szCs w:val="20"/>
              </w:rPr>
              <w:t xml:space="preserve">advancing the approval of the GRFA strategy and action plan and </w:t>
            </w:r>
            <w:r w:rsidR="00CB64E7">
              <w:rPr>
                <w:szCs w:val="20"/>
              </w:rPr>
              <w:t>implementation frameworks</w:t>
            </w:r>
            <w:r w:rsidRPr="00911E23">
              <w:rPr>
                <w:szCs w:val="20"/>
              </w:rPr>
              <w:t>.</w:t>
            </w:r>
          </w:p>
        </w:tc>
      </w:tr>
      <w:bookmarkEnd w:id="67"/>
    </w:tbl>
    <w:p w14:paraId="315B40F6" w14:textId="77777777" w:rsidR="00373C21" w:rsidRPr="00B73BE4" w:rsidRDefault="00373C21" w:rsidP="00373C21"/>
    <w:p w14:paraId="14D7DD49" w14:textId="23B0EE2F" w:rsidR="00373C21" w:rsidRPr="000B2CE4" w:rsidRDefault="00373C21" w:rsidP="00373C21">
      <w:pPr>
        <w:rPr>
          <w:rFonts w:eastAsia="Times New Roman" w:cs="Calibri"/>
          <w:bCs/>
          <w:i/>
          <w:color w:val="000000"/>
          <w:szCs w:val="20"/>
        </w:rPr>
      </w:pPr>
      <w:r w:rsidRPr="00B73BE4">
        <w:rPr>
          <w:b/>
          <w:u w:val="single"/>
        </w:rPr>
        <w:t>Output 1.</w:t>
      </w:r>
      <w:r w:rsidR="00604ECF">
        <w:rPr>
          <w:b/>
          <w:u w:val="single"/>
        </w:rPr>
        <w:t>3</w:t>
      </w:r>
      <w:r w:rsidRPr="00A855ED">
        <w:rPr>
          <w:i/>
          <w:szCs w:val="20"/>
        </w:rPr>
        <w:t xml:space="preserve">: </w:t>
      </w:r>
      <w:r w:rsidR="000B2CE4" w:rsidRPr="000B2CE4">
        <w:rPr>
          <w:rFonts w:eastAsia="Times New Roman" w:cs="Calibri"/>
          <w:bCs/>
          <w:i/>
          <w:color w:val="000000"/>
          <w:szCs w:val="20"/>
        </w:rPr>
        <w:t>Eco-compensation appropriation policies are revised to support the in-situ conservation and sustainable use of agrobiodiversity and an eco-compensation plan is developed for protection of agricultural varieties in the Central Highlands area</w:t>
      </w:r>
    </w:p>
    <w:p w14:paraId="3850EAAC" w14:textId="77777777" w:rsidR="00B677FF" w:rsidRPr="00A45D93" w:rsidRDefault="00B677FF" w:rsidP="00373C21"/>
    <w:p w14:paraId="1347A852" w14:textId="77777777" w:rsidR="00373C21" w:rsidRPr="00A45D93" w:rsidRDefault="00373C21" w:rsidP="00373C21">
      <w:r w:rsidRPr="00A45D93">
        <w:t>Key deliverables/results:</w:t>
      </w:r>
    </w:p>
    <w:p w14:paraId="5941185C" w14:textId="0806E16D" w:rsidR="006F6773" w:rsidRDefault="0061002C" w:rsidP="006B7832">
      <w:pPr>
        <w:pStyle w:val="ListParagraph"/>
        <w:numPr>
          <w:ilvl w:val="0"/>
          <w:numId w:val="21"/>
        </w:numPr>
        <w:spacing w:before="20" w:after="20"/>
      </w:pPr>
      <w:r>
        <w:t xml:space="preserve">Draft guideline on allocating eco-compensation funds to incentivize in-situ conservation and sustainable use of </w:t>
      </w:r>
      <w:r w:rsidR="00CB64E7">
        <w:t>agrobiodiversity</w:t>
      </w:r>
      <w:r>
        <w:t xml:space="preserve"> in </w:t>
      </w:r>
      <w:r w:rsidR="002E57A2">
        <w:t>Hainan</w:t>
      </w:r>
      <w:r w:rsidR="00453A31">
        <w:t xml:space="preserve"> Province</w:t>
      </w:r>
      <w:r>
        <w:t>.</w:t>
      </w:r>
    </w:p>
    <w:p w14:paraId="71CCB066" w14:textId="3436ADFC" w:rsidR="0061002C" w:rsidRPr="00A45D93" w:rsidRDefault="0061002C" w:rsidP="006B7832">
      <w:pPr>
        <w:pStyle w:val="ListParagraph"/>
        <w:numPr>
          <w:ilvl w:val="0"/>
          <w:numId w:val="21"/>
        </w:numPr>
        <w:spacing w:before="20" w:after="20"/>
      </w:pPr>
      <w:r>
        <w:t xml:space="preserve">Implementation plan for demonstrating appropriation of eco-compensation funds for the conservation and sustainable use of </w:t>
      </w:r>
      <w:r w:rsidR="00CB64E7">
        <w:t>agrobiodiversity</w:t>
      </w:r>
      <w:r w:rsidR="00755220">
        <w:t xml:space="preserve"> in the Central Highlands area</w:t>
      </w:r>
      <w:r>
        <w:t>.</w:t>
      </w:r>
    </w:p>
    <w:p w14:paraId="31505EDC" w14:textId="77777777" w:rsidR="00373C21" w:rsidRPr="0061002C" w:rsidRDefault="00373C21" w:rsidP="007957EE"/>
    <w:p w14:paraId="5E37D6BA" w14:textId="32678196" w:rsidR="0061002C" w:rsidRDefault="0061002C" w:rsidP="006B7832">
      <w:pPr>
        <w:numPr>
          <w:ilvl w:val="0"/>
          <w:numId w:val="10"/>
        </w:numPr>
        <w:ind w:left="0" w:firstLine="0"/>
      </w:pPr>
      <w:r>
        <w:t xml:space="preserve">One type of non-market incentive mechanism is </w:t>
      </w:r>
      <w:r w:rsidR="00977AB2">
        <w:t xml:space="preserve">eco-compensation, e.g., direct payments for growing GRFA varieties or rewards for maintaining diversity. There are a number of eco-compensation programs in </w:t>
      </w:r>
      <w:r w:rsidR="002E57A2">
        <w:t>Hainan</w:t>
      </w:r>
      <w:r w:rsidR="00453A31">
        <w:t xml:space="preserve"> Province</w:t>
      </w:r>
      <w:r w:rsidR="00977AB2">
        <w:t xml:space="preserve">, for instance in the </w:t>
      </w:r>
      <w:r w:rsidR="00DF14B7">
        <w:t>Central Highlands</w:t>
      </w:r>
      <w:r w:rsidR="00977AB2">
        <w:t xml:space="preserve"> area, which is classified as a key ecological function zone because of the importance of protecting valuable water resources. The activities under this output are designed to provide provincial and county level decision makers with demonstrable evidence of appropriating eco-compensation funds for incentivizing conservation and sustainable use of agrobiodiversity.</w:t>
      </w:r>
    </w:p>
    <w:p w14:paraId="70C7D29A" w14:textId="77777777" w:rsidR="00977AB2" w:rsidRDefault="00977AB2" w:rsidP="00977AB2"/>
    <w:p w14:paraId="68F93E36" w14:textId="3D11EED4" w:rsidR="007C3D5C" w:rsidRDefault="00977AB2" w:rsidP="006B7832">
      <w:pPr>
        <w:numPr>
          <w:ilvl w:val="0"/>
          <w:numId w:val="10"/>
        </w:numPr>
        <w:ind w:left="0" w:firstLine="0"/>
      </w:pPr>
      <w:r>
        <w:t xml:space="preserve">The preliminary baseline analysis made as part of the project preparation phase (see the </w:t>
      </w:r>
      <w:r w:rsidR="00E0412B" w:rsidRPr="00EF04CC">
        <w:rPr>
          <w:i/>
        </w:rPr>
        <w:t>B</w:t>
      </w:r>
      <w:r w:rsidRPr="00EF04CC">
        <w:rPr>
          <w:i/>
        </w:rPr>
        <w:t xml:space="preserve">aseline </w:t>
      </w:r>
      <w:r w:rsidR="00EF04CC" w:rsidRPr="00EF04CC">
        <w:rPr>
          <w:i/>
        </w:rPr>
        <w:t>R</w:t>
      </w:r>
      <w:r w:rsidRPr="00EF04CC">
        <w:rPr>
          <w:i/>
        </w:rPr>
        <w:t xml:space="preserve">eport on </w:t>
      </w:r>
      <w:r w:rsidR="00EF04CC" w:rsidRPr="00EF04CC">
        <w:rPr>
          <w:i/>
        </w:rPr>
        <w:t>P</w:t>
      </w:r>
      <w:r w:rsidRPr="00EF04CC">
        <w:rPr>
          <w:i/>
        </w:rPr>
        <w:t xml:space="preserve">olicy, </w:t>
      </w:r>
      <w:r w:rsidR="00EF04CC" w:rsidRPr="00EF04CC">
        <w:rPr>
          <w:i/>
        </w:rPr>
        <w:t>G</w:t>
      </w:r>
      <w:r w:rsidRPr="00EF04CC">
        <w:rPr>
          <w:i/>
        </w:rPr>
        <w:t xml:space="preserve">overnance and </w:t>
      </w:r>
      <w:r w:rsidR="00EF04CC" w:rsidRPr="00EF04CC">
        <w:rPr>
          <w:i/>
        </w:rPr>
        <w:t>K</w:t>
      </w:r>
      <w:r w:rsidRPr="00EF04CC">
        <w:rPr>
          <w:i/>
        </w:rPr>
        <w:t xml:space="preserve">nowledge </w:t>
      </w:r>
      <w:r w:rsidR="00EF04CC" w:rsidRPr="00EF04CC">
        <w:rPr>
          <w:i/>
        </w:rPr>
        <w:t>M</w:t>
      </w:r>
      <w:r w:rsidRPr="00EF04CC">
        <w:rPr>
          <w:i/>
        </w:rPr>
        <w:t xml:space="preserve">anagement </w:t>
      </w:r>
      <w:r w:rsidRPr="00EF04CC">
        <w:t>in</w:t>
      </w:r>
      <w:r w:rsidRPr="00EF04CC">
        <w:rPr>
          <w:i/>
        </w:rPr>
        <w:t xml:space="preserve"> </w:t>
      </w:r>
      <w:r w:rsidRPr="00977AB2">
        <w:rPr>
          <w:b/>
        </w:rPr>
        <w:t xml:space="preserve">Annex </w:t>
      </w:r>
      <w:r w:rsidR="00911E23">
        <w:rPr>
          <w:b/>
        </w:rPr>
        <w:t>K</w:t>
      </w:r>
      <w:r>
        <w:t xml:space="preserve">) will be updated and developed into a draft guideline for allocating eco-compensation funds for promoting agrobiodiversity conservation.  An environmental economist (resource economist) will prepare this guideline, through consultations with stakeholders responsible for managing existing eco-compensation funds, as well as information obtained through interviews with farmers, agricultural associations and enterprises. A stakeholder workshop will be convened to present the draft guideline, to obtain further feedback and to discuss demonstration of appropriating eco-compensation funds in the </w:t>
      </w:r>
      <w:r w:rsidR="00DF14B7">
        <w:t>Central Highlands</w:t>
      </w:r>
      <w:r>
        <w:t xml:space="preserve"> area. </w:t>
      </w:r>
      <w:r w:rsidR="007C3D5C">
        <w:t>A knowledge transfer exchange is also planned under this output, to learn from a functioning eco-compensation scheme in China focused on incentivizing conservation and sustainable use of agrobiodiversity.</w:t>
      </w:r>
    </w:p>
    <w:p w14:paraId="3CD485C5" w14:textId="77777777" w:rsidR="007C3D5C" w:rsidRDefault="007C3D5C" w:rsidP="007C3D5C"/>
    <w:p w14:paraId="3E5D0646" w14:textId="73B56B57" w:rsidR="00373C21" w:rsidRPr="0061002C" w:rsidRDefault="00977AB2" w:rsidP="007C3D5C">
      <w:pPr>
        <w:numPr>
          <w:ilvl w:val="0"/>
          <w:numId w:val="10"/>
        </w:numPr>
        <w:ind w:left="0" w:firstLine="0"/>
      </w:pPr>
      <w:r>
        <w:t xml:space="preserve">An implementation plan will then be prepared for such a demonstration in the </w:t>
      </w:r>
      <w:r w:rsidR="00DF14B7">
        <w:t>Central Highlands</w:t>
      </w:r>
      <w:r>
        <w:t xml:space="preserve"> area. Initiation of the implementation plan will be made under Component 2</w:t>
      </w:r>
      <w:r w:rsidR="007C3D5C">
        <w:t xml:space="preserve">. After approximately 2 seasons of implementing the eco-compensation demonstration, the results will be evaluated, and the draft guideline will be finalized for submittal to the </w:t>
      </w:r>
      <w:r w:rsidR="002E57A2">
        <w:t>Hainan</w:t>
      </w:r>
      <w:r w:rsidR="007C3D5C">
        <w:t xml:space="preserve"> provincial and county governmental agencies for upscaling in the </w:t>
      </w:r>
      <w:r w:rsidR="00DF14B7">
        <w:t>Central Highlands</w:t>
      </w:r>
      <w:r w:rsidR="007C3D5C">
        <w:t xml:space="preserve"> area and other regions in the province</w:t>
      </w:r>
      <w:r w:rsidR="00974291" w:rsidRPr="0061002C">
        <w:t>.</w:t>
      </w:r>
    </w:p>
    <w:p w14:paraId="11C66FB1" w14:textId="77777777" w:rsidR="00373C21" w:rsidRPr="00B73BE4" w:rsidRDefault="00373C21" w:rsidP="00373C21"/>
    <w:p w14:paraId="04B79EFD" w14:textId="5B7D110D" w:rsidR="00373C21" w:rsidRPr="00B73BE4" w:rsidRDefault="00373C21" w:rsidP="006B7832">
      <w:pPr>
        <w:numPr>
          <w:ilvl w:val="0"/>
          <w:numId w:val="10"/>
        </w:numPr>
        <w:spacing w:after="60"/>
        <w:ind w:left="0" w:firstLine="0"/>
      </w:pPr>
      <w:r w:rsidRPr="00B73BE4">
        <w:rPr>
          <w:b/>
        </w:rPr>
        <w:t>Indicative activities under Output 1.</w:t>
      </w:r>
      <w:r w:rsidR="00A03357">
        <w:rPr>
          <w:b/>
        </w:rPr>
        <w:t>3</w:t>
      </w:r>
      <w:r w:rsidRPr="00B73BE4">
        <w:rPr>
          <w:b/>
        </w:rPr>
        <w:t xml:space="preserve"> include</w:t>
      </w:r>
      <w:r w:rsidRPr="00B73BE4">
        <w:t>:</w:t>
      </w:r>
    </w:p>
    <w:tbl>
      <w:tblPr>
        <w:tblStyle w:val="TableGrid"/>
        <w:tblW w:w="8995" w:type="dxa"/>
        <w:tblLook w:val="04A0" w:firstRow="1" w:lastRow="0" w:firstColumn="1" w:lastColumn="0" w:noHBand="0" w:noVBand="1"/>
      </w:tblPr>
      <w:tblGrid>
        <w:gridCol w:w="918"/>
        <w:gridCol w:w="8077"/>
      </w:tblGrid>
      <w:tr w:rsidR="00CA31B0" w:rsidRPr="00B73BE4" w14:paraId="513394C2" w14:textId="77777777" w:rsidTr="00984D27">
        <w:tc>
          <w:tcPr>
            <w:tcW w:w="918" w:type="dxa"/>
          </w:tcPr>
          <w:p w14:paraId="135B008B" w14:textId="0A79150A" w:rsidR="00CA31B0" w:rsidRPr="00B73BE4" w:rsidRDefault="00CA31B0" w:rsidP="00CA31B0">
            <w:pPr>
              <w:spacing w:before="40" w:after="40"/>
              <w:jc w:val="right"/>
              <w:rPr>
                <w:rFonts w:asciiTheme="minorHAnsi" w:hAnsiTheme="minorHAnsi" w:cstheme="minorHAnsi"/>
                <w:szCs w:val="20"/>
              </w:rPr>
            </w:pPr>
            <w:bookmarkStart w:id="68" w:name="_Hlk503816109"/>
            <w:bookmarkStart w:id="69" w:name="_Hlk508637782"/>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.1.</w:t>
            </w:r>
          </w:p>
        </w:tc>
        <w:tc>
          <w:tcPr>
            <w:tcW w:w="8077" w:type="dxa"/>
          </w:tcPr>
          <w:p w14:paraId="2530838E" w14:textId="3ECABD71" w:rsidR="00CA31B0" w:rsidRPr="00911E23" w:rsidRDefault="00A45D93" w:rsidP="00CA31B0">
            <w:pPr>
              <w:spacing w:before="40" w:after="40"/>
              <w:rPr>
                <w:rFonts w:asciiTheme="minorHAnsi" w:hAnsiTheme="minorHAnsi" w:cstheme="minorHAnsi"/>
                <w:szCs w:val="20"/>
              </w:rPr>
            </w:pPr>
            <w:r w:rsidRPr="00911E23">
              <w:rPr>
                <w:rFonts w:eastAsia="Times New Roman" w:cs="Calibri"/>
                <w:color w:val="000000"/>
                <w:szCs w:val="20"/>
              </w:rPr>
              <w:t xml:space="preserve">Carry out an analysis </w:t>
            </w:r>
            <w:r w:rsidR="0061002C" w:rsidRPr="00911E23">
              <w:rPr>
                <w:rFonts w:eastAsia="Times New Roman" w:cs="Calibri"/>
                <w:color w:val="000000"/>
                <w:szCs w:val="20"/>
              </w:rPr>
              <w:t>and prepare a draft guideline</w:t>
            </w:r>
            <w:r w:rsidRPr="00911E23">
              <w:rPr>
                <w:rFonts w:eastAsia="Times New Roman" w:cs="Calibri"/>
                <w:color w:val="000000"/>
                <w:szCs w:val="20"/>
              </w:rPr>
              <w:t xml:space="preserve"> </w:t>
            </w:r>
            <w:r w:rsidR="0061002C" w:rsidRPr="00911E23">
              <w:rPr>
                <w:rFonts w:eastAsia="Times New Roman" w:cs="Calibri"/>
                <w:color w:val="000000"/>
                <w:szCs w:val="20"/>
              </w:rPr>
              <w:t>on allocating</w:t>
            </w:r>
            <w:r w:rsidRPr="00911E23">
              <w:rPr>
                <w:rFonts w:eastAsia="Times New Roman" w:cs="Calibri"/>
                <w:color w:val="000000"/>
                <w:szCs w:val="20"/>
              </w:rPr>
              <w:t xml:space="preserve"> eco-compensation funds to incentivize in-situ conservation and sustainable use of </w:t>
            </w:r>
            <w:r w:rsidR="00CB64E7">
              <w:rPr>
                <w:rFonts w:eastAsia="Times New Roman" w:cs="Calibri"/>
                <w:color w:val="000000"/>
                <w:szCs w:val="20"/>
              </w:rPr>
              <w:t xml:space="preserve">agrobiodiversity </w:t>
            </w:r>
            <w:r w:rsidRPr="00911E23">
              <w:rPr>
                <w:rFonts w:eastAsia="Times New Roman" w:cs="Calibri"/>
                <w:color w:val="000000"/>
                <w:szCs w:val="20"/>
              </w:rPr>
              <w:t xml:space="preserve">in </w:t>
            </w:r>
            <w:r w:rsidR="002E57A2">
              <w:rPr>
                <w:rFonts w:eastAsia="Times New Roman" w:cs="Calibri"/>
                <w:color w:val="000000"/>
                <w:szCs w:val="20"/>
              </w:rPr>
              <w:t>Hainan</w:t>
            </w:r>
            <w:r w:rsidR="00453A31">
              <w:rPr>
                <w:rFonts w:eastAsia="Times New Roman" w:cs="Calibri"/>
                <w:color w:val="000000"/>
                <w:szCs w:val="20"/>
              </w:rPr>
              <w:t xml:space="preserve"> Province</w:t>
            </w:r>
            <w:r w:rsidRPr="00911E23">
              <w:rPr>
                <w:rFonts w:eastAsia="Times New Roman" w:cs="Calibri"/>
                <w:color w:val="000000"/>
                <w:szCs w:val="20"/>
              </w:rPr>
              <w:t xml:space="preserve">, according to the guideline on promoting green agricultural development in </w:t>
            </w:r>
            <w:r w:rsidR="002E57A2">
              <w:rPr>
                <w:rFonts w:eastAsia="Times New Roman" w:cs="Calibri"/>
                <w:color w:val="000000"/>
                <w:szCs w:val="20"/>
              </w:rPr>
              <w:t>Hainan</w:t>
            </w:r>
            <w:r w:rsidR="00453A31">
              <w:rPr>
                <w:rFonts w:eastAsia="Times New Roman" w:cs="Calibri"/>
                <w:color w:val="000000"/>
                <w:szCs w:val="20"/>
              </w:rPr>
              <w:t xml:space="preserve"> Province</w:t>
            </w:r>
            <w:r w:rsidRPr="00911E23">
              <w:rPr>
                <w:rFonts w:eastAsia="Times New Roman" w:cs="Calibri"/>
                <w:color w:val="000000"/>
                <w:szCs w:val="20"/>
              </w:rPr>
              <w:t>; e.g., direct payments for growing GRFA varieties, rewards for maintaining diversity, etc.</w:t>
            </w:r>
            <w:r w:rsidR="00A855ED" w:rsidRPr="00911E23">
              <w:rPr>
                <w:rFonts w:eastAsia="Times New Roman" w:cs="Calibri"/>
                <w:color w:val="000000"/>
                <w:szCs w:val="20"/>
              </w:rPr>
              <w:t>, and emphasizing equitable participation by women and youth.</w:t>
            </w:r>
          </w:p>
        </w:tc>
      </w:tr>
      <w:tr w:rsidR="00CA31B0" w:rsidRPr="00B73BE4" w14:paraId="5036DD36" w14:textId="77777777" w:rsidTr="00984D27">
        <w:tc>
          <w:tcPr>
            <w:tcW w:w="918" w:type="dxa"/>
          </w:tcPr>
          <w:p w14:paraId="42DEBCD4" w14:textId="54CB176B"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.2.</w:t>
            </w:r>
          </w:p>
        </w:tc>
        <w:tc>
          <w:tcPr>
            <w:tcW w:w="8077" w:type="dxa"/>
          </w:tcPr>
          <w:p w14:paraId="75FEEF7F" w14:textId="235EC266"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Organize a knowledge </w:t>
            </w:r>
            <w:r w:rsidR="007C3D5C">
              <w:rPr>
                <w:rFonts w:asciiTheme="minorHAnsi" w:hAnsiTheme="minorHAnsi" w:cstheme="minorHAnsi"/>
                <w:szCs w:val="20"/>
              </w:rPr>
              <w:t xml:space="preserve">transfer </w:t>
            </w:r>
            <w:r w:rsidRPr="00CA31B0">
              <w:rPr>
                <w:rFonts w:asciiTheme="minorHAnsi" w:hAnsiTheme="minorHAnsi" w:cstheme="minorHAnsi"/>
                <w:szCs w:val="20"/>
              </w:rPr>
              <w:t xml:space="preserve">exchange to other interventions in China where eco-compensation schemes involving </w:t>
            </w:r>
            <w:r w:rsidR="00CB64E7">
              <w:rPr>
                <w:rFonts w:asciiTheme="minorHAnsi" w:hAnsiTheme="minorHAnsi" w:cstheme="minorHAnsi"/>
                <w:szCs w:val="20"/>
              </w:rPr>
              <w:t>agrobiodiversity</w:t>
            </w:r>
            <w:r w:rsidRPr="00CA31B0">
              <w:rPr>
                <w:rFonts w:asciiTheme="minorHAnsi" w:hAnsiTheme="minorHAnsi" w:cstheme="minorHAnsi"/>
                <w:szCs w:val="20"/>
              </w:rPr>
              <w:t xml:space="preserve"> are under implementation or development.</w:t>
            </w:r>
          </w:p>
        </w:tc>
      </w:tr>
      <w:bookmarkEnd w:id="68"/>
      <w:tr w:rsidR="00CA31B0" w:rsidRPr="00B73BE4" w14:paraId="71C4515E" w14:textId="77777777" w:rsidTr="00984D27">
        <w:tc>
          <w:tcPr>
            <w:tcW w:w="918" w:type="dxa"/>
          </w:tcPr>
          <w:p w14:paraId="63D1470B" w14:textId="6C9F09E5"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.3.</w:t>
            </w:r>
          </w:p>
        </w:tc>
        <w:tc>
          <w:tcPr>
            <w:tcW w:w="8077" w:type="dxa"/>
          </w:tcPr>
          <w:p w14:paraId="6E9F5672" w14:textId="17452F33"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Organize a</w:t>
            </w:r>
            <w:r w:rsidR="00CB64E7">
              <w:rPr>
                <w:rFonts w:asciiTheme="minorHAnsi" w:hAnsiTheme="minorHAnsi" w:cstheme="minorHAnsi"/>
                <w:szCs w:val="20"/>
              </w:rPr>
              <w:t>n</w:t>
            </w:r>
            <w:r w:rsidR="00977AB2">
              <w:rPr>
                <w:rFonts w:asciiTheme="minorHAnsi" w:hAnsiTheme="minorHAnsi" w:cstheme="minorHAnsi"/>
                <w:szCs w:val="20"/>
              </w:rPr>
              <w:t xml:space="preserve"> inter-sectoral and</w:t>
            </w:r>
            <w:r w:rsidRPr="00CA31B0">
              <w:rPr>
                <w:rFonts w:asciiTheme="minorHAnsi" w:hAnsiTheme="minorHAnsi" w:cstheme="minorHAnsi"/>
                <w:szCs w:val="20"/>
              </w:rPr>
              <w:t xml:space="preserve"> cross-sectoral provincial workshop, inviting governmental, enterprise sector, farmer association and NGOs stakeholders, to discuss eco-compensation opportunities.</w:t>
            </w:r>
          </w:p>
        </w:tc>
      </w:tr>
      <w:tr w:rsidR="00CA31B0" w:rsidRPr="00B73BE4" w14:paraId="4EE8315D" w14:textId="77777777" w:rsidTr="00984D27">
        <w:tc>
          <w:tcPr>
            <w:tcW w:w="918" w:type="dxa"/>
          </w:tcPr>
          <w:p w14:paraId="13726A07" w14:textId="6AB01431"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.4.</w:t>
            </w:r>
          </w:p>
        </w:tc>
        <w:tc>
          <w:tcPr>
            <w:tcW w:w="8077" w:type="dxa"/>
          </w:tcPr>
          <w:p w14:paraId="275A5128" w14:textId="497866A1"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Prepare an implementation plan for demonstrating appropriation of eco-compensation funds for the conservation and sustainable use of GRFA varieties in the </w:t>
            </w:r>
            <w:r w:rsidR="00DF14B7">
              <w:rPr>
                <w:rFonts w:asciiTheme="minorHAnsi" w:hAnsiTheme="minorHAnsi" w:cstheme="minorHAnsi"/>
                <w:szCs w:val="20"/>
              </w:rPr>
              <w:t>Central Highlands</w:t>
            </w:r>
            <w:r w:rsidRPr="00CA31B0">
              <w:rPr>
                <w:rFonts w:asciiTheme="minorHAnsi" w:hAnsiTheme="minorHAnsi" w:cstheme="minorHAnsi"/>
                <w:szCs w:val="20"/>
              </w:rPr>
              <w:t xml:space="preserve"> area, consistent with the</w:t>
            </w:r>
            <w:r w:rsidR="00CB64E7">
              <w:rPr>
                <w:rFonts w:asciiTheme="minorHAnsi" w:hAnsiTheme="minorHAnsi" w:cstheme="minorHAnsi"/>
                <w:szCs w:val="20"/>
              </w:rPr>
              <w:t xml:space="preserve"> regulatory frameworks</w:t>
            </w:r>
            <w:r w:rsidRPr="00CA31B0">
              <w:rPr>
                <w:rFonts w:asciiTheme="minorHAnsi" w:hAnsiTheme="minorHAnsi" w:cstheme="minorHAnsi"/>
                <w:szCs w:val="20"/>
              </w:rPr>
              <w:t xml:space="preserve"> associated with key </w:t>
            </w:r>
            <w:r w:rsidR="009D79F1">
              <w:rPr>
                <w:rFonts w:asciiTheme="minorHAnsi" w:hAnsiTheme="minorHAnsi" w:cstheme="minorHAnsi"/>
                <w:szCs w:val="20"/>
              </w:rPr>
              <w:t>ecological function zone</w:t>
            </w:r>
            <w:r w:rsidRPr="00CA31B0">
              <w:rPr>
                <w:rFonts w:asciiTheme="minorHAnsi" w:hAnsiTheme="minorHAnsi" w:cstheme="minorHAnsi"/>
                <w:szCs w:val="20"/>
              </w:rPr>
              <w:t>s in China.</w:t>
            </w:r>
          </w:p>
        </w:tc>
      </w:tr>
      <w:tr w:rsidR="00CA31B0" w:rsidRPr="00B73BE4" w14:paraId="079E2852" w14:textId="77777777" w:rsidTr="00984D27">
        <w:tc>
          <w:tcPr>
            <w:tcW w:w="918" w:type="dxa"/>
          </w:tcPr>
          <w:p w14:paraId="3CBAA1B7" w14:textId="2411D4B8"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.5.</w:t>
            </w:r>
          </w:p>
        </w:tc>
        <w:tc>
          <w:tcPr>
            <w:tcW w:w="8077" w:type="dxa"/>
          </w:tcPr>
          <w:p w14:paraId="5EDAB6A8" w14:textId="02186CDE"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Evaluate the demonstration-level implementation results in Component 2 and </w:t>
            </w:r>
            <w:r w:rsidR="007C3D5C">
              <w:rPr>
                <w:rFonts w:asciiTheme="minorHAnsi" w:hAnsiTheme="minorHAnsi" w:cstheme="minorHAnsi"/>
                <w:szCs w:val="20"/>
              </w:rPr>
              <w:t>finalize the guideline for</w:t>
            </w:r>
            <w:r w:rsidRPr="00CA31B0">
              <w:rPr>
                <w:rFonts w:asciiTheme="minorHAnsi" w:hAnsiTheme="minorHAnsi" w:cstheme="minorHAnsi"/>
                <w:szCs w:val="20"/>
              </w:rPr>
              <w:t xml:space="preserve"> allocation of eco-compensation funds or introducing new eco-compensation schemes for in-situ conservation and sustainable use of </w:t>
            </w:r>
            <w:r w:rsidR="00CB64E7">
              <w:rPr>
                <w:rFonts w:asciiTheme="minorHAnsi" w:hAnsiTheme="minorHAnsi" w:cstheme="minorHAnsi"/>
                <w:szCs w:val="20"/>
              </w:rPr>
              <w:t>agrobiodiversity</w:t>
            </w:r>
            <w:r w:rsidRPr="00CA31B0">
              <w:rPr>
                <w:rFonts w:asciiTheme="minorHAnsi" w:hAnsiTheme="minorHAnsi" w:cstheme="minorHAnsi"/>
                <w:szCs w:val="20"/>
              </w:rPr>
              <w:t>.</w:t>
            </w:r>
          </w:p>
        </w:tc>
      </w:tr>
      <w:bookmarkEnd w:id="69"/>
    </w:tbl>
    <w:p w14:paraId="597D8ABC" w14:textId="1B5246CD" w:rsidR="00FC780C" w:rsidRDefault="00FC780C" w:rsidP="00FC780C">
      <w:pPr>
        <w:spacing w:after="40"/>
        <w:jc w:val="left"/>
        <w:rPr>
          <w:bCs/>
          <w:szCs w:val="20"/>
        </w:rPr>
      </w:pPr>
    </w:p>
    <w:p w14:paraId="3E72E257" w14:textId="77777777" w:rsidR="009523F3" w:rsidRPr="00B73BE4" w:rsidRDefault="009523F3" w:rsidP="00FC780C">
      <w:pPr>
        <w:spacing w:after="40"/>
        <w:jc w:val="left"/>
        <w:rPr>
          <w:bCs/>
          <w:szCs w:val="20"/>
        </w:rPr>
      </w:pPr>
    </w:p>
    <w:p w14:paraId="30B0DB2F" w14:textId="7F4D9656" w:rsidR="00CA45AB" w:rsidRPr="00B73BE4" w:rsidRDefault="00CA45AB" w:rsidP="00CA45AB">
      <w:pPr>
        <w:jc w:val="left"/>
        <w:rPr>
          <w:b/>
          <w:bCs/>
          <w:szCs w:val="20"/>
          <w:u w:val="single"/>
        </w:rPr>
      </w:pPr>
      <w:r w:rsidRPr="00B73BE4">
        <w:rPr>
          <w:b/>
          <w:bCs/>
          <w:szCs w:val="20"/>
          <w:u w:val="single"/>
        </w:rPr>
        <w:t xml:space="preserve">Component 2: </w:t>
      </w:r>
      <w:r w:rsidR="00B376B7" w:rsidRPr="00B376B7">
        <w:rPr>
          <w:b/>
          <w:bCs/>
          <w:szCs w:val="20"/>
          <w:u w:val="single"/>
        </w:rPr>
        <w:t xml:space="preserve">Demonstration of sustainable incentive mechanisms for in-situ conservation and use of </w:t>
      </w:r>
      <w:r w:rsidR="00CB309E">
        <w:rPr>
          <w:b/>
          <w:bCs/>
          <w:szCs w:val="20"/>
          <w:u w:val="single"/>
        </w:rPr>
        <w:t>GRFA</w:t>
      </w:r>
    </w:p>
    <w:p w14:paraId="0BD563F5" w14:textId="79B32F78" w:rsidR="00CA45AB" w:rsidRPr="00B73BE4" w:rsidRDefault="00CA45AB" w:rsidP="00CA45AB">
      <w:pPr>
        <w:rPr>
          <w:rFonts w:asciiTheme="minorHAnsi" w:eastAsia="Segoe UI Emoji" w:hAnsiTheme="minorHAnsi" w:cstheme="minorHAnsi"/>
          <w:bCs/>
          <w:szCs w:val="20"/>
        </w:rPr>
      </w:pPr>
      <w:r w:rsidRPr="006A0141">
        <w:rPr>
          <w:rFonts w:asciiTheme="minorHAnsi" w:hAnsiTheme="minorHAnsi" w:cstheme="minorHAnsi"/>
          <w:bCs/>
          <w:szCs w:val="20"/>
        </w:rPr>
        <w:t xml:space="preserve">Total Cost: </w:t>
      </w:r>
      <w:r w:rsidRPr="000767D1">
        <w:rPr>
          <w:rFonts w:asciiTheme="minorHAnsi" w:hAnsiTheme="minorHAnsi" w:cstheme="minorHAnsi"/>
          <w:bCs/>
          <w:szCs w:val="20"/>
        </w:rPr>
        <w:t xml:space="preserve">USD </w:t>
      </w:r>
      <w:r w:rsidR="00E54E37">
        <w:rPr>
          <w:rFonts w:asciiTheme="minorHAnsi" w:hAnsiTheme="minorHAnsi" w:cstheme="minorHAnsi"/>
          <w:bCs/>
          <w:szCs w:val="20"/>
        </w:rPr>
        <w:t>5,907,590</w:t>
      </w:r>
      <w:r w:rsidRPr="000767D1">
        <w:rPr>
          <w:rFonts w:asciiTheme="minorHAnsi" w:hAnsiTheme="minorHAnsi" w:cstheme="minorHAnsi"/>
          <w:bCs/>
          <w:szCs w:val="20"/>
        </w:rPr>
        <w:t xml:space="preserve">; GEF project grant requested: USD </w:t>
      </w:r>
      <w:r w:rsidR="000767D1" w:rsidRPr="000767D1">
        <w:rPr>
          <w:rFonts w:asciiTheme="minorHAnsi" w:hAnsiTheme="minorHAnsi" w:cstheme="minorHAnsi"/>
          <w:bCs/>
          <w:szCs w:val="20"/>
        </w:rPr>
        <w:t>731,590</w:t>
      </w:r>
      <w:r w:rsidRPr="000767D1">
        <w:rPr>
          <w:rFonts w:asciiTheme="minorHAnsi" w:hAnsiTheme="minorHAnsi" w:cstheme="minorHAnsi"/>
          <w:bCs/>
          <w:szCs w:val="20"/>
        </w:rPr>
        <w:t>; Cofinancing</w:t>
      </w:r>
      <w:r w:rsidRPr="000767D1">
        <w:rPr>
          <w:rFonts w:asciiTheme="minorHAnsi" w:eastAsia="Segoe UI Emoji" w:hAnsiTheme="minorHAnsi" w:cstheme="minorHAnsi"/>
          <w:bCs/>
          <w:szCs w:val="20"/>
        </w:rPr>
        <w:t>: USD</w:t>
      </w:r>
      <w:r w:rsidR="00E54E37">
        <w:rPr>
          <w:rFonts w:asciiTheme="minorHAnsi" w:eastAsia="Segoe UI Emoji" w:hAnsiTheme="minorHAnsi" w:cstheme="minorHAnsi"/>
          <w:bCs/>
          <w:szCs w:val="20"/>
        </w:rPr>
        <w:t xml:space="preserve"> 5,176,000</w:t>
      </w:r>
    </w:p>
    <w:p w14:paraId="5C5B5FE2" w14:textId="007E92E3" w:rsidR="00795AE2" w:rsidRPr="00795AE2" w:rsidRDefault="00795AE2" w:rsidP="00BB695F">
      <w:pPr>
        <w:rPr>
          <w:b/>
          <w:noProof/>
        </w:rPr>
      </w:pPr>
    </w:p>
    <w:p w14:paraId="09A7E525" w14:textId="1E28A287" w:rsidR="000C3D99" w:rsidRDefault="00BE5D98" w:rsidP="00BB695F">
      <w:pPr>
        <w:numPr>
          <w:ilvl w:val="0"/>
          <w:numId w:val="10"/>
        </w:numPr>
        <w:ind w:left="0" w:firstLine="0"/>
        <w:rPr>
          <w:b/>
          <w:noProof/>
        </w:rPr>
      </w:pPr>
      <w:r w:rsidRPr="00795AE2">
        <w:t>The</w:t>
      </w:r>
      <w:r w:rsidR="00BB695F">
        <w:t xml:space="preserve"> largest proportion of the project cost is allocated to this component, which includes demonstrating incentivized approaches to conservation and sustainable use of GRFA in three demonstration landscapes. After building up participatory structures and procedures, </w:t>
      </w:r>
      <w:r w:rsidR="00300B93">
        <w:t>GRFA conservation and sustainable use plan</w:t>
      </w:r>
      <w:r w:rsidR="00BB695F">
        <w:t xml:space="preserve">s will be developed on the basis of the results of participatory landscape GRFA assessments. Implementation of the </w:t>
      </w:r>
      <w:r w:rsidR="00300B93">
        <w:t>GRFA conservation and sustainable use plan</w:t>
      </w:r>
      <w:r w:rsidR="00BB695F">
        <w:t xml:space="preserve">s will then be initiated, with opportunities available to farmers, agricultural associations and enterprises to add value on farm, strengthen marketing capacities, expand partnerships and learn from complementary interventions. Protection of germplasms of the target varieties will be enhanced through establishing a community seed bank for </w:t>
      </w:r>
      <w:r w:rsidR="0092188D">
        <w:t>Shanlan rice</w:t>
      </w:r>
      <w:r w:rsidR="00BB695F">
        <w:t xml:space="preserve"> and organizing </w:t>
      </w:r>
      <w:r w:rsidR="0092188D">
        <w:t>regular</w:t>
      </w:r>
      <w:r w:rsidR="00BB695F">
        <w:t xml:space="preserve"> </w:t>
      </w:r>
      <w:r w:rsidR="002801F6">
        <w:t>livestock</w:t>
      </w:r>
      <w:r w:rsidR="00BB695F">
        <w:t xml:space="preserve"> competitions</w:t>
      </w:r>
      <w:r w:rsidR="0092188D">
        <w:t xml:space="preserve"> for Wuzhishan pig and Jiaji duck</w:t>
      </w:r>
      <w:r w:rsidR="00BB695F">
        <w:t xml:space="preserve">. Provincial and county level trade fairs will also be organized to showcase the GRFA products and offerings developed and strengthened under this component. The baseline situation and incremental reasoning for Component 2 are summarized below in </w:t>
      </w:r>
      <w:r w:rsidR="00BB695F" w:rsidRPr="00BB695F">
        <w:rPr>
          <w:b/>
        </w:rPr>
        <w:fldChar w:fldCharType="begin"/>
      </w:r>
      <w:r w:rsidR="00BB695F" w:rsidRPr="00BB695F">
        <w:rPr>
          <w:b/>
        </w:rPr>
        <w:instrText xml:space="preserve"> REF _Ref533346528 \h </w:instrText>
      </w:r>
      <w:r w:rsidR="00BB695F">
        <w:rPr>
          <w:b/>
        </w:rPr>
        <w:instrText xml:space="preserve"> \* MERGEFORMAT </w:instrText>
      </w:r>
      <w:r w:rsidR="00BB695F" w:rsidRPr="00BB695F">
        <w:rPr>
          <w:b/>
        </w:rPr>
      </w:r>
      <w:r w:rsidR="00BB695F" w:rsidRPr="00BB695F">
        <w:rPr>
          <w:b/>
        </w:rPr>
        <w:fldChar w:fldCharType="separate"/>
      </w:r>
      <w:r w:rsidR="000F264C" w:rsidRPr="000F264C">
        <w:rPr>
          <w:b/>
          <w:i/>
        </w:rPr>
        <w:t xml:space="preserve">Table </w:t>
      </w:r>
      <w:r w:rsidR="000F264C" w:rsidRPr="000F264C">
        <w:rPr>
          <w:b/>
          <w:i/>
          <w:noProof/>
        </w:rPr>
        <w:t>8</w:t>
      </w:r>
      <w:r w:rsidR="00BB695F" w:rsidRPr="00BB695F">
        <w:rPr>
          <w:b/>
        </w:rPr>
        <w:fldChar w:fldCharType="end"/>
      </w:r>
      <w:r w:rsidR="00BB695F" w:rsidRPr="00BB695F">
        <w:rPr>
          <w:b/>
        </w:rPr>
        <w:t>.</w:t>
      </w:r>
      <w:bookmarkStart w:id="70" w:name="_Ref507970048"/>
    </w:p>
    <w:p w14:paraId="422391AE" w14:textId="77777777" w:rsidR="00BB695F" w:rsidRPr="00BB695F" w:rsidRDefault="00BB695F" w:rsidP="00985378">
      <w:pPr>
        <w:rPr>
          <w:b/>
          <w:noProof/>
        </w:rPr>
      </w:pPr>
    </w:p>
    <w:p w14:paraId="090E7192" w14:textId="0AEBB092" w:rsidR="00BE5D98" w:rsidRPr="00B73BE4" w:rsidRDefault="00BE5D98" w:rsidP="00BE5D98">
      <w:pPr>
        <w:pStyle w:val="Caption"/>
        <w:keepNext/>
        <w:spacing w:before="0" w:after="60"/>
        <w:rPr>
          <w:b w:val="0"/>
          <w:i/>
        </w:rPr>
      </w:pPr>
      <w:bookmarkStart w:id="71" w:name="_Ref533346528"/>
      <w:bookmarkStart w:id="72" w:name="_Toc534479576"/>
      <w:r w:rsidRPr="007C3D5C">
        <w:rPr>
          <w:i/>
        </w:rPr>
        <w:t xml:space="preserve">Table </w:t>
      </w:r>
      <w:r w:rsidRPr="007C3D5C">
        <w:rPr>
          <w:b w:val="0"/>
          <w:i/>
        </w:rPr>
        <w:fldChar w:fldCharType="begin"/>
      </w:r>
      <w:r w:rsidRPr="007C3D5C">
        <w:rPr>
          <w:i/>
        </w:rPr>
        <w:instrText xml:space="preserve"> SEQ Table \* ARABIC </w:instrText>
      </w:r>
      <w:r w:rsidRPr="007C3D5C">
        <w:rPr>
          <w:b w:val="0"/>
          <w:i/>
        </w:rPr>
        <w:fldChar w:fldCharType="separate"/>
      </w:r>
      <w:r w:rsidR="0030716D">
        <w:rPr>
          <w:i/>
          <w:noProof/>
        </w:rPr>
        <w:t>8</w:t>
      </w:r>
      <w:r w:rsidRPr="007C3D5C">
        <w:rPr>
          <w:b w:val="0"/>
          <w:i/>
        </w:rPr>
        <w:fldChar w:fldCharType="end"/>
      </w:r>
      <w:bookmarkEnd w:id="70"/>
      <w:bookmarkEnd w:id="71"/>
      <w:r w:rsidRPr="007C3D5C">
        <w:rPr>
          <w:b w:val="0"/>
          <w:i/>
        </w:rPr>
        <w:t>: Summary of baseline and incremental reasoning for Component 2</w:t>
      </w:r>
      <w:bookmarkEnd w:id="72"/>
    </w:p>
    <w:tbl>
      <w:tblPr>
        <w:tblStyle w:val="TableGrid"/>
        <w:tblW w:w="0" w:type="auto"/>
        <w:jc w:val="center"/>
        <w:tblLook w:val="04A0" w:firstRow="1" w:lastRow="0" w:firstColumn="1" w:lastColumn="0" w:noHBand="0" w:noVBand="1"/>
      </w:tblPr>
      <w:tblGrid>
        <w:gridCol w:w="4585"/>
        <w:gridCol w:w="4431"/>
      </w:tblGrid>
      <w:tr w:rsidR="00BE5D98" w:rsidRPr="00B73BE4" w14:paraId="5624E7A6" w14:textId="77777777" w:rsidTr="00C376DB">
        <w:trPr>
          <w:tblHeader/>
          <w:jc w:val="center"/>
        </w:trPr>
        <w:tc>
          <w:tcPr>
            <w:tcW w:w="4585" w:type="dxa"/>
            <w:shd w:val="clear" w:color="auto" w:fill="EEECE1" w:themeFill="background2"/>
          </w:tcPr>
          <w:p w14:paraId="0A279934" w14:textId="77777777" w:rsidR="00BE5D98" w:rsidRPr="00B73BE4" w:rsidRDefault="00BE5D98" w:rsidP="007D7A44">
            <w:pPr>
              <w:spacing w:before="60" w:after="60"/>
              <w:jc w:val="center"/>
              <w:rPr>
                <w:b/>
              </w:rPr>
            </w:pPr>
            <w:r w:rsidRPr="00B73BE4">
              <w:rPr>
                <w:b/>
              </w:rPr>
              <w:t>Summary of Baseline Situation</w:t>
            </w:r>
          </w:p>
        </w:tc>
        <w:tc>
          <w:tcPr>
            <w:tcW w:w="4431" w:type="dxa"/>
            <w:shd w:val="clear" w:color="auto" w:fill="EEECE1" w:themeFill="background2"/>
          </w:tcPr>
          <w:p w14:paraId="2C2D04FB" w14:textId="77777777" w:rsidR="00BE5D98" w:rsidRPr="00B73BE4" w:rsidRDefault="00BE5D98" w:rsidP="007D7A44">
            <w:pPr>
              <w:spacing w:before="60" w:after="60"/>
              <w:jc w:val="center"/>
              <w:rPr>
                <w:b/>
              </w:rPr>
            </w:pPr>
            <w:r w:rsidRPr="00B73BE4">
              <w:rPr>
                <w:b/>
              </w:rPr>
              <w:t>Incremental Reasoning</w:t>
            </w:r>
          </w:p>
        </w:tc>
      </w:tr>
      <w:tr w:rsidR="00C753B6" w:rsidRPr="00B73BE4" w14:paraId="4F6DE581" w14:textId="77777777" w:rsidTr="00C2265A">
        <w:trPr>
          <w:jc w:val="center"/>
        </w:trPr>
        <w:tc>
          <w:tcPr>
            <w:tcW w:w="9016" w:type="dxa"/>
            <w:gridSpan w:val="2"/>
          </w:tcPr>
          <w:p w14:paraId="60D7BCAB" w14:textId="77777777" w:rsidR="00C753B6" w:rsidRPr="00B73BE4" w:rsidRDefault="0078128B" w:rsidP="007D7A44">
            <w:pPr>
              <w:spacing w:before="60" w:after="60"/>
              <w:jc w:val="left"/>
              <w:rPr>
                <w:i/>
              </w:rPr>
            </w:pPr>
            <w:r w:rsidRPr="00B73BE4">
              <w:rPr>
                <w:i/>
                <w:szCs w:val="20"/>
              </w:rPr>
              <w:t xml:space="preserve">Output 2.1: </w:t>
            </w:r>
            <w:bookmarkStart w:id="73" w:name="_Hlk530480598"/>
            <w:r w:rsidR="00B376B7" w:rsidRPr="00B376B7">
              <w:rPr>
                <w:i/>
                <w:szCs w:val="20"/>
              </w:rPr>
              <w:t>Participatory structures and planning and monitoring protocols put in place to improve conservation of traditional GRFA varieties in three demonstration landscapes</w:t>
            </w:r>
            <w:bookmarkEnd w:id="73"/>
          </w:p>
        </w:tc>
      </w:tr>
      <w:tr w:rsidR="00217E47" w:rsidRPr="00B73BE4" w14:paraId="7F135E51" w14:textId="77777777" w:rsidTr="00C376DB">
        <w:trPr>
          <w:jc w:val="center"/>
        </w:trPr>
        <w:tc>
          <w:tcPr>
            <w:tcW w:w="4585" w:type="dxa"/>
            <w:shd w:val="clear" w:color="auto" w:fill="auto"/>
          </w:tcPr>
          <w:p w14:paraId="460A6998" w14:textId="68D65684" w:rsidR="00F06E4E" w:rsidRDefault="00AA4F89" w:rsidP="00812825">
            <w:pPr>
              <w:spacing w:before="20" w:after="20"/>
              <w:jc w:val="left"/>
              <w:rPr>
                <w:szCs w:val="20"/>
              </w:rPr>
            </w:pPr>
            <w:r>
              <w:rPr>
                <w:szCs w:val="20"/>
              </w:rPr>
              <w:t>Under the baseline situation, f</w:t>
            </w:r>
            <w:r w:rsidR="00C10579" w:rsidRPr="00AA4F89">
              <w:rPr>
                <w:szCs w:val="20"/>
              </w:rPr>
              <w:t>armers, agricultural associations</w:t>
            </w:r>
            <w:r w:rsidRPr="00AA4F89">
              <w:rPr>
                <w:szCs w:val="20"/>
              </w:rPr>
              <w:t xml:space="preserve">, enterprise and local governments are engaged with GRFA varieties in the demonstration landscapes, but </w:t>
            </w:r>
            <w:r>
              <w:rPr>
                <w:szCs w:val="20"/>
              </w:rPr>
              <w:t xml:space="preserve">many stakeholders are unaware of </w:t>
            </w:r>
            <w:r w:rsidR="00D36E0B">
              <w:rPr>
                <w:szCs w:val="20"/>
              </w:rPr>
              <w:t>available</w:t>
            </w:r>
            <w:r>
              <w:rPr>
                <w:szCs w:val="20"/>
              </w:rPr>
              <w:t xml:space="preserve"> incentive mechanisms</w:t>
            </w:r>
            <w:r w:rsidR="00BB695F">
              <w:rPr>
                <w:szCs w:val="20"/>
              </w:rPr>
              <w:t>, t</w:t>
            </w:r>
            <w:r>
              <w:rPr>
                <w:szCs w:val="20"/>
              </w:rPr>
              <w:t>here is a lack of coordinated, participatory approaches that consider broader landscape level ecosystem services</w:t>
            </w:r>
            <w:r w:rsidR="00D36E0B">
              <w:rPr>
                <w:szCs w:val="20"/>
              </w:rPr>
              <w:t>, marketing capacities are lacking among some of the agricultural associations and enterprises to develop enduring markets, consumers are unaware of many of the GRFA products and offerings</w:t>
            </w:r>
            <w:r>
              <w:rPr>
                <w:szCs w:val="20"/>
              </w:rPr>
              <w:t>.</w:t>
            </w:r>
          </w:p>
          <w:p w14:paraId="6E11234D" w14:textId="77777777" w:rsidR="00D36E0B" w:rsidRDefault="00D36E0B" w:rsidP="00812825">
            <w:pPr>
              <w:spacing w:before="20" w:after="20"/>
              <w:jc w:val="left"/>
              <w:rPr>
                <w:szCs w:val="20"/>
              </w:rPr>
            </w:pPr>
            <w:r>
              <w:rPr>
                <w:szCs w:val="20"/>
              </w:rPr>
              <w:t>In the rural areas within the demonstration landscapes, many men have migrated to cities for alternative employment, leaving women and elderly to manage the agricultural operations, and the young generation generally lack interest. These socioeconomic factors are contributing to the decline in traditional farming practices.</w:t>
            </w:r>
          </w:p>
          <w:p w14:paraId="16BCE95C" w14:textId="1EF2EE99" w:rsidR="00021D07" w:rsidRPr="00D913F1" w:rsidRDefault="006A6632" w:rsidP="00812825">
            <w:pPr>
              <w:spacing w:before="20" w:after="20"/>
              <w:jc w:val="left"/>
              <w:rPr>
                <w:szCs w:val="20"/>
              </w:rPr>
            </w:pPr>
            <w:r>
              <w:rPr>
                <w:szCs w:val="20"/>
              </w:rPr>
              <w:t xml:space="preserve">Information on the demonstration landscapes, including socioeconomic conditions, is compiled in the baseline reports in </w:t>
            </w:r>
            <w:r w:rsidRPr="006A6632">
              <w:rPr>
                <w:b/>
                <w:szCs w:val="20"/>
              </w:rPr>
              <w:t>Annex L</w:t>
            </w:r>
            <w:r>
              <w:rPr>
                <w:szCs w:val="20"/>
              </w:rPr>
              <w:t>.</w:t>
            </w:r>
          </w:p>
        </w:tc>
        <w:tc>
          <w:tcPr>
            <w:tcW w:w="4431" w:type="dxa"/>
            <w:shd w:val="clear" w:color="auto" w:fill="auto"/>
          </w:tcPr>
          <w:p w14:paraId="2FABC6C4" w14:textId="6740BB43" w:rsidR="00D913F1" w:rsidRDefault="00F94E3C" w:rsidP="007D7A44">
            <w:pPr>
              <w:spacing w:before="60" w:after="60"/>
              <w:jc w:val="left"/>
            </w:pPr>
            <w:bookmarkStart w:id="74" w:name="_Hlk531436383"/>
            <w:r>
              <w:t xml:space="preserve">Under this output, the GEF resources are directed to building grassroots level, participatory structures and procedures. </w:t>
            </w:r>
            <w:r w:rsidR="00C62E8D">
              <w:t>Landscape partnership working group</w:t>
            </w:r>
            <w:r w:rsidR="00AA4F89">
              <w:t>s</w:t>
            </w:r>
            <w:r>
              <w:t xml:space="preserve"> will be established</w:t>
            </w:r>
            <w:r w:rsidR="00AA4F89">
              <w:t xml:space="preserve"> in each of the three demonstration landscapes</w:t>
            </w:r>
            <w:r>
              <w:t>. These committees</w:t>
            </w:r>
            <w:r w:rsidR="00D913F1">
              <w:t xml:space="preserve"> will include farmers, members of agricultural associations and enterprises, local government staff members, representatives from social organizations, and  have equitable representation by women and youth.</w:t>
            </w:r>
            <w:r>
              <w:t xml:space="preserve"> </w:t>
            </w:r>
          </w:p>
          <w:p w14:paraId="5CCB51F0" w14:textId="5B129271" w:rsidR="00217E47" w:rsidRPr="00D913F1" w:rsidRDefault="00AA4F89" w:rsidP="007D7A44">
            <w:pPr>
              <w:spacing w:before="60" w:after="60"/>
              <w:jc w:val="left"/>
            </w:pPr>
            <w:r>
              <w:t xml:space="preserve">Through the function of the </w:t>
            </w:r>
            <w:r w:rsidR="00C62E8D">
              <w:t>landscape partnership working group</w:t>
            </w:r>
            <w:r>
              <w:t xml:space="preserve">s and joint planning activities, </w:t>
            </w:r>
            <w:bookmarkEnd w:id="74"/>
            <w:r w:rsidR="00D913F1">
              <w:t xml:space="preserve">participatory landscape GRFA assessments will be carried out for each of the three demonstration landscapes, and then </w:t>
            </w:r>
            <w:r w:rsidR="00300B93">
              <w:t>GRFA conservation and sustainable use plan</w:t>
            </w:r>
            <w:r w:rsidR="00D913F1">
              <w:t>s developed.</w:t>
            </w:r>
          </w:p>
        </w:tc>
      </w:tr>
      <w:tr w:rsidR="00C2265A" w:rsidRPr="00B73BE4" w14:paraId="6380B252" w14:textId="77777777" w:rsidTr="00C2265A">
        <w:trPr>
          <w:jc w:val="center"/>
        </w:trPr>
        <w:tc>
          <w:tcPr>
            <w:tcW w:w="9016" w:type="dxa"/>
            <w:gridSpan w:val="2"/>
          </w:tcPr>
          <w:p w14:paraId="25164C7A" w14:textId="7761C2BB" w:rsidR="00C2265A" w:rsidRPr="00B73BE4" w:rsidRDefault="00614929" w:rsidP="007D7A44">
            <w:pPr>
              <w:spacing w:before="60" w:after="60"/>
              <w:jc w:val="left"/>
              <w:rPr>
                <w:i/>
              </w:rPr>
            </w:pPr>
            <w:r w:rsidRPr="00B73BE4">
              <w:rPr>
                <w:i/>
              </w:rPr>
              <w:t>Output 2.</w:t>
            </w:r>
            <w:r w:rsidR="00C753B6" w:rsidRPr="00B73BE4">
              <w:rPr>
                <w:i/>
              </w:rPr>
              <w:t>2</w:t>
            </w:r>
            <w:r w:rsidRPr="00B73BE4">
              <w:rPr>
                <w:i/>
              </w:rPr>
              <w:t xml:space="preserve">: </w:t>
            </w:r>
            <w:r w:rsidR="00BD555F" w:rsidRPr="00BD555F">
              <w:rPr>
                <w:i/>
                <w:szCs w:val="20"/>
              </w:rPr>
              <w:t>Market- and non-market-based incentive mechanisms are demonstrated three target agricultural landscapes, resulting in enhanced germplasm protection and securing sustained livelihood benefits for farmers and improved conservation of target varieties</w:t>
            </w:r>
          </w:p>
        </w:tc>
      </w:tr>
      <w:tr w:rsidR="00BE5D98" w:rsidRPr="00B73BE4" w14:paraId="73A48582" w14:textId="77777777" w:rsidTr="00493C37">
        <w:trPr>
          <w:trHeight w:val="3653"/>
          <w:jc w:val="center"/>
        </w:trPr>
        <w:tc>
          <w:tcPr>
            <w:tcW w:w="4585" w:type="dxa"/>
          </w:tcPr>
          <w:p w14:paraId="5B45D100" w14:textId="1AE249E3" w:rsidR="006A6632" w:rsidRDefault="00223FDD" w:rsidP="00E42523">
            <w:pPr>
              <w:spacing w:before="20" w:after="20"/>
              <w:jc w:val="left"/>
              <w:rPr>
                <w:szCs w:val="20"/>
              </w:rPr>
            </w:pPr>
            <w:r w:rsidRPr="00223FDD">
              <w:rPr>
                <w:szCs w:val="20"/>
              </w:rPr>
              <w:t>Under the baseline situation, there are limited and uncoordinated efforts on protecting and enhancing germplasms of the target GRFA varieties in the demonstration landscapes, and there are gaps in awareness among farmers, agricultural associations, enterprises and local government units on best practices and approaches.</w:t>
            </w:r>
          </w:p>
          <w:p w14:paraId="7639560A" w14:textId="3221A901" w:rsidR="007C2066" w:rsidRPr="00223FDD" w:rsidRDefault="007C2066" w:rsidP="00E42523">
            <w:pPr>
              <w:spacing w:before="20" w:after="20"/>
              <w:jc w:val="left"/>
              <w:rPr>
                <w:szCs w:val="20"/>
              </w:rPr>
            </w:pPr>
            <w:r>
              <w:rPr>
                <w:szCs w:val="20"/>
              </w:rPr>
              <w:t>The decline in traditional farming systems is resulting in increased genetic vulnerability, e.g., through poor seed management, cross-breeding, etc.</w:t>
            </w:r>
          </w:p>
          <w:p w14:paraId="00F2D1D3" w14:textId="6679008B" w:rsidR="007A04C2" w:rsidRPr="007C2066" w:rsidRDefault="00223FDD" w:rsidP="00E42523">
            <w:pPr>
              <w:spacing w:before="20" w:after="20"/>
              <w:jc w:val="left"/>
              <w:rPr>
                <w:szCs w:val="20"/>
              </w:rPr>
            </w:pPr>
            <w:r>
              <w:rPr>
                <w:szCs w:val="20"/>
              </w:rPr>
              <w:t xml:space="preserve">Information on the demonstration landscapes, including socioeconomic conditions, is compiled in the baseline reports in </w:t>
            </w:r>
            <w:r w:rsidRPr="006A6632">
              <w:rPr>
                <w:b/>
                <w:szCs w:val="20"/>
              </w:rPr>
              <w:t>Annex L</w:t>
            </w:r>
            <w:r>
              <w:rPr>
                <w:szCs w:val="20"/>
              </w:rPr>
              <w:t>.</w:t>
            </w:r>
          </w:p>
        </w:tc>
        <w:tc>
          <w:tcPr>
            <w:tcW w:w="4431" w:type="dxa"/>
          </w:tcPr>
          <w:p w14:paraId="4A543F7D" w14:textId="093FA1C6" w:rsidR="004F35D8" w:rsidRDefault="00223FDD" w:rsidP="00E42523">
            <w:pPr>
              <w:spacing w:before="60" w:after="60"/>
              <w:jc w:val="left"/>
              <w:rPr>
                <w:szCs w:val="20"/>
              </w:rPr>
            </w:pPr>
            <w:r w:rsidRPr="00223FDD">
              <w:rPr>
                <w:szCs w:val="20"/>
              </w:rPr>
              <w:t xml:space="preserve">Through implementation of </w:t>
            </w:r>
            <w:r w:rsidR="00300B93">
              <w:rPr>
                <w:szCs w:val="20"/>
              </w:rPr>
              <w:t>GRFA conservation and sustainable use plan</w:t>
            </w:r>
            <w:r w:rsidRPr="00223FDD">
              <w:rPr>
                <w:szCs w:val="20"/>
              </w:rPr>
              <w:t xml:space="preserve">s in the three demonstration landscapes, GEF funding will </w:t>
            </w:r>
            <w:r>
              <w:rPr>
                <w:szCs w:val="20"/>
              </w:rPr>
              <w:t>result in enhanced protection of germplasms and improved agricultural practices and approaches, leading to a strengthened enabling environment for ensuring long-term conservation of agrobiodiversity and viable and sustainable livelihood options for local farmers, associations and enterprises.</w:t>
            </w:r>
          </w:p>
          <w:p w14:paraId="071CB6FC" w14:textId="14650598" w:rsidR="00BE5D98" w:rsidRPr="00493C37" w:rsidRDefault="004F35D8" w:rsidP="00E42523">
            <w:pPr>
              <w:spacing w:before="60" w:after="60"/>
              <w:jc w:val="left"/>
              <w:rPr>
                <w:szCs w:val="20"/>
              </w:rPr>
            </w:pPr>
            <w:r>
              <w:rPr>
                <w:szCs w:val="20"/>
              </w:rPr>
              <w:t xml:space="preserve">Interventions aimed at adding value on farm will be implemented, a community seed bank for </w:t>
            </w:r>
            <w:r w:rsidR="00BD555F">
              <w:rPr>
                <w:szCs w:val="20"/>
              </w:rPr>
              <w:t>Shanlan rice</w:t>
            </w:r>
            <w:r>
              <w:rPr>
                <w:szCs w:val="20"/>
              </w:rPr>
              <w:t xml:space="preserve"> will be established, and annual </w:t>
            </w:r>
            <w:r w:rsidR="000706A3">
              <w:rPr>
                <w:szCs w:val="20"/>
              </w:rPr>
              <w:t>livestock</w:t>
            </w:r>
            <w:r>
              <w:rPr>
                <w:szCs w:val="20"/>
              </w:rPr>
              <w:t xml:space="preserve"> competitions</w:t>
            </w:r>
            <w:r w:rsidR="000706A3">
              <w:rPr>
                <w:szCs w:val="20"/>
              </w:rPr>
              <w:t xml:space="preserve"> with traditional knowledge</w:t>
            </w:r>
            <w:r w:rsidR="00BD555F">
              <w:rPr>
                <w:szCs w:val="20"/>
              </w:rPr>
              <w:t xml:space="preserve"> for Wuzhishan pig and Jiaji duck</w:t>
            </w:r>
            <w:r>
              <w:rPr>
                <w:szCs w:val="20"/>
              </w:rPr>
              <w:t xml:space="preserve"> will be organized</w:t>
            </w:r>
            <w:r w:rsidR="00493C37">
              <w:rPr>
                <w:szCs w:val="20"/>
              </w:rPr>
              <w:t>.</w:t>
            </w:r>
            <w:r>
              <w:rPr>
                <w:szCs w:val="20"/>
              </w:rPr>
              <w:t xml:space="preserve"> </w:t>
            </w:r>
          </w:p>
        </w:tc>
      </w:tr>
      <w:tr w:rsidR="00C2265A" w:rsidRPr="00B73BE4" w14:paraId="469D5D4B" w14:textId="77777777" w:rsidTr="00C2265A">
        <w:trPr>
          <w:jc w:val="center"/>
        </w:trPr>
        <w:tc>
          <w:tcPr>
            <w:tcW w:w="9016" w:type="dxa"/>
            <w:gridSpan w:val="2"/>
          </w:tcPr>
          <w:p w14:paraId="09A2D3A0" w14:textId="77777777" w:rsidR="00C2265A" w:rsidRPr="00B73BE4" w:rsidRDefault="00B26515" w:rsidP="00B26515">
            <w:pPr>
              <w:tabs>
                <w:tab w:val="left" w:pos="4019"/>
              </w:tabs>
              <w:spacing w:before="60" w:after="60"/>
              <w:jc w:val="left"/>
              <w:rPr>
                <w:i/>
                <w:szCs w:val="20"/>
              </w:rPr>
            </w:pPr>
            <w:r w:rsidRPr="00B73BE4">
              <w:rPr>
                <w:i/>
                <w:szCs w:val="20"/>
              </w:rPr>
              <w:t>Output 2.</w:t>
            </w:r>
            <w:r w:rsidR="00C753B6" w:rsidRPr="00B73BE4">
              <w:rPr>
                <w:i/>
                <w:szCs w:val="20"/>
              </w:rPr>
              <w:t>3</w:t>
            </w:r>
            <w:r w:rsidRPr="00B73BE4">
              <w:rPr>
                <w:i/>
                <w:szCs w:val="20"/>
              </w:rPr>
              <w:t xml:space="preserve">: </w:t>
            </w:r>
            <w:r w:rsidR="00B376B7" w:rsidRPr="00B376B7">
              <w:rPr>
                <w:i/>
                <w:szCs w:val="20"/>
              </w:rPr>
              <w:t>Agrobiodiversity supply and value chains of the target GRFA varieties enhanced through strengthened marketing capacities and expanded application of marketing tools, including cultural value branding and product certification</w:t>
            </w:r>
          </w:p>
        </w:tc>
      </w:tr>
      <w:tr w:rsidR="00243319" w:rsidRPr="00B73BE4" w14:paraId="32E2BB05" w14:textId="77777777" w:rsidTr="00C376DB">
        <w:trPr>
          <w:jc w:val="center"/>
        </w:trPr>
        <w:tc>
          <w:tcPr>
            <w:tcW w:w="4585" w:type="dxa"/>
          </w:tcPr>
          <w:p w14:paraId="1E10DA9E" w14:textId="2386941B" w:rsidR="00223FDD" w:rsidRPr="00880108" w:rsidRDefault="00EC68EB" w:rsidP="00BC49E9">
            <w:pPr>
              <w:spacing w:before="20" w:after="20"/>
              <w:jc w:val="left"/>
              <w:rPr>
                <w:szCs w:val="20"/>
              </w:rPr>
            </w:pPr>
            <w:r w:rsidRPr="00880108">
              <w:rPr>
                <w:szCs w:val="20"/>
              </w:rPr>
              <w:t xml:space="preserve">Agrobiodiversity supply and value </w:t>
            </w:r>
            <w:r w:rsidRPr="00FB7C55">
              <w:rPr>
                <w:szCs w:val="20"/>
              </w:rPr>
              <w:t xml:space="preserve">chains </w:t>
            </w:r>
            <w:r w:rsidR="00880108" w:rsidRPr="00FB7C55">
              <w:rPr>
                <w:szCs w:val="20"/>
              </w:rPr>
              <w:t>are operating to varying degrees for some</w:t>
            </w:r>
            <w:r w:rsidR="00880108" w:rsidRPr="00880108">
              <w:rPr>
                <w:szCs w:val="20"/>
              </w:rPr>
              <w:t xml:space="preserve"> GRFA varieties in the demonstration landscapes; however, there are shortcomings in terms of </w:t>
            </w:r>
            <w:r w:rsidR="00880108">
              <w:rPr>
                <w:szCs w:val="20"/>
              </w:rPr>
              <w:t>limited marketing capacities among farmers, agricultural associations and enterprises; lack of awareness of available incentive mechanisms and marketing tools;</w:t>
            </w:r>
            <w:r w:rsidR="00493C37">
              <w:rPr>
                <w:szCs w:val="20"/>
              </w:rPr>
              <w:t xml:space="preserve"> and</w:t>
            </w:r>
            <w:r w:rsidR="00880108">
              <w:rPr>
                <w:szCs w:val="20"/>
              </w:rPr>
              <w:t xml:space="preserve"> underdeveloped agro-ecotourism sector</w:t>
            </w:r>
            <w:r w:rsidR="00493C37">
              <w:rPr>
                <w:szCs w:val="20"/>
              </w:rPr>
              <w:t>.</w:t>
            </w:r>
          </w:p>
          <w:p w14:paraId="64F1ED3A" w14:textId="390F9078" w:rsidR="007A04C2" w:rsidRPr="00B376B7" w:rsidRDefault="00493C37" w:rsidP="00E42523">
            <w:pPr>
              <w:spacing w:before="20" w:after="20"/>
              <w:jc w:val="left"/>
              <w:rPr>
                <w:szCs w:val="20"/>
                <w:highlight w:val="green"/>
              </w:rPr>
            </w:pPr>
            <w:r>
              <w:rPr>
                <w:szCs w:val="20"/>
              </w:rPr>
              <w:t xml:space="preserve">Information on the demonstration landscapes, including socioeconomic conditions, is compiled in the baseline reports in </w:t>
            </w:r>
            <w:r w:rsidRPr="006A6632">
              <w:rPr>
                <w:b/>
                <w:szCs w:val="20"/>
              </w:rPr>
              <w:t>Annex L</w:t>
            </w:r>
            <w:r w:rsidR="00A06BF5">
              <w:rPr>
                <w:b/>
                <w:szCs w:val="20"/>
              </w:rPr>
              <w:t>.</w:t>
            </w:r>
          </w:p>
        </w:tc>
        <w:tc>
          <w:tcPr>
            <w:tcW w:w="4431" w:type="dxa"/>
          </w:tcPr>
          <w:p w14:paraId="300109D3" w14:textId="1AAE7F96" w:rsidR="003500D7" w:rsidRPr="00493C37" w:rsidRDefault="00880108" w:rsidP="00BC49E9">
            <w:pPr>
              <w:spacing w:before="60" w:after="60"/>
              <w:jc w:val="left"/>
            </w:pPr>
            <w:r w:rsidRPr="00880108">
              <w:t>Through supply and/or value chain analyses, the project will provide incremental support in identifying opportunities for expanding sustainable utilization of agrobiodiversity and increasing livelihood benefits to local communities in the demonstration landscapes.</w:t>
            </w:r>
            <w:r>
              <w:t xml:space="preserve"> GEF funding is also allocated for implementing specific actions identified in the supply/value chain analyses aimed at strengthening marketing capacities and application of marketing tools and incentive mechanisms.</w:t>
            </w:r>
          </w:p>
        </w:tc>
      </w:tr>
      <w:tr w:rsidR="00C2265A" w:rsidRPr="00B73BE4" w14:paraId="4FAFB469" w14:textId="77777777" w:rsidTr="00C2265A">
        <w:trPr>
          <w:jc w:val="center"/>
        </w:trPr>
        <w:tc>
          <w:tcPr>
            <w:tcW w:w="9016" w:type="dxa"/>
            <w:gridSpan w:val="2"/>
          </w:tcPr>
          <w:p w14:paraId="3F2D80B7" w14:textId="77777777" w:rsidR="00C2265A" w:rsidRPr="00B73BE4" w:rsidRDefault="00B26515" w:rsidP="007D7A44">
            <w:pPr>
              <w:spacing w:before="60" w:after="60"/>
              <w:jc w:val="left"/>
              <w:rPr>
                <w:i/>
                <w:szCs w:val="20"/>
              </w:rPr>
            </w:pPr>
            <w:r w:rsidRPr="00B73BE4">
              <w:rPr>
                <w:i/>
              </w:rPr>
              <w:t>Output 2.</w:t>
            </w:r>
            <w:r w:rsidR="00C753B6" w:rsidRPr="00B73BE4">
              <w:rPr>
                <w:i/>
              </w:rPr>
              <w:t>4</w:t>
            </w:r>
            <w:r w:rsidRPr="00B73BE4">
              <w:rPr>
                <w:i/>
              </w:rPr>
              <w:t xml:space="preserve">: </w:t>
            </w:r>
            <w:r w:rsidR="00B376B7" w:rsidRPr="00B376B7">
              <w:rPr>
                <w:i/>
              </w:rPr>
              <w:t xml:space="preserve">Farmers, </w:t>
            </w:r>
            <w:r w:rsidR="00D53FA8">
              <w:rPr>
                <w:i/>
              </w:rPr>
              <w:t>agricultural associations</w:t>
            </w:r>
            <w:r w:rsidR="00B376B7" w:rsidRPr="00B376B7">
              <w:rPr>
                <w:i/>
              </w:rPr>
              <w:t xml:space="preserve"> and enterprises capacitated and GRFA conservation and sustainable use improved through partnership development and organizational strengthening, with a focus on increasing participation by women and youth</w:t>
            </w:r>
          </w:p>
        </w:tc>
      </w:tr>
      <w:tr w:rsidR="00C2265A" w:rsidRPr="00B73BE4" w14:paraId="7F84F517" w14:textId="77777777" w:rsidTr="00C376DB">
        <w:trPr>
          <w:jc w:val="center"/>
        </w:trPr>
        <w:tc>
          <w:tcPr>
            <w:tcW w:w="4585" w:type="dxa"/>
          </w:tcPr>
          <w:p w14:paraId="22A9085F" w14:textId="579F3E59" w:rsidR="007E5015" w:rsidRDefault="007E5015" w:rsidP="00E42523">
            <w:pPr>
              <w:spacing w:before="60" w:after="60"/>
              <w:jc w:val="left"/>
              <w:rPr>
                <w:rFonts w:eastAsia="Calibri" w:cs="Calibri"/>
                <w:bCs/>
                <w:szCs w:val="20"/>
              </w:rPr>
            </w:pPr>
            <w:r>
              <w:rPr>
                <w:rFonts w:eastAsia="Calibri" w:cs="Calibri"/>
                <w:bCs/>
                <w:szCs w:val="20"/>
              </w:rPr>
              <w:t xml:space="preserve">Under the baseline situation, trainings to farmers and agricultural associations tend to focus on modern varieties, with limited resources allocated for strengthening capacities in conservation and sustainable use of agrobiodiversity. Distribution of agrobiodiversity products and services tend to be limited in scale, </w:t>
            </w:r>
            <w:r w:rsidR="00A06BF5">
              <w:rPr>
                <w:rFonts w:eastAsia="Calibri" w:cs="Calibri"/>
                <w:bCs/>
                <w:szCs w:val="20"/>
              </w:rPr>
              <w:t>often</w:t>
            </w:r>
            <w:r>
              <w:rPr>
                <w:rFonts w:eastAsia="Calibri" w:cs="Calibri"/>
                <w:bCs/>
                <w:szCs w:val="20"/>
              </w:rPr>
              <w:t xml:space="preserve"> only at the local level. </w:t>
            </w:r>
            <w:r w:rsidR="00985378">
              <w:rPr>
                <w:rFonts w:eastAsia="Calibri" w:cs="Calibri"/>
                <w:bCs/>
                <w:szCs w:val="20"/>
              </w:rPr>
              <w:t>And there are few opportunities for local farmers to learn of partnership possibilities with agricultural associations and enterprises.</w:t>
            </w:r>
          </w:p>
          <w:p w14:paraId="3EFE5048" w14:textId="66C4F126" w:rsidR="007A04C2" w:rsidRPr="00B376B7" w:rsidRDefault="00A06BF5" w:rsidP="00E42523">
            <w:pPr>
              <w:spacing w:before="60" w:after="60"/>
              <w:jc w:val="left"/>
              <w:rPr>
                <w:rFonts w:eastAsia="Calibri" w:cs="Calibri"/>
                <w:bCs/>
                <w:szCs w:val="20"/>
                <w:highlight w:val="green"/>
              </w:rPr>
            </w:pPr>
            <w:r w:rsidRPr="00985378">
              <w:rPr>
                <w:szCs w:val="20"/>
              </w:rPr>
              <w:t xml:space="preserve">Information on the demonstration landscapes, including socioeconomic conditions, is compiled in the </w:t>
            </w:r>
            <w:r w:rsidR="00985378" w:rsidRPr="00985378">
              <w:rPr>
                <w:i/>
                <w:szCs w:val="20"/>
              </w:rPr>
              <w:t>Baseline Report on Demonstration Landscapes</w:t>
            </w:r>
            <w:r w:rsidRPr="00985378">
              <w:rPr>
                <w:szCs w:val="20"/>
              </w:rPr>
              <w:t xml:space="preserve"> in </w:t>
            </w:r>
            <w:r w:rsidRPr="00985378">
              <w:rPr>
                <w:b/>
                <w:szCs w:val="20"/>
              </w:rPr>
              <w:t>Annex L.</w:t>
            </w:r>
          </w:p>
        </w:tc>
        <w:tc>
          <w:tcPr>
            <w:tcW w:w="4431" w:type="dxa"/>
          </w:tcPr>
          <w:p w14:paraId="7CB3244F" w14:textId="1937A8AB" w:rsidR="00C2265A" w:rsidRPr="00A06BF5" w:rsidRDefault="007E5015" w:rsidP="007D7A44">
            <w:pPr>
              <w:spacing w:before="60" w:after="60"/>
              <w:jc w:val="left"/>
              <w:rPr>
                <w:rFonts w:eastAsia="Calibri" w:cs="Calibri"/>
                <w:bCs/>
                <w:szCs w:val="20"/>
              </w:rPr>
            </w:pPr>
            <w:r>
              <w:rPr>
                <w:rFonts w:eastAsia="Calibri" w:cs="Calibri"/>
                <w:bCs/>
                <w:szCs w:val="20"/>
              </w:rPr>
              <w:t xml:space="preserve">GEF funds will support capacity building among farmers and agricultural associations, expanding partnerships through organizing exchange visits </w:t>
            </w:r>
            <w:r w:rsidR="000706A3">
              <w:rPr>
                <w:rFonts w:eastAsia="Calibri" w:cs="Calibri"/>
                <w:bCs/>
                <w:szCs w:val="20"/>
              </w:rPr>
              <w:t xml:space="preserve">among provinces within China </w:t>
            </w:r>
            <w:r>
              <w:rPr>
                <w:rFonts w:eastAsia="Calibri" w:cs="Calibri"/>
                <w:bCs/>
                <w:szCs w:val="20"/>
              </w:rPr>
              <w:t>and trade fairs</w:t>
            </w:r>
            <w:r w:rsidR="000706A3">
              <w:rPr>
                <w:rFonts w:eastAsia="Calibri" w:cs="Calibri"/>
                <w:bCs/>
                <w:szCs w:val="20"/>
              </w:rPr>
              <w:t xml:space="preserve"> at various levels</w:t>
            </w:r>
            <w:r>
              <w:rPr>
                <w:rFonts w:eastAsia="Calibri" w:cs="Calibri"/>
                <w:bCs/>
                <w:szCs w:val="20"/>
              </w:rPr>
              <w:t>, providing microgrant assistance to local stakeholders to strengthen their operations or introduce specific GRFA offerings</w:t>
            </w:r>
            <w:r w:rsidR="00A06BF5">
              <w:rPr>
                <w:rFonts w:eastAsia="Calibri" w:cs="Calibri"/>
                <w:bCs/>
                <w:szCs w:val="20"/>
              </w:rPr>
              <w:t>. A particular emphasis is placed on strengthening capacities of women and youth</w:t>
            </w:r>
          </w:p>
        </w:tc>
      </w:tr>
    </w:tbl>
    <w:p w14:paraId="2ABB6014" w14:textId="77777777" w:rsidR="00BE5D98" w:rsidRPr="00B73BE4" w:rsidRDefault="00BE5D98" w:rsidP="00BD405C">
      <w:pPr>
        <w:rPr>
          <w:b/>
        </w:rPr>
      </w:pPr>
    </w:p>
    <w:p w14:paraId="25C02AB7" w14:textId="17F7DBF1" w:rsidR="00D117F3" w:rsidRPr="003D69E1" w:rsidRDefault="00D117F3" w:rsidP="004634F8">
      <w:pPr>
        <w:jc w:val="left"/>
        <w:rPr>
          <w:b/>
          <w:bCs/>
          <w:i/>
          <w:szCs w:val="20"/>
        </w:rPr>
      </w:pPr>
      <w:r w:rsidRPr="00B73BE4">
        <w:rPr>
          <w:b/>
          <w:i/>
          <w:szCs w:val="20"/>
        </w:rPr>
        <w:t>Outcome 2</w:t>
      </w:r>
      <w:r w:rsidRPr="00B73BE4">
        <w:rPr>
          <w:b/>
          <w:bCs/>
          <w:i/>
          <w:szCs w:val="20"/>
        </w:rPr>
        <w:t xml:space="preserve">: </w:t>
      </w:r>
      <w:r w:rsidR="003D69E1" w:rsidRPr="003D69E1">
        <w:rPr>
          <w:b/>
          <w:bCs/>
          <w:i/>
          <w:szCs w:val="20"/>
        </w:rPr>
        <w:t>Market- and non-market-based incentive mechanisms established and demonstrated for in-situ conservation and sustainable  use of agrobiodiversity, enabling long-term livelihood benefits for local farmers</w:t>
      </w:r>
    </w:p>
    <w:p w14:paraId="58338373" w14:textId="77777777" w:rsidR="00F823F6" w:rsidRPr="00B73BE4" w:rsidRDefault="00F823F6" w:rsidP="004634F8">
      <w:pPr>
        <w:rPr>
          <w:b/>
        </w:rPr>
      </w:pPr>
    </w:p>
    <w:p w14:paraId="4B46ABDE" w14:textId="77777777" w:rsidR="00093CDC" w:rsidRPr="00733377" w:rsidRDefault="00093CDC" w:rsidP="006B7832">
      <w:pPr>
        <w:numPr>
          <w:ilvl w:val="0"/>
          <w:numId w:val="10"/>
        </w:numPr>
        <w:ind w:left="0" w:firstLine="0"/>
      </w:pPr>
      <w:r w:rsidRPr="00733377">
        <w:rPr>
          <w:b/>
        </w:rPr>
        <w:t>Results expected through achievement of Outcome 2 include</w:t>
      </w:r>
      <w:r w:rsidRPr="00733377">
        <w:t>:</w:t>
      </w:r>
    </w:p>
    <w:p w14:paraId="713C3C5C" w14:textId="49CC753C" w:rsidR="00250F60" w:rsidRPr="000706A3" w:rsidRDefault="00733377" w:rsidP="00733377">
      <w:pPr>
        <w:pStyle w:val="ListParagraph"/>
        <w:numPr>
          <w:ilvl w:val="0"/>
          <w:numId w:val="19"/>
        </w:numPr>
        <w:spacing w:before="60"/>
        <w:ind w:left="1080"/>
        <w:rPr>
          <w:szCs w:val="20"/>
        </w:rPr>
      </w:pPr>
      <w:r>
        <w:rPr>
          <w:szCs w:val="20"/>
        </w:rPr>
        <w:t xml:space="preserve">Sustainable livelihood benefits to farmers generated through incentivized in-situ conservation and sustainable use of GRFA: by the end of </w:t>
      </w:r>
      <w:r w:rsidRPr="000706A3">
        <w:rPr>
          <w:szCs w:val="20"/>
        </w:rPr>
        <w:t xml:space="preserve">the project, </w:t>
      </w:r>
      <w:r w:rsidR="000209E2" w:rsidRPr="000706A3">
        <w:rPr>
          <w:szCs w:val="20"/>
        </w:rPr>
        <w:t>56</w:t>
      </w:r>
      <w:r w:rsidRPr="000706A3">
        <w:rPr>
          <w:szCs w:val="20"/>
        </w:rPr>
        <w:t xml:space="preserve"> farmer households engaged in </w:t>
      </w:r>
      <w:r w:rsidR="000209E2" w:rsidRPr="000706A3">
        <w:rPr>
          <w:szCs w:val="20"/>
        </w:rPr>
        <w:t>Wuzhishan pig</w:t>
      </w:r>
      <w:r w:rsidRPr="000706A3">
        <w:rPr>
          <w:szCs w:val="20"/>
        </w:rPr>
        <w:t xml:space="preserve">, </w:t>
      </w:r>
      <w:r w:rsidR="000209E2" w:rsidRPr="000706A3">
        <w:rPr>
          <w:szCs w:val="20"/>
        </w:rPr>
        <w:t>10</w:t>
      </w:r>
      <w:r w:rsidRPr="000706A3">
        <w:rPr>
          <w:szCs w:val="20"/>
        </w:rPr>
        <w:t xml:space="preserve"> households engaged in </w:t>
      </w:r>
      <w:r w:rsidR="000209E2" w:rsidRPr="000706A3">
        <w:rPr>
          <w:szCs w:val="20"/>
        </w:rPr>
        <w:t>Shanlan rice</w:t>
      </w:r>
      <w:r w:rsidRPr="000706A3">
        <w:rPr>
          <w:szCs w:val="20"/>
        </w:rPr>
        <w:t xml:space="preserve"> and 10 households engaged in </w:t>
      </w:r>
      <w:r w:rsidR="000209E2" w:rsidRPr="000706A3">
        <w:rPr>
          <w:szCs w:val="20"/>
        </w:rPr>
        <w:t>Jiaji duck</w:t>
      </w:r>
      <w:r w:rsidRPr="000706A3">
        <w:rPr>
          <w:szCs w:val="20"/>
        </w:rPr>
        <w:t>.</w:t>
      </w:r>
    </w:p>
    <w:p w14:paraId="7578A749" w14:textId="20527428" w:rsidR="00733377" w:rsidRPr="00733377" w:rsidRDefault="00733377" w:rsidP="00733377">
      <w:pPr>
        <w:pStyle w:val="ListParagraph"/>
        <w:numPr>
          <w:ilvl w:val="0"/>
          <w:numId w:val="19"/>
        </w:numPr>
        <w:spacing w:before="60"/>
        <w:ind w:left="1080"/>
        <w:rPr>
          <w:szCs w:val="20"/>
        </w:rPr>
      </w:pPr>
      <w:r w:rsidRPr="000706A3">
        <w:rPr>
          <w:szCs w:val="20"/>
        </w:rPr>
        <w:t>Enhanced access to genetic resources, including establishment</w:t>
      </w:r>
      <w:r>
        <w:rPr>
          <w:szCs w:val="20"/>
        </w:rPr>
        <w:t xml:space="preserve"> of community seed bank(s) for </w:t>
      </w:r>
      <w:r w:rsidR="000209E2">
        <w:rPr>
          <w:szCs w:val="20"/>
        </w:rPr>
        <w:t xml:space="preserve">Shanlan rice </w:t>
      </w:r>
      <w:r>
        <w:rPr>
          <w:szCs w:val="20"/>
        </w:rPr>
        <w:t>and</w:t>
      </w:r>
      <w:r w:rsidR="000209E2">
        <w:rPr>
          <w:szCs w:val="20"/>
        </w:rPr>
        <w:t xml:space="preserve"> regular</w:t>
      </w:r>
      <w:r>
        <w:rPr>
          <w:szCs w:val="20"/>
        </w:rPr>
        <w:t xml:space="preserve"> </w:t>
      </w:r>
      <w:r w:rsidR="00C62E8D">
        <w:rPr>
          <w:szCs w:val="20"/>
        </w:rPr>
        <w:t xml:space="preserve">livestock </w:t>
      </w:r>
      <w:r>
        <w:rPr>
          <w:szCs w:val="20"/>
        </w:rPr>
        <w:t xml:space="preserve">competitions </w:t>
      </w:r>
      <w:r w:rsidR="000209E2">
        <w:rPr>
          <w:szCs w:val="20"/>
        </w:rPr>
        <w:t>for Wuzhishan pig and Jiaji duck</w:t>
      </w:r>
      <w:r>
        <w:rPr>
          <w:szCs w:val="20"/>
        </w:rPr>
        <w:t xml:space="preserve"> mainstreamed into local extension offerings.</w:t>
      </w:r>
    </w:p>
    <w:p w14:paraId="2EE49806" w14:textId="5BCDE210" w:rsidR="003040F1" w:rsidRPr="00733377" w:rsidRDefault="00733377" w:rsidP="00733377">
      <w:pPr>
        <w:pStyle w:val="ListParagraph"/>
        <w:numPr>
          <w:ilvl w:val="0"/>
          <w:numId w:val="19"/>
        </w:numPr>
        <w:spacing w:before="60"/>
        <w:ind w:left="1080"/>
        <w:rPr>
          <w:rFonts w:cstheme="minorHAnsi"/>
          <w:bCs/>
          <w:szCs w:val="20"/>
        </w:rPr>
      </w:pPr>
      <w:r w:rsidRPr="00733377">
        <w:rPr>
          <w:rFonts w:cstheme="minorHAnsi"/>
          <w:bCs/>
          <w:szCs w:val="20"/>
        </w:rPr>
        <w:t>Strengthened GRFA markets and marketing capacities through at least two new product certifications for GRFA varieties and at least two new partnerships established</w:t>
      </w:r>
      <w:r w:rsidR="003040F1" w:rsidRPr="00733377">
        <w:rPr>
          <w:rFonts w:cstheme="minorHAnsi"/>
          <w:bCs/>
          <w:szCs w:val="20"/>
        </w:rPr>
        <w:t>.</w:t>
      </w:r>
    </w:p>
    <w:p w14:paraId="12A8E8BD" w14:textId="77777777" w:rsidR="00C753B6" w:rsidRPr="00B73BE4" w:rsidRDefault="00C753B6" w:rsidP="00C753B6">
      <w:pPr>
        <w:jc w:val="left"/>
        <w:rPr>
          <w:szCs w:val="20"/>
        </w:rPr>
      </w:pPr>
    </w:p>
    <w:p w14:paraId="74F543DE" w14:textId="77777777" w:rsidR="00C753B6" w:rsidRPr="00B376B7" w:rsidRDefault="00C753B6" w:rsidP="00C753B6">
      <w:pPr>
        <w:rPr>
          <w:i/>
          <w:szCs w:val="20"/>
        </w:rPr>
      </w:pPr>
      <w:r w:rsidRPr="00B73BE4">
        <w:rPr>
          <w:b/>
          <w:u w:val="single"/>
        </w:rPr>
        <w:t>Output 2.1</w:t>
      </w:r>
      <w:r w:rsidRPr="00B73BE4">
        <w:t xml:space="preserve">: </w:t>
      </w:r>
      <w:r w:rsidR="00B376B7" w:rsidRPr="00B376B7">
        <w:rPr>
          <w:i/>
          <w:szCs w:val="20"/>
        </w:rPr>
        <w:t>Participatory structures and planning and monitoring protocols put in place to improve conservation of traditional GRFA varieties in three demonstration landscapes</w:t>
      </w:r>
    </w:p>
    <w:p w14:paraId="0039981C" w14:textId="77777777" w:rsidR="006F48A7" w:rsidRPr="00B73BE4" w:rsidRDefault="006F48A7" w:rsidP="0094368D"/>
    <w:p w14:paraId="3C8D1269" w14:textId="77777777" w:rsidR="006F48A7" w:rsidRPr="0094368D" w:rsidRDefault="006F48A7" w:rsidP="00C753B6">
      <w:r w:rsidRPr="0094368D">
        <w:t>Key results/deliverables:</w:t>
      </w:r>
    </w:p>
    <w:p w14:paraId="0B080E61" w14:textId="577901DF" w:rsidR="00492862" w:rsidRPr="0094368D" w:rsidRDefault="00733377" w:rsidP="0094368D">
      <w:pPr>
        <w:pStyle w:val="ListParagraph"/>
        <w:numPr>
          <w:ilvl w:val="0"/>
          <w:numId w:val="20"/>
        </w:numPr>
        <w:spacing w:before="60"/>
        <w:ind w:left="1080"/>
      </w:pPr>
      <w:r>
        <w:t xml:space="preserve">Establishment and operationalization of </w:t>
      </w:r>
      <w:r w:rsidR="00C22186">
        <w:t xml:space="preserve">landscape partnership </w:t>
      </w:r>
      <w:r w:rsidR="00C62E8D">
        <w:t>working groups</w:t>
      </w:r>
      <w:r>
        <w:t xml:space="preserve"> in the three demonstration landscapes</w:t>
      </w:r>
      <w:r w:rsidR="001B62E9" w:rsidRPr="0094368D">
        <w:t>.</w:t>
      </w:r>
    </w:p>
    <w:p w14:paraId="4F1C64FF" w14:textId="547C398F" w:rsidR="006F48A7" w:rsidRPr="0094368D" w:rsidRDefault="00733377" w:rsidP="0094368D">
      <w:pPr>
        <w:pStyle w:val="ListParagraph"/>
        <w:numPr>
          <w:ilvl w:val="0"/>
          <w:numId w:val="20"/>
        </w:numPr>
        <w:spacing w:before="60"/>
        <w:ind w:left="1080"/>
      </w:pPr>
      <w:r>
        <w:t>Standard protocol for participatory GRFA landscape assessments</w:t>
      </w:r>
      <w:r w:rsidR="006F48A7" w:rsidRPr="0094368D">
        <w:t>.</w:t>
      </w:r>
    </w:p>
    <w:p w14:paraId="0F5B689A" w14:textId="6941599B" w:rsidR="00492862" w:rsidRPr="00733377" w:rsidRDefault="00733377" w:rsidP="0094368D">
      <w:pPr>
        <w:pStyle w:val="ListParagraph"/>
        <w:numPr>
          <w:ilvl w:val="0"/>
          <w:numId w:val="20"/>
        </w:numPr>
        <w:spacing w:before="60"/>
        <w:ind w:left="1080"/>
      </w:pPr>
      <w:r>
        <w:rPr>
          <w:rFonts w:cstheme="minorHAnsi"/>
          <w:bCs/>
          <w:szCs w:val="20"/>
        </w:rPr>
        <w:t>Three participatory GRFA landscape assessments completed</w:t>
      </w:r>
      <w:r w:rsidR="00492862" w:rsidRPr="0094368D">
        <w:rPr>
          <w:rFonts w:cstheme="minorHAnsi"/>
          <w:bCs/>
          <w:szCs w:val="20"/>
        </w:rPr>
        <w:t>.</w:t>
      </w:r>
    </w:p>
    <w:p w14:paraId="0B17748A" w14:textId="2C8D941F" w:rsidR="00733377" w:rsidRPr="0094368D" w:rsidRDefault="00733377" w:rsidP="0094368D">
      <w:pPr>
        <w:pStyle w:val="ListParagraph"/>
        <w:numPr>
          <w:ilvl w:val="0"/>
          <w:numId w:val="20"/>
        </w:numPr>
        <w:spacing w:before="60"/>
        <w:ind w:left="1080"/>
      </w:pPr>
      <w:r>
        <w:t>Three GRFA conservation</w:t>
      </w:r>
      <w:r w:rsidR="00C62E8D">
        <w:t xml:space="preserve"> and sustainable use</w:t>
      </w:r>
      <w:r>
        <w:t xml:space="preserve"> plans developed.</w:t>
      </w:r>
    </w:p>
    <w:p w14:paraId="40C886E1" w14:textId="77777777" w:rsidR="006F48A7" w:rsidRPr="00B376B7" w:rsidRDefault="006F48A7" w:rsidP="00C753B6">
      <w:pPr>
        <w:rPr>
          <w:highlight w:val="green"/>
        </w:rPr>
      </w:pPr>
    </w:p>
    <w:p w14:paraId="779DF0B3" w14:textId="3243CC00" w:rsidR="00733377" w:rsidRDefault="002A2C5A" w:rsidP="00733377">
      <w:pPr>
        <w:numPr>
          <w:ilvl w:val="0"/>
          <w:numId w:val="10"/>
        </w:numPr>
        <w:ind w:left="0" w:firstLine="0"/>
      </w:pPr>
      <w:r w:rsidRPr="00733377">
        <w:t>Output 2.</w:t>
      </w:r>
      <w:r w:rsidR="000209E2">
        <w:t>1</w:t>
      </w:r>
      <w:r w:rsidRPr="00733377">
        <w:t xml:space="preserve"> is focused on</w:t>
      </w:r>
      <w:r w:rsidR="00733377">
        <w:t xml:space="preserve"> establishing the requisite participatory coordination structures and procedures for implementing GRFA conservation</w:t>
      </w:r>
      <w:r w:rsidR="00C62E8D">
        <w:t xml:space="preserve"> and sustainable use</w:t>
      </w:r>
      <w:r w:rsidR="00733377">
        <w:t xml:space="preserve"> plans in three demonstration landscapes in </w:t>
      </w:r>
      <w:r w:rsidR="002E57A2">
        <w:t>Hainan</w:t>
      </w:r>
      <w:r w:rsidR="00453A31">
        <w:t xml:space="preserve"> Province</w:t>
      </w:r>
      <w:r w:rsidR="00733377">
        <w:t>.</w:t>
      </w:r>
      <w:r w:rsidR="00AB4B4F">
        <w:t xml:space="preserve"> A </w:t>
      </w:r>
      <w:r w:rsidR="00C22186">
        <w:t xml:space="preserve">landscape partnership </w:t>
      </w:r>
      <w:r w:rsidR="00C62E8D">
        <w:t>working group</w:t>
      </w:r>
      <w:r w:rsidR="00AB4B4F">
        <w:t xml:space="preserve"> will be established for each of the demonstration landscapes, with participation by farmers, agricultural associations and cooperatives, enterprise sector, NGOs, and local governments, with equitable representation of women and youth. Community development specialists will deliver training to the committee members on topics such as sustainable livelihoods, natural resource management, GRFA varieties, fund management, traditional knowledge and conflict resolution.</w:t>
      </w:r>
    </w:p>
    <w:p w14:paraId="5C355AB8" w14:textId="77777777" w:rsidR="00AB4B4F" w:rsidRDefault="00AB4B4F" w:rsidP="00AB4B4F"/>
    <w:p w14:paraId="4CC546F0" w14:textId="22363362" w:rsidR="00AB4B4F" w:rsidRDefault="00AB4B4F" w:rsidP="00733377">
      <w:pPr>
        <w:numPr>
          <w:ilvl w:val="0"/>
          <w:numId w:val="10"/>
        </w:numPr>
        <w:ind w:left="0" w:firstLine="0"/>
      </w:pPr>
      <w:r>
        <w:t xml:space="preserve">Under this output, a GRFA specialist will be retained to develop a standard protocol for a participatory GRFA landscape assessment and using the developed protocol and through involvement of the </w:t>
      </w:r>
      <w:r w:rsidR="00E70A52">
        <w:t xml:space="preserve">landscape partnership </w:t>
      </w:r>
      <w:r w:rsidR="00C62E8D">
        <w:t>working groups</w:t>
      </w:r>
      <w:r>
        <w:t xml:space="preserve">, participatory assessments will be made for each of the three demonstration landscapes. These assessments will document the physical, cultural, agricultural, social and traditional aspects of the landscapes, focusing on GRFA varieties. </w:t>
      </w:r>
      <w:r w:rsidR="007D3F70">
        <w:t xml:space="preserve">The participatory landscape assessments will be used as the foundations for the development of </w:t>
      </w:r>
      <w:r w:rsidR="00300B93">
        <w:t>GRFA conservation and sustainable use plan</w:t>
      </w:r>
      <w:r w:rsidR="007D3F70">
        <w:t>s for the three target GRFA varieties that will include specific actions for achieving sustainable management of agrobiodiversity resources in the demonstration landscapes.</w:t>
      </w:r>
    </w:p>
    <w:p w14:paraId="7C5DC264" w14:textId="77777777" w:rsidR="007F3334" w:rsidRPr="00B73BE4" w:rsidRDefault="007F3334" w:rsidP="007F3334">
      <w:pPr>
        <w:rPr>
          <w:szCs w:val="20"/>
        </w:rPr>
      </w:pPr>
    </w:p>
    <w:p w14:paraId="33F76E37" w14:textId="77777777" w:rsidR="003E0500" w:rsidRPr="00B73BE4" w:rsidRDefault="003E0500" w:rsidP="006B7832">
      <w:pPr>
        <w:numPr>
          <w:ilvl w:val="0"/>
          <w:numId w:val="10"/>
        </w:numPr>
        <w:spacing w:after="60"/>
        <w:ind w:left="0" w:firstLine="0"/>
      </w:pPr>
      <w:r w:rsidRPr="00B73BE4">
        <w:rPr>
          <w:b/>
        </w:rPr>
        <w:t>Indicative activities under Output 2.1 include the following:</w:t>
      </w:r>
    </w:p>
    <w:tbl>
      <w:tblPr>
        <w:tblStyle w:val="TableGrid"/>
        <w:tblW w:w="9468" w:type="dxa"/>
        <w:tblLook w:val="04A0" w:firstRow="1" w:lastRow="0" w:firstColumn="1" w:lastColumn="0" w:noHBand="0" w:noVBand="1"/>
      </w:tblPr>
      <w:tblGrid>
        <w:gridCol w:w="918"/>
        <w:gridCol w:w="8550"/>
      </w:tblGrid>
      <w:tr w:rsidR="00B376B7" w:rsidRPr="00B73BE4" w14:paraId="529E05C0" w14:textId="77777777" w:rsidTr="00136D7E">
        <w:tc>
          <w:tcPr>
            <w:tcW w:w="918" w:type="dxa"/>
          </w:tcPr>
          <w:p w14:paraId="364BFF6F" w14:textId="77777777" w:rsidR="00B376B7" w:rsidRPr="00B73BE4" w:rsidRDefault="00B376B7" w:rsidP="00B376B7">
            <w:pPr>
              <w:spacing w:before="40" w:after="40"/>
              <w:jc w:val="right"/>
            </w:pPr>
            <w:r w:rsidRPr="00B73BE4">
              <w:t>2.1.1.</w:t>
            </w:r>
          </w:p>
        </w:tc>
        <w:tc>
          <w:tcPr>
            <w:tcW w:w="8550" w:type="dxa"/>
          </w:tcPr>
          <w:p w14:paraId="1C931BCB" w14:textId="295FB617"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Establish and operationalize </w:t>
            </w:r>
            <w:r w:rsidR="00E70A52" w:rsidRPr="0078158E">
              <w:rPr>
                <w:rFonts w:asciiTheme="minorHAnsi" w:hAnsiTheme="minorHAnsi" w:cstheme="minorHAnsi"/>
                <w:szCs w:val="20"/>
              </w:rPr>
              <w:t xml:space="preserve">landscape partnership </w:t>
            </w:r>
            <w:r w:rsidR="00C62E8D">
              <w:rPr>
                <w:rFonts w:asciiTheme="minorHAnsi" w:hAnsiTheme="minorHAnsi" w:cstheme="minorHAnsi"/>
                <w:szCs w:val="20"/>
              </w:rPr>
              <w:t>working group</w:t>
            </w:r>
            <w:r w:rsidRPr="0078158E">
              <w:rPr>
                <w:rFonts w:asciiTheme="minorHAnsi" w:hAnsiTheme="minorHAnsi" w:cstheme="minorHAnsi"/>
                <w:szCs w:val="20"/>
              </w:rPr>
              <w:t xml:space="preserve">s for the three demonstration landscapes in </w:t>
            </w:r>
            <w:r w:rsidR="004634F8">
              <w:rPr>
                <w:rFonts w:asciiTheme="minorHAnsi" w:hAnsiTheme="minorHAnsi" w:cstheme="minorHAnsi"/>
                <w:szCs w:val="20"/>
              </w:rPr>
              <w:t>B</w:t>
            </w:r>
            <w:r w:rsidR="004634F8" w:rsidRPr="000153AE">
              <w:t>aisha</w:t>
            </w:r>
            <w:r w:rsidR="004634F8">
              <w:t xml:space="preserve"> </w:t>
            </w:r>
            <w:r w:rsidR="004634F8" w:rsidRPr="000153AE">
              <w:t>County, Qiongzhong</w:t>
            </w:r>
            <w:r w:rsidR="004634F8">
              <w:t xml:space="preserve"> </w:t>
            </w:r>
            <w:r w:rsidR="004634F8" w:rsidRPr="000153AE">
              <w:t>County and Qionghai City</w:t>
            </w:r>
            <w:r w:rsidRPr="0078158E">
              <w:rPr>
                <w:rFonts w:asciiTheme="minorHAnsi" w:hAnsiTheme="minorHAnsi" w:cstheme="minorHAnsi"/>
                <w:szCs w:val="20"/>
              </w:rPr>
              <w:t>, with participation by local farmers, agricultural associations and cooperatives, enterprise sector, NGOs and local government units, and having equitable representation of women and youth</w:t>
            </w:r>
            <w:r w:rsidR="00A855ED" w:rsidRPr="0078158E">
              <w:rPr>
                <w:rFonts w:asciiTheme="minorHAnsi" w:hAnsiTheme="minorHAnsi" w:cstheme="minorHAnsi"/>
                <w:szCs w:val="20"/>
              </w:rPr>
              <w:t>.</w:t>
            </w:r>
          </w:p>
        </w:tc>
      </w:tr>
      <w:tr w:rsidR="0083086B" w:rsidRPr="00B73BE4" w14:paraId="4C8A6690" w14:textId="77777777" w:rsidTr="00136D7E">
        <w:tc>
          <w:tcPr>
            <w:tcW w:w="918" w:type="dxa"/>
          </w:tcPr>
          <w:p w14:paraId="3973A310" w14:textId="62B97126" w:rsidR="0083086B" w:rsidRPr="00B73BE4" w:rsidRDefault="0083086B" w:rsidP="0083086B">
            <w:pPr>
              <w:spacing w:before="40" w:after="40"/>
              <w:jc w:val="right"/>
            </w:pPr>
            <w:r w:rsidRPr="00B73BE4">
              <w:t>2.1.2.</w:t>
            </w:r>
          </w:p>
        </w:tc>
        <w:tc>
          <w:tcPr>
            <w:tcW w:w="8550" w:type="dxa"/>
          </w:tcPr>
          <w:p w14:paraId="24437FCB" w14:textId="4A60D337"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Develop a standard protocol for participatory GRFA landscape assessments and for monitoring and evaluating agroecosystem health.</w:t>
            </w:r>
          </w:p>
        </w:tc>
      </w:tr>
      <w:tr w:rsidR="0083086B" w:rsidRPr="00B73BE4" w14:paraId="65F4CA61" w14:textId="77777777" w:rsidTr="00136D7E">
        <w:tc>
          <w:tcPr>
            <w:tcW w:w="918" w:type="dxa"/>
          </w:tcPr>
          <w:p w14:paraId="134F69C6" w14:textId="7F36BCF1" w:rsidR="0083086B" w:rsidRPr="00B73BE4" w:rsidRDefault="0083086B" w:rsidP="0083086B">
            <w:pPr>
              <w:spacing w:before="40" w:after="40"/>
              <w:jc w:val="right"/>
            </w:pPr>
            <w:r w:rsidRPr="00B73BE4">
              <w:t>2.1.3.</w:t>
            </w:r>
          </w:p>
        </w:tc>
        <w:tc>
          <w:tcPr>
            <w:tcW w:w="8550" w:type="dxa"/>
          </w:tcPr>
          <w:p w14:paraId="68998E4B" w14:textId="1004A95C"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Deliver training to the </w:t>
            </w:r>
            <w:r w:rsidR="00C62E8D">
              <w:rPr>
                <w:rFonts w:asciiTheme="minorHAnsi" w:hAnsiTheme="minorHAnsi" w:cstheme="minorHAnsi"/>
                <w:szCs w:val="20"/>
              </w:rPr>
              <w:t>landscape partnership working group</w:t>
            </w:r>
            <w:r w:rsidRPr="0078158E">
              <w:rPr>
                <w:rFonts w:asciiTheme="minorHAnsi" w:hAnsiTheme="minorHAnsi" w:cstheme="minorHAnsi"/>
                <w:szCs w:val="20"/>
              </w:rPr>
              <w:t xml:space="preserve"> members on topics including community development, fund management, nutritional value of GRFA varieties, cultural value and traditional knowledge, gender mainstreaming, conflict resolution, GRFA conservation, monitoring and evaluation of agroecosystem health, etc.</w:t>
            </w:r>
          </w:p>
        </w:tc>
      </w:tr>
      <w:tr w:rsidR="0083086B" w:rsidRPr="00B73BE4" w14:paraId="35DE4C50" w14:textId="77777777" w:rsidTr="00136D7E">
        <w:tc>
          <w:tcPr>
            <w:tcW w:w="918" w:type="dxa"/>
          </w:tcPr>
          <w:p w14:paraId="7B04E418" w14:textId="71FB74EA" w:rsidR="0083086B" w:rsidRPr="00B73BE4" w:rsidRDefault="0083086B" w:rsidP="0083086B">
            <w:pPr>
              <w:spacing w:before="40" w:after="40"/>
              <w:jc w:val="right"/>
            </w:pPr>
            <w:r w:rsidRPr="00B73BE4">
              <w:rPr>
                <w:rFonts w:asciiTheme="minorHAnsi" w:hAnsiTheme="minorHAnsi" w:cstheme="minorHAnsi"/>
                <w:szCs w:val="20"/>
              </w:rPr>
              <w:t>2.1.4.</w:t>
            </w:r>
          </w:p>
        </w:tc>
        <w:tc>
          <w:tcPr>
            <w:tcW w:w="8550" w:type="dxa"/>
          </w:tcPr>
          <w:p w14:paraId="05AF6C67" w14:textId="322C62B8"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Carry out participatory GRFA landscape assessments of the </w:t>
            </w:r>
            <w:r w:rsidR="004634F8">
              <w:rPr>
                <w:rFonts w:asciiTheme="minorHAnsi" w:hAnsiTheme="minorHAnsi" w:cstheme="minorHAnsi"/>
                <w:szCs w:val="20"/>
              </w:rPr>
              <w:t>three demonstration landscapes in</w:t>
            </w:r>
            <w:r w:rsidRPr="0078158E">
              <w:rPr>
                <w:rFonts w:asciiTheme="minorHAnsi" w:hAnsiTheme="minorHAnsi" w:cstheme="minorHAnsi"/>
                <w:szCs w:val="20"/>
              </w:rPr>
              <w:t xml:space="preserve"> </w:t>
            </w:r>
            <w:r w:rsidR="002E57A2">
              <w:rPr>
                <w:rFonts w:asciiTheme="minorHAnsi" w:hAnsiTheme="minorHAnsi" w:cstheme="minorHAnsi"/>
                <w:szCs w:val="20"/>
              </w:rPr>
              <w:t>Hainan</w:t>
            </w:r>
            <w:r w:rsidR="00453A31">
              <w:rPr>
                <w:rFonts w:asciiTheme="minorHAnsi" w:hAnsiTheme="minorHAnsi" w:cstheme="minorHAnsi"/>
                <w:szCs w:val="20"/>
              </w:rPr>
              <w:t xml:space="preserve"> Province</w:t>
            </w:r>
            <w:r w:rsidRPr="0078158E">
              <w:rPr>
                <w:rFonts w:asciiTheme="minorHAnsi" w:hAnsiTheme="minorHAnsi" w:cstheme="minorHAnsi"/>
                <w:szCs w:val="20"/>
              </w:rPr>
              <w:t>.</w:t>
            </w:r>
          </w:p>
        </w:tc>
      </w:tr>
      <w:tr w:rsidR="0083086B" w:rsidRPr="00B73BE4" w14:paraId="5E794BC9" w14:textId="77777777" w:rsidTr="00136D7E">
        <w:tc>
          <w:tcPr>
            <w:tcW w:w="918" w:type="dxa"/>
          </w:tcPr>
          <w:p w14:paraId="2C2268F0" w14:textId="56C12F84"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2.1.5.</w:t>
            </w:r>
          </w:p>
        </w:tc>
        <w:tc>
          <w:tcPr>
            <w:tcW w:w="8550" w:type="dxa"/>
          </w:tcPr>
          <w:p w14:paraId="3F208ACA" w14:textId="7FDB7A68"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Develop GRFA conservation</w:t>
            </w:r>
            <w:r w:rsidR="00C62E8D">
              <w:rPr>
                <w:rFonts w:asciiTheme="minorHAnsi" w:hAnsiTheme="minorHAnsi" w:cstheme="minorHAnsi"/>
                <w:szCs w:val="20"/>
              </w:rPr>
              <w:t xml:space="preserve"> and sustainable use</w:t>
            </w:r>
            <w:r w:rsidRPr="0078158E">
              <w:rPr>
                <w:rFonts w:asciiTheme="minorHAnsi" w:hAnsiTheme="minorHAnsi" w:cstheme="minorHAnsi"/>
                <w:szCs w:val="20"/>
              </w:rPr>
              <w:t xml:space="preserve"> plans for the three demonstration landscapes.</w:t>
            </w:r>
          </w:p>
        </w:tc>
      </w:tr>
      <w:tr w:rsidR="0083086B" w:rsidRPr="00B73BE4" w14:paraId="28833675" w14:textId="77777777" w:rsidTr="00136D7E">
        <w:tc>
          <w:tcPr>
            <w:tcW w:w="918" w:type="dxa"/>
          </w:tcPr>
          <w:p w14:paraId="6E5D4724" w14:textId="4C48B431"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2.1.6.</w:t>
            </w:r>
          </w:p>
        </w:tc>
        <w:tc>
          <w:tcPr>
            <w:tcW w:w="8550" w:type="dxa"/>
          </w:tcPr>
          <w:p w14:paraId="0B7F2A37" w14:textId="73E97BEA"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Procure monitoring and evaluation equipment and supplies, capacitating the </w:t>
            </w:r>
            <w:r w:rsidR="00C62E8D">
              <w:rPr>
                <w:rFonts w:asciiTheme="minorHAnsi" w:hAnsiTheme="minorHAnsi" w:cstheme="minorHAnsi"/>
                <w:szCs w:val="20"/>
              </w:rPr>
              <w:t>landscape partnership working group</w:t>
            </w:r>
            <w:r w:rsidRPr="0078158E">
              <w:rPr>
                <w:rFonts w:asciiTheme="minorHAnsi" w:hAnsiTheme="minorHAnsi" w:cstheme="minorHAnsi"/>
                <w:szCs w:val="20"/>
              </w:rPr>
              <w:t xml:space="preserve">s for assessing progress of the implementation of the </w:t>
            </w:r>
            <w:r w:rsidR="00300B93">
              <w:rPr>
                <w:rFonts w:asciiTheme="minorHAnsi" w:hAnsiTheme="minorHAnsi" w:cstheme="minorHAnsi"/>
                <w:szCs w:val="20"/>
              </w:rPr>
              <w:t>GRFA conservation and sustainable use plan</w:t>
            </w:r>
            <w:r w:rsidRPr="0078158E">
              <w:rPr>
                <w:rFonts w:asciiTheme="minorHAnsi" w:hAnsiTheme="minorHAnsi" w:cstheme="minorHAnsi"/>
                <w:szCs w:val="20"/>
              </w:rPr>
              <w:t>s.</w:t>
            </w:r>
          </w:p>
        </w:tc>
      </w:tr>
    </w:tbl>
    <w:p w14:paraId="4CCCDC01" w14:textId="77777777" w:rsidR="003E0500" w:rsidRPr="00B73BE4" w:rsidRDefault="003E0500" w:rsidP="007F3334">
      <w:pPr>
        <w:rPr>
          <w:szCs w:val="20"/>
        </w:rPr>
      </w:pPr>
    </w:p>
    <w:p w14:paraId="0A4C2D00" w14:textId="674D0257" w:rsidR="00CA42D1" w:rsidRPr="00B376B7" w:rsidRDefault="00E82FD5" w:rsidP="00CA42D1">
      <w:pPr>
        <w:rPr>
          <w:i/>
          <w:szCs w:val="20"/>
        </w:rPr>
      </w:pPr>
      <w:r w:rsidRPr="00B73BE4">
        <w:rPr>
          <w:b/>
          <w:u w:val="single"/>
        </w:rPr>
        <w:t>Output 2.</w:t>
      </w:r>
      <w:r w:rsidR="00C753B6" w:rsidRPr="00B73BE4">
        <w:rPr>
          <w:b/>
          <w:u w:val="single"/>
        </w:rPr>
        <w:t>2</w:t>
      </w:r>
      <w:r w:rsidRPr="00B73BE4">
        <w:t xml:space="preserve">: </w:t>
      </w:r>
      <w:r w:rsidR="00BD555F" w:rsidRPr="00BD555F">
        <w:rPr>
          <w:i/>
          <w:szCs w:val="20"/>
        </w:rPr>
        <w:t>Market- and non-market-based incentive mechanisms are demonstrated three target agricultural landscapes, resulting in enhanced germplasm protection and securing sustained livelihood benefits for farmers and improved conservation of target varieties</w:t>
      </w:r>
    </w:p>
    <w:p w14:paraId="27670AFB" w14:textId="627205DC" w:rsidR="00111C2C" w:rsidRDefault="00111C2C" w:rsidP="00BD555F"/>
    <w:p w14:paraId="437D2506" w14:textId="77777777" w:rsidR="00CA1CE3" w:rsidRPr="0094368D" w:rsidRDefault="00CA1CE3" w:rsidP="00CA1CE3">
      <w:r w:rsidRPr="0094368D">
        <w:t>Key results/deliverables:</w:t>
      </w:r>
    </w:p>
    <w:p w14:paraId="330232BE" w14:textId="4B583750" w:rsidR="00CA1CE3" w:rsidRDefault="00500F38" w:rsidP="00CA1CE3">
      <w:pPr>
        <w:pStyle w:val="ListParagraph"/>
        <w:numPr>
          <w:ilvl w:val="0"/>
          <w:numId w:val="20"/>
        </w:numPr>
        <w:spacing w:before="60"/>
        <w:ind w:left="1080"/>
      </w:pPr>
      <w:r>
        <w:t>Implementation of GRFA conservation</w:t>
      </w:r>
      <w:r w:rsidR="00C62E8D">
        <w:t xml:space="preserve"> and sustainable use</w:t>
      </w:r>
      <w:r>
        <w:t xml:space="preserve"> plans initiated</w:t>
      </w:r>
      <w:r w:rsidR="00CA1CE3" w:rsidRPr="0094368D">
        <w:t>.</w:t>
      </w:r>
    </w:p>
    <w:p w14:paraId="3DA240C1" w14:textId="5E14693E" w:rsidR="00FC7B9A" w:rsidRPr="0078158E" w:rsidRDefault="004634F8" w:rsidP="00CA1CE3">
      <w:pPr>
        <w:pStyle w:val="ListParagraph"/>
        <w:numPr>
          <w:ilvl w:val="0"/>
          <w:numId w:val="20"/>
        </w:numPr>
        <w:spacing w:before="60"/>
        <w:ind w:left="1080"/>
      </w:pPr>
      <w:r w:rsidRPr="00C62E8D">
        <w:t>50</w:t>
      </w:r>
      <w:r w:rsidR="00FC7B9A" w:rsidRPr="00C62E8D">
        <w:t>0 farmers</w:t>
      </w:r>
      <w:r w:rsidR="00FC7B9A" w:rsidRPr="0078158E">
        <w:t xml:space="preserve"> capacitated in approaches to conservation and sustainable use of GRFA.</w:t>
      </w:r>
    </w:p>
    <w:p w14:paraId="76617B83" w14:textId="26AED316" w:rsidR="00CA1CE3" w:rsidRPr="0094368D" w:rsidRDefault="00500F38" w:rsidP="00CA1CE3">
      <w:pPr>
        <w:pStyle w:val="ListParagraph"/>
        <w:numPr>
          <w:ilvl w:val="0"/>
          <w:numId w:val="20"/>
        </w:numPr>
        <w:spacing w:before="60"/>
        <w:ind w:left="1080"/>
      </w:pPr>
      <w:r>
        <w:t xml:space="preserve">Community seed bank for </w:t>
      </w:r>
      <w:r w:rsidR="00EC208D">
        <w:t>Shanlan</w:t>
      </w:r>
      <w:r>
        <w:t xml:space="preserve"> rice established</w:t>
      </w:r>
      <w:r w:rsidR="00CA1CE3" w:rsidRPr="0094368D">
        <w:t>.</w:t>
      </w:r>
    </w:p>
    <w:p w14:paraId="7A7E4D5C" w14:textId="6A04948D" w:rsidR="00CA1CE3" w:rsidRDefault="00EC208D" w:rsidP="00CA1CE3">
      <w:pPr>
        <w:pStyle w:val="ListParagraph"/>
        <w:numPr>
          <w:ilvl w:val="0"/>
          <w:numId w:val="20"/>
        </w:numPr>
        <w:spacing w:before="60"/>
        <w:ind w:left="1080"/>
      </w:pPr>
      <w:r>
        <w:t>Regular</w:t>
      </w:r>
      <w:r w:rsidR="00500F38">
        <w:t xml:space="preserve"> </w:t>
      </w:r>
      <w:r w:rsidR="00C62E8D">
        <w:t>livestock</w:t>
      </w:r>
      <w:r w:rsidR="00500F38">
        <w:t xml:space="preserve"> competitions for </w:t>
      </w:r>
      <w:r>
        <w:t>Wuzhishan pig and Jiaji duck</w:t>
      </w:r>
      <w:r w:rsidR="00500F38">
        <w:t xml:space="preserve"> organized</w:t>
      </w:r>
      <w:r w:rsidR="00CA1CE3">
        <w:t>.</w:t>
      </w:r>
    </w:p>
    <w:p w14:paraId="63D959B9" w14:textId="299913F6" w:rsidR="00500F38" w:rsidRDefault="00500F38" w:rsidP="00CA1CE3">
      <w:pPr>
        <w:pStyle w:val="ListParagraph"/>
        <w:numPr>
          <w:ilvl w:val="0"/>
          <w:numId w:val="20"/>
        </w:numPr>
        <w:spacing w:before="60"/>
        <w:ind w:left="1080"/>
      </w:pPr>
      <w:r>
        <w:t>Eco-compensation demonstration implemented.</w:t>
      </w:r>
    </w:p>
    <w:p w14:paraId="49E00CBD" w14:textId="697ABDCC" w:rsidR="00500F38" w:rsidRPr="0094368D" w:rsidRDefault="00500F38" w:rsidP="00CA1CE3">
      <w:pPr>
        <w:pStyle w:val="ListParagraph"/>
        <w:numPr>
          <w:ilvl w:val="0"/>
          <w:numId w:val="20"/>
        </w:numPr>
        <w:spacing w:before="60"/>
        <w:ind w:left="1080"/>
      </w:pPr>
      <w:r>
        <w:t>Knowledge products on lessons learned prepared and disseminated.</w:t>
      </w:r>
    </w:p>
    <w:p w14:paraId="4B57B4AB" w14:textId="77777777" w:rsidR="00CA1CE3" w:rsidRDefault="00CA1CE3" w:rsidP="00D246C9"/>
    <w:p w14:paraId="6B86AD51" w14:textId="23A51982" w:rsidR="00500F38" w:rsidRDefault="00500F38" w:rsidP="00500F38">
      <w:pPr>
        <w:numPr>
          <w:ilvl w:val="0"/>
          <w:numId w:val="10"/>
        </w:numPr>
        <w:ind w:left="0" w:firstLine="0"/>
      </w:pPr>
      <w:r>
        <w:t>Under this output, the implementation of the GRFA conservation</w:t>
      </w:r>
      <w:r w:rsidR="00C62E8D">
        <w:t xml:space="preserve"> and sustainable use</w:t>
      </w:r>
      <w:r>
        <w:t xml:space="preserve"> plans developed under Output 2.1 will be initiated. Microgrants will be disbursed to local farmers and agricultural associations based on proposals reviewed by the </w:t>
      </w:r>
      <w:r w:rsidR="00C62E8D">
        <w:t>landscape partnership working group</w:t>
      </w:r>
      <w:r>
        <w:t xml:space="preserve">s. Expected interventions include </w:t>
      </w:r>
      <w:r w:rsidRPr="00500F38">
        <w:t>introduc</w:t>
      </w:r>
      <w:r>
        <w:t>tion of</w:t>
      </w:r>
      <w:r w:rsidRPr="00500F38">
        <w:t xml:space="preserve"> new farming approaches, increase yield, demonstrate improved breeding practices, improve management of agricultural chemicals and wastes, strengthen management of invasive alien species, etc</w:t>
      </w:r>
      <w:r>
        <w:t xml:space="preserve">. A service provider will be retained to manage the microgrant funds, in close cooperation with the </w:t>
      </w:r>
      <w:r w:rsidR="00C62E8D">
        <w:t>landscape partnership working group</w:t>
      </w:r>
      <w:r>
        <w:t>s.</w:t>
      </w:r>
      <w:r w:rsidR="00BD2804">
        <w:t xml:space="preserve"> Participation of women and youth will be facilitated, with an estimated 50% of the available microgrant funds earmarked for women’s and youth groups.</w:t>
      </w:r>
    </w:p>
    <w:p w14:paraId="1B215516" w14:textId="77777777" w:rsidR="00500F38" w:rsidRDefault="00500F38" w:rsidP="00500F38"/>
    <w:p w14:paraId="1D364590" w14:textId="03EE32ED" w:rsidR="00500F38" w:rsidRDefault="00500F38" w:rsidP="00500F38">
      <w:pPr>
        <w:numPr>
          <w:ilvl w:val="0"/>
          <w:numId w:val="10"/>
        </w:numPr>
        <w:ind w:left="0" w:firstLine="0"/>
      </w:pPr>
      <w:r>
        <w:t xml:space="preserve">GEF resources are also allocated for enhancing protection of genetic resources, through establishing a community seed bank for </w:t>
      </w:r>
      <w:r w:rsidR="004634F8">
        <w:t>Shanlan rice</w:t>
      </w:r>
      <w:r>
        <w:t xml:space="preserve">, and for organizing annual </w:t>
      </w:r>
      <w:r w:rsidR="00C62E8D">
        <w:t>livestock</w:t>
      </w:r>
      <w:r>
        <w:t xml:space="preserve"> competitions for </w:t>
      </w:r>
      <w:r w:rsidR="004634F8">
        <w:t>Wuzhishan pig and Jiaji duck</w:t>
      </w:r>
      <w:r>
        <w:t>. These actions will be designed by GRFA specialists in consultation with local governments, farmers, agricultural associations and cooperatives, agricultural enterprises</w:t>
      </w:r>
      <w:r w:rsidR="00BD2804">
        <w:t xml:space="preserve"> and research and academic institutions, with cofinancing contributions from local government and enterprise sector partners. </w:t>
      </w:r>
    </w:p>
    <w:p w14:paraId="28CAA502" w14:textId="77777777" w:rsidR="00BD2804" w:rsidRDefault="00BD2804" w:rsidP="00BD2804">
      <w:pPr>
        <w:pStyle w:val="ListParagraph"/>
      </w:pPr>
    </w:p>
    <w:p w14:paraId="59C6557E" w14:textId="583445EB" w:rsidR="00BD2804" w:rsidRDefault="00BD2804" w:rsidP="00500F38">
      <w:pPr>
        <w:numPr>
          <w:ilvl w:val="0"/>
          <w:numId w:val="10"/>
        </w:numPr>
        <w:ind w:left="0" w:firstLine="0"/>
      </w:pPr>
      <w:r>
        <w:t>Demonstration of the non-market incentive mechanism of allocating eco-compensation funds for promoting conservation and sustainable use of GRFA varieties will be implemented, based on the plan developed under Output 1.3. The project will facilitate monitoring and evaluation of the results of this demonstration and the implementation of the GRFA conservation</w:t>
      </w:r>
      <w:r w:rsidR="00C62E8D">
        <w:t xml:space="preserve"> and sustainable use</w:t>
      </w:r>
      <w:r>
        <w:t xml:space="preserve"> plans, and distilling information into case studies and other knowledge products, for dissemination on the project and C-SAP program knowledge-sharing platform and through communication locally on social media, print media, radio and local television.</w:t>
      </w:r>
    </w:p>
    <w:p w14:paraId="7B8D394C" w14:textId="77777777" w:rsidR="00D252CD" w:rsidRPr="00B73BE4" w:rsidRDefault="00D252CD" w:rsidP="00BD2804"/>
    <w:p w14:paraId="73DC0B9F" w14:textId="77777777" w:rsidR="00F70E92" w:rsidRPr="00B73BE4" w:rsidRDefault="00F70E92" w:rsidP="006B7832">
      <w:pPr>
        <w:numPr>
          <w:ilvl w:val="0"/>
          <w:numId w:val="10"/>
        </w:numPr>
        <w:spacing w:after="60"/>
        <w:ind w:left="0" w:firstLine="0"/>
      </w:pPr>
      <w:r w:rsidRPr="00B73BE4">
        <w:rPr>
          <w:b/>
        </w:rPr>
        <w:t>Indicative activities under Output 2.</w:t>
      </w:r>
      <w:r w:rsidR="00641CCC" w:rsidRPr="00B73BE4">
        <w:rPr>
          <w:b/>
        </w:rPr>
        <w:t>2</w:t>
      </w:r>
      <w:r w:rsidRPr="00B73BE4">
        <w:rPr>
          <w:b/>
        </w:rPr>
        <w:t xml:space="preserve"> include the following:</w:t>
      </w:r>
    </w:p>
    <w:tbl>
      <w:tblPr>
        <w:tblStyle w:val="TableGrid"/>
        <w:tblW w:w="8997" w:type="dxa"/>
        <w:jc w:val="center"/>
        <w:tblLook w:val="04A0" w:firstRow="1" w:lastRow="0" w:firstColumn="1" w:lastColumn="0" w:noHBand="0" w:noVBand="1"/>
      </w:tblPr>
      <w:tblGrid>
        <w:gridCol w:w="918"/>
        <w:gridCol w:w="8079"/>
      </w:tblGrid>
      <w:tr w:rsidR="00B376B7" w:rsidRPr="00B73BE4" w14:paraId="6A1E5DBC" w14:textId="77777777" w:rsidTr="00CA47C0">
        <w:trPr>
          <w:jc w:val="center"/>
        </w:trPr>
        <w:tc>
          <w:tcPr>
            <w:tcW w:w="918" w:type="dxa"/>
          </w:tcPr>
          <w:p w14:paraId="5BB6CC12"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2.2.1.</w:t>
            </w:r>
          </w:p>
        </w:tc>
        <w:tc>
          <w:tcPr>
            <w:tcW w:w="8079" w:type="dxa"/>
          </w:tcPr>
          <w:p w14:paraId="0EBFAB61" w14:textId="58C137EF"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Through collaboration with the </w:t>
            </w:r>
            <w:r w:rsidR="00C62E8D">
              <w:rPr>
                <w:rFonts w:asciiTheme="minorHAnsi" w:hAnsiTheme="minorHAnsi" w:cstheme="minorHAnsi"/>
                <w:szCs w:val="20"/>
              </w:rPr>
              <w:t>landscape partnership working group</w:t>
            </w:r>
            <w:r w:rsidRPr="0078158E">
              <w:rPr>
                <w:rFonts w:asciiTheme="minorHAnsi" w:hAnsiTheme="minorHAnsi" w:cstheme="minorHAnsi"/>
                <w:szCs w:val="20"/>
              </w:rPr>
              <w:t>s, develop calls for proposals for implementing actions in the GRFA conservation</w:t>
            </w:r>
            <w:r w:rsidR="00C62E8D">
              <w:rPr>
                <w:rFonts w:asciiTheme="minorHAnsi" w:hAnsiTheme="minorHAnsi" w:cstheme="minorHAnsi"/>
                <w:szCs w:val="20"/>
              </w:rPr>
              <w:t xml:space="preserve"> and sustainable</w:t>
            </w:r>
            <w:r w:rsidRPr="0078158E">
              <w:rPr>
                <w:rFonts w:asciiTheme="minorHAnsi" w:hAnsiTheme="minorHAnsi" w:cstheme="minorHAnsi"/>
                <w:szCs w:val="20"/>
              </w:rPr>
              <w:t xml:space="preserve"> plans, such as adding value on farm, management of invasive alien species, improved access to good quality seed and breeding stock,</w:t>
            </w:r>
            <w:r w:rsidR="00391345" w:rsidRPr="0078158E">
              <w:rPr>
                <w:rFonts w:asciiTheme="minorHAnsi" w:hAnsiTheme="minorHAnsi" w:cstheme="minorHAnsi"/>
                <w:szCs w:val="20"/>
              </w:rPr>
              <w:t xml:space="preserve"> </w:t>
            </w:r>
            <w:r w:rsidRPr="0078158E">
              <w:rPr>
                <w:rFonts w:asciiTheme="minorHAnsi" w:hAnsiTheme="minorHAnsi" w:cstheme="minorHAnsi"/>
                <w:szCs w:val="20"/>
              </w:rPr>
              <w:t xml:space="preserve"> etc.</w:t>
            </w:r>
            <w:r w:rsidR="000E37E8" w:rsidRPr="0078158E">
              <w:rPr>
                <w:rFonts w:asciiTheme="minorHAnsi" w:hAnsiTheme="minorHAnsi" w:cstheme="minorHAnsi"/>
                <w:szCs w:val="20"/>
              </w:rPr>
              <w:t>, and facilitat</w:t>
            </w:r>
            <w:r w:rsidR="0083086B" w:rsidRPr="0078158E">
              <w:rPr>
                <w:rFonts w:asciiTheme="minorHAnsi" w:hAnsiTheme="minorHAnsi" w:cstheme="minorHAnsi"/>
                <w:szCs w:val="20"/>
              </w:rPr>
              <w:t>ing</w:t>
            </w:r>
            <w:r w:rsidR="000E37E8" w:rsidRPr="0078158E">
              <w:rPr>
                <w:rFonts w:asciiTheme="minorHAnsi" w:hAnsiTheme="minorHAnsi" w:cstheme="minorHAnsi"/>
                <w:szCs w:val="20"/>
              </w:rPr>
              <w:t xml:space="preserve"> equitable participation by women and youth.</w:t>
            </w:r>
          </w:p>
        </w:tc>
      </w:tr>
      <w:tr w:rsidR="00B376B7" w:rsidRPr="00B73BE4" w14:paraId="254D73A7" w14:textId="77777777" w:rsidTr="00CA47C0">
        <w:trPr>
          <w:jc w:val="center"/>
        </w:trPr>
        <w:tc>
          <w:tcPr>
            <w:tcW w:w="918" w:type="dxa"/>
          </w:tcPr>
          <w:p w14:paraId="29FEE9AA"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2.2.2.</w:t>
            </w:r>
          </w:p>
        </w:tc>
        <w:tc>
          <w:tcPr>
            <w:tcW w:w="8079" w:type="dxa"/>
          </w:tcPr>
          <w:p w14:paraId="3356D59B" w14:textId="35B78B7A"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Review proposals for implementing actions in the GRFA conservation </w:t>
            </w:r>
            <w:r w:rsidR="00C62E8D">
              <w:rPr>
                <w:rFonts w:asciiTheme="minorHAnsi" w:hAnsiTheme="minorHAnsi" w:cstheme="minorHAnsi"/>
                <w:szCs w:val="20"/>
              </w:rPr>
              <w:t xml:space="preserve">and sustainable use </w:t>
            </w:r>
            <w:r w:rsidRPr="0078158E">
              <w:rPr>
                <w:rFonts w:asciiTheme="minorHAnsi" w:hAnsiTheme="minorHAnsi" w:cstheme="minorHAnsi"/>
                <w:szCs w:val="20"/>
              </w:rPr>
              <w:t>plans and prepare microgrant agreements with beneficiaries.</w:t>
            </w:r>
          </w:p>
        </w:tc>
      </w:tr>
      <w:tr w:rsidR="00B376B7" w:rsidRPr="00B73BE4" w14:paraId="2891F14A" w14:textId="77777777" w:rsidTr="00CA47C0">
        <w:trPr>
          <w:jc w:val="center"/>
        </w:trPr>
        <w:tc>
          <w:tcPr>
            <w:tcW w:w="918" w:type="dxa"/>
          </w:tcPr>
          <w:p w14:paraId="275A8711"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2.2.3.</w:t>
            </w:r>
          </w:p>
        </w:tc>
        <w:tc>
          <w:tcPr>
            <w:tcW w:w="8079" w:type="dxa"/>
          </w:tcPr>
          <w:p w14:paraId="56FC4FE5" w14:textId="446E3228"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Facilitate implementation of the </w:t>
            </w:r>
            <w:r w:rsidR="00300B93">
              <w:rPr>
                <w:rFonts w:asciiTheme="minorHAnsi" w:hAnsiTheme="minorHAnsi" w:cstheme="minorHAnsi"/>
                <w:szCs w:val="20"/>
              </w:rPr>
              <w:t>GRFA conservation and sustainable use plan</w:t>
            </w:r>
            <w:r w:rsidRPr="0078158E">
              <w:rPr>
                <w:rFonts w:asciiTheme="minorHAnsi" w:hAnsiTheme="minorHAnsi" w:cstheme="minorHAnsi"/>
                <w:szCs w:val="20"/>
              </w:rPr>
              <w:t>s, disbursing micro grants for selected interventions and providing advisory support to local beneficiaries, to introduce new farming approaches, increase yield, demonstrate improved breeding practices, improve management of agricultural chemicals and wastes, strengthen management of invasive alien species, etc.</w:t>
            </w:r>
          </w:p>
        </w:tc>
      </w:tr>
      <w:tr w:rsidR="00B376B7" w:rsidRPr="00B73BE4" w14:paraId="46B155DF" w14:textId="77777777" w:rsidTr="00CA47C0">
        <w:trPr>
          <w:jc w:val="center"/>
        </w:trPr>
        <w:tc>
          <w:tcPr>
            <w:tcW w:w="918" w:type="dxa"/>
          </w:tcPr>
          <w:p w14:paraId="01E26958"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2.2.4.</w:t>
            </w:r>
          </w:p>
        </w:tc>
        <w:tc>
          <w:tcPr>
            <w:tcW w:w="8079" w:type="dxa"/>
          </w:tcPr>
          <w:p w14:paraId="65F0170E" w14:textId="7BF6C609"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Design, procure and establish a community seed bank for </w:t>
            </w:r>
            <w:r w:rsidR="004634F8">
              <w:rPr>
                <w:rFonts w:asciiTheme="minorHAnsi" w:hAnsiTheme="minorHAnsi" w:cstheme="minorHAnsi"/>
                <w:szCs w:val="20"/>
              </w:rPr>
              <w:t>Shanlan rice in Qiongzhong County</w:t>
            </w:r>
            <w:r w:rsidRPr="0078158E">
              <w:rPr>
                <w:rFonts w:asciiTheme="minorHAnsi" w:hAnsiTheme="minorHAnsi" w:cstheme="minorHAnsi"/>
                <w:szCs w:val="20"/>
              </w:rPr>
              <w:t xml:space="preserve">, collaborating with local government units, farmers, </w:t>
            </w:r>
            <w:r w:rsidR="000E37E8" w:rsidRPr="0078158E">
              <w:rPr>
                <w:rFonts w:asciiTheme="minorHAnsi" w:hAnsiTheme="minorHAnsi" w:cstheme="minorHAnsi"/>
                <w:szCs w:val="20"/>
              </w:rPr>
              <w:t xml:space="preserve">women’s groups and other community organizations, </w:t>
            </w:r>
            <w:r w:rsidRPr="0078158E">
              <w:rPr>
                <w:rFonts w:asciiTheme="minorHAnsi" w:hAnsiTheme="minorHAnsi" w:cstheme="minorHAnsi"/>
                <w:szCs w:val="20"/>
              </w:rPr>
              <w:t>agricultural associations and enterprises, to provide an enduring mechanism for enhancing the germplasm of this GRFA variety.</w:t>
            </w:r>
          </w:p>
        </w:tc>
      </w:tr>
      <w:tr w:rsidR="00B376B7" w:rsidRPr="00B73BE4" w14:paraId="2EE61B28" w14:textId="77777777" w:rsidTr="00CA47C0">
        <w:trPr>
          <w:jc w:val="center"/>
        </w:trPr>
        <w:tc>
          <w:tcPr>
            <w:tcW w:w="918" w:type="dxa"/>
          </w:tcPr>
          <w:p w14:paraId="1C381811"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2.2.5.</w:t>
            </w:r>
          </w:p>
        </w:tc>
        <w:tc>
          <w:tcPr>
            <w:tcW w:w="8079" w:type="dxa"/>
          </w:tcPr>
          <w:p w14:paraId="2F0005AA" w14:textId="11D62AEC" w:rsidR="00B376B7" w:rsidRPr="0078158E" w:rsidRDefault="004634F8" w:rsidP="00B376B7">
            <w:pPr>
              <w:spacing w:before="40" w:after="40"/>
              <w:jc w:val="left"/>
              <w:rPr>
                <w:rFonts w:asciiTheme="minorHAnsi" w:hAnsiTheme="minorHAnsi" w:cstheme="minorHAnsi"/>
                <w:szCs w:val="20"/>
              </w:rPr>
            </w:pPr>
            <w:r w:rsidRPr="0078158E">
              <w:rPr>
                <w:rFonts w:asciiTheme="minorHAnsi" w:hAnsiTheme="minorHAnsi" w:cstheme="minorHAnsi"/>
                <w:szCs w:val="20"/>
              </w:rPr>
              <w:t>Plan and organize annual livestock</w:t>
            </w:r>
            <w:r w:rsidR="00C62E8D">
              <w:rPr>
                <w:rFonts w:asciiTheme="minorHAnsi" w:hAnsiTheme="minorHAnsi" w:cstheme="minorHAnsi"/>
                <w:szCs w:val="20"/>
              </w:rPr>
              <w:t xml:space="preserve"> </w:t>
            </w:r>
            <w:r w:rsidRPr="0078158E">
              <w:rPr>
                <w:rFonts w:asciiTheme="minorHAnsi" w:hAnsiTheme="minorHAnsi" w:cstheme="minorHAnsi"/>
                <w:szCs w:val="20"/>
              </w:rPr>
              <w:t xml:space="preserve">competitions for </w:t>
            </w:r>
            <w:r w:rsidR="0020602E">
              <w:rPr>
                <w:rFonts w:asciiTheme="minorHAnsi" w:hAnsiTheme="minorHAnsi" w:cstheme="minorHAnsi"/>
                <w:szCs w:val="20"/>
              </w:rPr>
              <w:t>Wuzhishan pig</w:t>
            </w:r>
            <w:r w:rsidRPr="0078158E">
              <w:rPr>
                <w:rFonts w:asciiTheme="minorHAnsi" w:hAnsiTheme="minorHAnsi" w:cstheme="minorHAnsi"/>
                <w:szCs w:val="20"/>
              </w:rPr>
              <w:t xml:space="preserve"> in </w:t>
            </w:r>
            <w:r w:rsidR="0020602E">
              <w:rPr>
                <w:rFonts w:asciiTheme="minorHAnsi" w:hAnsiTheme="minorHAnsi" w:cstheme="minorHAnsi"/>
                <w:szCs w:val="20"/>
              </w:rPr>
              <w:t xml:space="preserve">Baisha </w:t>
            </w:r>
            <w:r w:rsidRPr="0078158E">
              <w:rPr>
                <w:rFonts w:asciiTheme="minorHAnsi" w:hAnsiTheme="minorHAnsi" w:cstheme="minorHAnsi"/>
                <w:szCs w:val="20"/>
              </w:rPr>
              <w:t>county, collaborating with local government units, farmers, women’s groups and other community organizations agricultural associations and enterprises, to provide an enduring mechanism for enhancing the germplasm of this GRFA variety</w:t>
            </w:r>
            <w:r w:rsidR="00B376B7" w:rsidRPr="0078158E">
              <w:rPr>
                <w:rFonts w:asciiTheme="minorHAnsi" w:hAnsiTheme="minorHAnsi" w:cstheme="minorHAnsi"/>
                <w:szCs w:val="20"/>
              </w:rPr>
              <w:t>.</w:t>
            </w:r>
          </w:p>
        </w:tc>
      </w:tr>
      <w:tr w:rsidR="00B376B7" w:rsidRPr="00B73BE4" w14:paraId="43CF010A" w14:textId="77777777" w:rsidTr="00CA47C0">
        <w:trPr>
          <w:jc w:val="center"/>
        </w:trPr>
        <w:tc>
          <w:tcPr>
            <w:tcW w:w="918" w:type="dxa"/>
          </w:tcPr>
          <w:p w14:paraId="4CACA38C"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2.2.6.</w:t>
            </w:r>
          </w:p>
        </w:tc>
        <w:tc>
          <w:tcPr>
            <w:tcW w:w="8079" w:type="dxa"/>
          </w:tcPr>
          <w:p w14:paraId="160B1FC8" w14:textId="60395D06"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Plan and organize annual livestock competitions for </w:t>
            </w:r>
            <w:r w:rsidR="0020602E">
              <w:rPr>
                <w:rFonts w:asciiTheme="minorHAnsi" w:hAnsiTheme="minorHAnsi" w:cstheme="minorHAnsi"/>
                <w:szCs w:val="20"/>
              </w:rPr>
              <w:t>Jiaji duck</w:t>
            </w:r>
            <w:r w:rsidRPr="0078158E">
              <w:rPr>
                <w:rFonts w:asciiTheme="minorHAnsi" w:hAnsiTheme="minorHAnsi" w:cstheme="minorHAnsi"/>
                <w:szCs w:val="20"/>
              </w:rPr>
              <w:t xml:space="preserve"> in </w:t>
            </w:r>
            <w:r w:rsidR="0020602E">
              <w:rPr>
                <w:rFonts w:asciiTheme="minorHAnsi" w:hAnsiTheme="minorHAnsi" w:cstheme="minorHAnsi"/>
                <w:szCs w:val="20"/>
              </w:rPr>
              <w:t>Qionghai City</w:t>
            </w:r>
            <w:r w:rsidRPr="0078158E">
              <w:rPr>
                <w:rFonts w:asciiTheme="minorHAnsi" w:hAnsiTheme="minorHAnsi" w:cstheme="minorHAnsi"/>
                <w:szCs w:val="20"/>
              </w:rPr>
              <w:t>, collaborating with local government units, farmers,</w:t>
            </w:r>
            <w:r w:rsidR="000E37E8" w:rsidRPr="0078158E">
              <w:rPr>
                <w:rFonts w:asciiTheme="minorHAnsi" w:hAnsiTheme="minorHAnsi" w:cstheme="minorHAnsi"/>
                <w:szCs w:val="20"/>
              </w:rPr>
              <w:t xml:space="preserve"> women’s groups and other community organizations</w:t>
            </w:r>
            <w:r w:rsidRPr="0078158E">
              <w:rPr>
                <w:rFonts w:asciiTheme="minorHAnsi" w:hAnsiTheme="minorHAnsi" w:cstheme="minorHAnsi"/>
                <w:szCs w:val="20"/>
              </w:rPr>
              <w:t xml:space="preserve"> agricultural associations and enterprises, to provide an enduring mechanism for enhancing the germplasm of this GRFA variety.</w:t>
            </w:r>
          </w:p>
        </w:tc>
      </w:tr>
      <w:tr w:rsidR="00B376B7" w:rsidRPr="00B73BE4" w14:paraId="194F57BA" w14:textId="77777777" w:rsidTr="00CA47C0">
        <w:trPr>
          <w:jc w:val="center"/>
        </w:trPr>
        <w:tc>
          <w:tcPr>
            <w:tcW w:w="918" w:type="dxa"/>
          </w:tcPr>
          <w:p w14:paraId="7767BE1D"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2.2.7.</w:t>
            </w:r>
          </w:p>
        </w:tc>
        <w:tc>
          <w:tcPr>
            <w:tcW w:w="8079" w:type="dxa"/>
          </w:tcPr>
          <w:p w14:paraId="61F54470" w14:textId="3D3CF6A3"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Implement the demonstration plan developed under Output 1.2 on non-market incentivized GRFA conservation through allocation of eco-compensation funds within the </w:t>
            </w:r>
            <w:r w:rsidR="0020602E">
              <w:rPr>
                <w:rFonts w:asciiTheme="minorHAnsi" w:hAnsiTheme="minorHAnsi" w:cstheme="minorHAnsi"/>
                <w:szCs w:val="20"/>
              </w:rPr>
              <w:t>Central Highlands</w:t>
            </w:r>
            <w:r w:rsidRPr="0078158E">
              <w:rPr>
                <w:rFonts w:asciiTheme="minorHAnsi" w:hAnsiTheme="minorHAnsi" w:cstheme="minorHAnsi"/>
                <w:szCs w:val="20"/>
              </w:rPr>
              <w:t xml:space="preserve"> area.</w:t>
            </w:r>
          </w:p>
        </w:tc>
      </w:tr>
      <w:tr w:rsidR="0083086B" w:rsidRPr="00B73BE4" w14:paraId="42BB232B" w14:textId="77777777" w:rsidTr="00CA47C0">
        <w:trPr>
          <w:jc w:val="center"/>
        </w:trPr>
        <w:tc>
          <w:tcPr>
            <w:tcW w:w="918" w:type="dxa"/>
          </w:tcPr>
          <w:p w14:paraId="7B52B24C" w14:textId="6F1938FF" w:rsidR="0083086B" w:rsidRPr="00B73BE4" w:rsidRDefault="0083086B" w:rsidP="0083086B">
            <w:pPr>
              <w:spacing w:before="40" w:after="40"/>
              <w:jc w:val="right"/>
              <w:rPr>
                <w:rFonts w:asciiTheme="minorHAnsi" w:hAnsiTheme="minorHAnsi" w:cstheme="minorHAnsi"/>
                <w:szCs w:val="20"/>
              </w:rPr>
            </w:pPr>
            <w:r w:rsidRPr="00B73BE4">
              <w:rPr>
                <w:rFonts w:asciiTheme="minorHAnsi" w:hAnsiTheme="minorHAnsi" w:cstheme="minorHAnsi"/>
                <w:szCs w:val="20"/>
              </w:rPr>
              <w:t>2.2.8.</w:t>
            </w:r>
          </w:p>
        </w:tc>
        <w:tc>
          <w:tcPr>
            <w:tcW w:w="8079" w:type="dxa"/>
          </w:tcPr>
          <w:p w14:paraId="2E8F18E7" w14:textId="21DC346C"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Carry out participatory monitoring and evaluation of the implementation of the GRFA conservation</w:t>
            </w:r>
            <w:r w:rsidR="00C62E8D">
              <w:rPr>
                <w:rFonts w:asciiTheme="minorHAnsi" w:hAnsiTheme="minorHAnsi" w:cstheme="minorHAnsi"/>
                <w:szCs w:val="20"/>
              </w:rPr>
              <w:t xml:space="preserve"> and sustainable use</w:t>
            </w:r>
            <w:r w:rsidRPr="0078158E">
              <w:rPr>
                <w:rFonts w:asciiTheme="minorHAnsi" w:hAnsiTheme="minorHAnsi" w:cstheme="minorHAnsi"/>
                <w:szCs w:val="20"/>
              </w:rPr>
              <w:t xml:space="preserve"> plans, including assessment of achievement of gender mainstreaming objectives, communicating the results to the local communities and disseminating information on the C-SAP knowledge management platform.</w:t>
            </w:r>
          </w:p>
        </w:tc>
      </w:tr>
      <w:tr w:rsidR="0083086B" w:rsidRPr="00B73BE4" w14:paraId="2A5D677C" w14:textId="77777777" w:rsidTr="00CA47C0">
        <w:trPr>
          <w:jc w:val="center"/>
        </w:trPr>
        <w:tc>
          <w:tcPr>
            <w:tcW w:w="918" w:type="dxa"/>
          </w:tcPr>
          <w:p w14:paraId="13E548A6" w14:textId="3486C72B" w:rsidR="0083086B" w:rsidRPr="00B73BE4" w:rsidRDefault="0083086B" w:rsidP="0083086B">
            <w:pPr>
              <w:spacing w:before="40" w:after="40"/>
              <w:jc w:val="right"/>
              <w:rPr>
                <w:rFonts w:asciiTheme="minorHAnsi" w:hAnsiTheme="minorHAnsi" w:cstheme="minorHAnsi"/>
                <w:szCs w:val="20"/>
              </w:rPr>
            </w:pPr>
            <w:r w:rsidRPr="00B73BE4">
              <w:rPr>
                <w:rFonts w:asciiTheme="minorHAnsi" w:hAnsiTheme="minorHAnsi" w:cstheme="minorHAnsi"/>
                <w:szCs w:val="20"/>
              </w:rPr>
              <w:t>2.2.9.</w:t>
            </w:r>
          </w:p>
        </w:tc>
        <w:tc>
          <w:tcPr>
            <w:tcW w:w="8079" w:type="dxa"/>
          </w:tcPr>
          <w:p w14:paraId="5E20C61E" w14:textId="3E8EF5F8"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Prepare knowledge products on the community interventions and disseminate through the knowledge management platform developed under Output 4.2, targeting specific stakeholder groups, including women’s groups, youth groups, agricultural enterprises, etc.</w:t>
            </w:r>
          </w:p>
        </w:tc>
      </w:tr>
      <w:tr w:rsidR="0083086B" w:rsidRPr="00B73BE4" w14:paraId="544F2DE6" w14:textId="77777777" w:rsidTr="00CA47C0">
        <w:trPr>
          <w:jc w:val="center"/>
        </w:trPr>
        <w:tc>
          <w:tcPr>
            <w:tcW w:w="918" w:type="dxa"/>
          </w:tcPr>
          <w:p w14:paraId="5C57B9D1" w14:textId="05002A0E"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2.2.10.</w:t>
            </w:r>
          </w:p>
        </w:tc>
        <w:tc>
          <w:tcPr>
            <w:tcW w:w="8079" w:type="dxa"/>
          </w:tcPr>
          <w:p w14:paraId="2C80627D" w14:textId="0708BDB4"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Organize and convene workshop</w:t>
            </w:r>
            <w:r w:rsidR="00C62E8D">
              <w:rPr>
                <w:rFonts w:asciiTheme="minorHAnsi" w:hAnsiTheme="minorHAnsi" w:cstheme="minorHAnsi"/>
                <w:szCs w:val="20"/>
              </w:rPr>
              <w:t>s</w:t>
            </w:r>
            <w:r w:rsidRPr="0078158E">
              <w:rPr>
                <w:rFonts w:asciiTheme="minorHAnsi" w:hAnsiTheme="minorHAnsi" w:cstheme="minorHAnsi"/>
                <w:szCs w:val="20"/>
              </w:rPr>
              <w:t>, sharing best practices and lessons learned on application of traditional ecological knowledge for GRFA conservation and sustainable use.</w:t>
            </w:r>
          </w:p>
        </w:tc>
      </w:tr>
    </w:tbl>
    <w:p w14:paraId="61B05D2D" w14:textId="77777777" w:rsidR="00C75093" w:rsidRPr="00B73BE4" w:rsidRDefault="00C75093" w:rsidP="002B5F72">
      <w:pPr>
        <w:jc w:val="left"/>
        <w:rPr>
          <w:b/>
          <w:u w:val="single"/>
        </w:rPr>
      </w:pPr>
    </w:p>
    <w:p w14:paraId="45F368D4" w14:textId="77777777" w:rsidR="002B5F72" w:rsidRPr="00B376B7" w:rsidRDefault="00172B31" w:rsidP="002B5F72">
      <w:pPr>
        <w:jc w:val="left"/>
        <w:rPr>
          <w:i/>
          <w:szCs w:val="20"/>
        </w:rPr>
      </w:pPr>
      <w:r w:rsidRPr="00B73BE4">
        <w:rPr>
          <w:b/>
          <w:u w:val="single"/>
        </w:rPr>
        <w:t>Output 2.</w:t>
      </w:r>
      <w:r w:rsidR="00C753B6" w:rsidRPr="00B73BE4">
        <w:rPr>
          <w:b/>
          <w:u w:val="single"/>
        </w:rPr>
        <w:t>3</w:t>
      </w:r>
      <w:r w:rsidRPr="00B73BE4">
        <w:t xml:space="preserve">: </w:t>
      </w:r>
      <w:r w:rsidR="00B376B7" w:rsidRPr="00B376B7">
        <w:rPr>
          <w:i/>
          <w:szCs w:val="20"/>
        </w:rPr>
        <w:t>Agrobiodiversity supply and value chains of the target GRFA varieties enhanced through strengthened marketing capacities and expanded application of marketing tools, including cultural value branding and product certification</w:t>
      </w:r>
    </w:p>
    <w:p w14:paraId="1763317B" w14:textId="77777777" w:rsidR="00FC7B9A" w:rsidRDefault="00FC7B9A" w:rsidP="000B66AB"/>
    <w:p w14:paraId="00541897" w14:textId="644A7479" w:rsidR="00FC7B9A" w:rsidRPr="0094368D" w:rsidRDefault="00FC7B9A" w:rsidP="00FC7B9A">
      <w:r w:rsidRPr="0094368D">
        <w:t>Key results/deliverables:</w:t>
      </w:r>
    </w:p>
    <w:p w14:paraId="354006CA" w14:textId="14C8F8CD" w:rsidR="00FC7B9A" w:rsidRDefault="00FC7B9A" w:rsidP="00FC7B9A">
      <w:pPr>
        <w:pStyle w:val="ListParagraph"/>
        <w:numPr>
          <w:ilvl w:val="0"/>
          <w:numId w:val="20"/>
        </w:numPr>
        <w:spacing w:before="60"/>
        <w:ind w:left="1080"/>
      </w:pPr>
      <w:r>
        <w:t>Supply/value chain analyses completed for the target GRFA varieties.</w:t>
      </w:r>
    </w:p>
    <w:p w14:paraId="7CFD8538" w14:textId="4C00EFBA" w:rsidR="00FC7B9A" w:rsidRDefault="00FC7B9A" w:rsidP="00FC7B9A">
      <w:pPr>
        <w:pStyle w:val="ListParagraph"/>
        <w:numPr>
          <w:ilvl w:val="0"/>
          <w:numId w:val="20"/>
        </w:numPr>
        <w:spacing w:before="60"/>
        <w:ind w:left="1080"/>
      </w:pPr>
      <w:r>
        <w:t>Business development plans for the three target GRFA varieties.</w:t>
      </w:r>
    </w:p>
    <w:p w14:paraId="5AF98C42" w14:textId="0FF41034" w:rsidR="00FC7B9A" w:rsidRDefault="00FC7B9A" w:rsidP="00FC7B9A">
      <w:pPr>
        <w:pStyle w:val="ListParagraph"/>
        <w:numPr>
          <w:ilvl w:val="0"/>
          <w:numId w:val="20"/>
        </w:numPr>
        <w:spacing w:before="60"/>
        <w:ind w:left="1080"/>
      </w:pPr>
      <w:r>
        <w:t>Implementation of the GRFA business development plans.</w:t>
      </w:r>
    </w:p>
    <w:p w14:paraId="7530982A" w14:textId="6DFD2DDB" w:rsidR="00FC7B9A" w:rsidRPr="0094368D" w:rsidRDefault="00FC7B9A" w:rsidP="00FC7B9A">
      <w:pPr>
        <w:pStyle w:val="ListParagraph"/>
        <w:numPr>
          <w:ilvl w:val="0"/>
          <w:numId w:val="20"/>
        </w:numPr>
        <w:spacing w:before="60"/>
        <w:ind w:left="1080"/>
      </w:pPr>
      <w:r>
        <w:t>Promotional and information products regarding GRFA offerings.</w:t>
      </w:r>
    </w:p>
    <w:p w14:paraId="260972EC" w14:textId="77777777" w:rsidR="00984D27" w:rsidRPr="00B73BE4" w:rsidRDefault="00984D27" w:rsidP="00984D27">
      <w:pPr>
        <w:rPr>
          <w:b/>
        </w:rPr>
      </w:pPr>
    </w:p>
    <w:p w14:paraId="538A7C68" w14:textId="6E56E4E6" w:rsidR="00B52FC2" w:rsidRDefault="001A147E" w:rsidP="006B7832">
      <w:pPr>
        <w:numPr>
          <w:ilvl w:val="0"/>
          <w:numId w:val="10"/>
        </w:numPr>
        <w:ind w:left="0" w:firstLine="0"/>
      </w:pPr>
      <w:r w:rsidRPr="00FC7B9A">
        <w:t>The focus</w:t>
      </w:r>
      <w:r w:rsidR="006D1218" w:rsidRPr="00FC7B9A">
        <w:t xml:space="preserve"> of Output 2.3 is </w:t>
      </w:r>
      <w:r w:rsidR="00FC7B9A" w:rsidRPr="00FC7B9A">
        <w:t>focused on enhancing supply and/or value chains of the target GRFA varieties and strengthening marketing capacities of farmers, agricultural associations and enterprises</w:t>
      </w:r>
      <w:r w:rsidR="00B52FC2" w:rsidRPr="00FC7B9A">
        <w:t>.</w:t>
      </w:r>
      <w:r w:rsidR="00FC7B9A">
        <w:t xml:space="preserve"> Based on supply/value chain analyses completed for the three target GRFA varieties, business development plans will be developed for expanding and improving market development and marketing of GRFA products and offerings. A standard code of practice for GRFA conservation will be prepared and voluntary adoption of the code by agricultural associations, enterprises, community</w:t>
      </w:r>
      <w:r w:rsidR="00B41FCA">
        <w:t>-</w:t>
      </w:r>
      <w:r w:rsidR="00FC7B9A">
        <w:t>based organizations and other operators will be facilitated.</w:t>
      </w:r>
      <w:r w:rsidR="004D355E">
        <w:t xml:space="preserve"> </w:t>
      </w:r>
    </w:p>
    <w:p w14:paraId="16983AFA" w14:textId="77777777" w:rsidR="000B66AB" w:rsidRDefault="000B66AB" w:rsidP="000B66AB"/>
    <w:p w14:paraId="4404C2D7" w14:textId="7BDCAB8B" w:rsidR="000B66AB" w:rsidRDefault="000B66AB" w:rsidP="006B7832">
      <w:pPr>
        <w:numPr>
          <w:ilvl w:val="0"/>
          <w:numId w:val="10"/>
        </w:numPr>
        <w:ind w:left="0" w:firstLine="0"/>
      </w:pPr>
      <w:r>
        <w:t xml:space="preserve">Microgrant assistance will be made available to farmers, agricultural associations and enterprises on based on proposals reviewed by the </w:t>
      </w:r>
      <w:r w:rsidR="00C62E8D">
        <w:t>landscape partnership working group</w:t>
      </w:r>
      <w:r>
        <w:t xml:space="preserve">s. Similar to the arrangements under Output 2.2, a service provider will be hired to manage the microgrant fund. Indicative types of support include assistance for </w:t>
      </w:r>
      <w:r w:rsidRPr="000B66AB">
        <w:t>(a) developing niche markets; (b) obtaining or improving the marketing of product certification; (c) promoting cultural preference/branding; (d) strengthening collective marketing approaches; (e) improving quality control of GRFA products and offerings; (f) developing specific agro-ecotourism experiences; (g) introducing or expanding traceability schemes for GRFA varieties; (h) promoting recognition of tradition knowledge; etc.</w:t>
      </w:r>
    </w:p>
    <w:p w14:paraId="3495A14D" w14:textId="77777777" w:rsidR="000B66AB" w:rsidRDefault="000B66AB" w:rsidP="000B66AB">
      <w:pPr>
        <w:pStyle w:val="ListParagraph"/>
      </w:pPr>
    </w:p>
    <w:p w14:paraId="19CE6650" w14:textId="62B9BA65" w:rsidR="00CC3314" w:rsidRPr="00B73BE4" w:rsidRDefault="000B66AB" w:rsidP="000B66AB">
      <w:pPr>
        <w:numPr>
          <w:ilvl w:val="0"/>
          <w:numId w:val="10"/>
        </w:numPr>
        <w:ind w:left="0" w:firstLine="0"/>
      </w:pPr>
      <w:r>
        <w:t xml:space="preserve">Project resources are also allocated for preparing promotional and information products regarding GRFA offerings and disseminated on the project and C-SAP program knowledge-sharing platforms. </w:t>
      </w:r>
    </w:p>
    <w:p w14:paraId="1E37C7FB" w14:textId="77777777" w:rsidR="00A26D5C" w:rsidRPr="00B73BE4" w:rsidRDefault="00A26D5C" w:rsidP="00A26D5C"/>
    <w:p w14:paraId="5CFFB582" w14:textId="77777777" w:rsidR="00F70E92" w:rsidRPr="00B73BE4" w:rsidRDefault="00F70E92" w:rsidP="006B7832">
      <w:pPr>
        <w:numPr>
          <w:ilvl w:val="0"/>
          <w:numId w:val="10"/>
        </w:numPr>
        <w:spacing w:after="60"/>
        <w:ind w:left="0" w:firstLine="0"/>
      </w:pPr>
      <w:r w:rsidRPr="00B73BE4">
        <w:rPr>
          <w:b/>
        </w:rPr>
        <w:t>Indicative activities under Output 2.</w:t>
      </w:r>
      <w:r w:rsidR="006D1218" w:rsidRPr="00B73BE4">
        <w:rPr>
          <w:b/>
        </w:rPr>
        <w:t>3</w:t>
      </w:r>
      <w:r w:rsidRPr="00B73BE4">
        <w:rPr>
          <w:b/>
        </w:rPr>
        <w:t xml:space="preserve"> include</w:t>
      </w:r>
      <w:r w:rsidRPr="00B73BE4">
        <w:t>:</w:t>
      </w:r>
    </w:p>
    <w:tbl>
      <w:tblPr>
        <w:tblStyle w:val="TableGrid"/>
        <w:tblW w:w="8997" w:type="dxa"/>
        <w:jc w:val="center"/>
        <w:tblLook w:val="04A0" w:firstRow="1" w:lastRow="0" w:firstColumn="1" w:lastColumn="0" w:noHBand="0" w:noVBand="1"/>
      </w:tblPr>
      <w:tblGrid>
        <w:gridCol w:w="918"/>
        <w:gridCol w:w="8079"/>
      </w:tblGrid>
      <w:tr w:rsidR="00B376B7" w:rsidRPr="00B73BE4" w14:paraId="02EA63DC" w14:textId="77777777" w:rsidTr="00FD1629">
        <w:trPr>
          <w:jc w:val="center"/>
        </w:trPr>
        <w:tc>
          <w:tcPr>
            <w:tcW w:w="918" w:type="dxa"/>
          </w:tcPr>
          <w:p w14:paraId="58E32773"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 xml:space="preserve">2.3.1. </w:t>
            </w:r>
          </w:p>
        </w:tc>
        <w:tc>
          <w:tcPr>
            <w:tcW w:w="8079" w:type="dxa"/>
          </w:tcPr>
          <w:p w14:paraId="1D6D3DD9" w14:textId="100254FA" w:rsidR="00B376B7" w:rsidRPr="0078158E" w:rsidRDefault="00B376B7" w:rsidP="00B376B7">
            <w:pPr>
              <w:spacing w:before="40" w:after="40"/>
              <w:jc w:val="left"/>
            </w:pPr>
            <w:r w:rsidRPr="0078158E">
              <w:t xml:space="preserve">Carry out supply or value chain analyses, elaborating specific recommendations into </w:t>
            </w:r>
            <w:r w:rsidR="00FC7B9A" w:rsidRPr="0078158E">
              <w:t>business development</w:t>
            </w:r>
            <w:r w:rsidRPr="0078158E">
              <w:t xml:space="preserve"> plans for each of the target GRFA varieties</w:t>
            </w:r>
            <w:r w:rsidR="00E04E0E" w:rsidRPr="0078158E">
              <w:t>, including strategies for ensuring equitable participation by women and youth</w:t>
            </w:r>
            <w:r w:rsidRPr="0078158E">
              <w:t>.</w:t>
            </w:r>
          </w:p>
        </w:tc>
      </w:tr>
      <w:tr w:rsidR="00B376B7" w:rsidRPr="00B73BE4" w14:paraId="5906980A" w14:textId="77777777" w:rsidTr="00FD1629">
        <w:trPr>
          <w:jc w:val="center"/>
        </w:trPr>
        <w:tc>
          <w:tcPr>
            <w:tcW w:w="918" w:type="dxa"/>
          </w:tcPr>
          <w:p w14:paraId="7505A0F9"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2.3.2.</w:t>
            </w:r>
          </w:p>
        </w:tc>
        <w:tc>
          <w:tcPr>
            <w:tcW w:w="8079" w:type="dxa"/>
          </w:tcPr>
          <w:p w14:paraId="73FD572F" w14:textId="1FDAD7A8" w:rsidR="00B376B7" w:rsidRPr="0078158E" w:rsidRDefault="00607F70" w:rsidP="00B376B7">
            <w:pPr>
              <w:spacing w:before="40" w:after="40"/>
              <w:jc w:val="left"/>
            </w:pPr>
            <w:r w:rsidRPr="0078158E">
              <w:t>Develop</w:t>
            </w:r>
            <w:r w:rsidR="00B376B7" w:rsidRPr="0078158E">
              <w:t xml:space="preserve"> a standard code of practice for GRFA conservation in the three target counties and facilitate voluntary adoption of the code of practice by enterprises,</w:t>
            </w:r>
            <w:r w:rsidR="00926856" w:rsidRPr="0078158E">
              <w:t xml:space="preserve"> women’s groups and other</w:t>
            </w:r>
            <w:r w:rsidR="00B376B7" w:rsidRPr="0078158E">
              <w:t xml:space="preserve"> community organizations and other operators.</w:t>
            </w:r>
          </w:p>
        </w:tc>
      </w:tr>
      <w:tr w:rsidR="00926856" w:rsidRPr="00B73BE4" w14:paraId="04E3928D" w14:textId="77777777" w:rsidTr="00FD1629">
        <w:trPr>
          <w:jc w:val="center"/>
        </w:trPr>
        <w:tc>
          <w:tcPr>
            <w:tcW w:w="918" w:type="dxa"/>
          </w:tcPr>
          <w:p w14:paraId="4C21B820" w14:textId="5BBA8FB3" w:rsidR="00926856" w:rsidRPr="0078158E" w:rsidRDefault="00926856" w:rsidP="00B376B7">
            <w:pPr>
              <w:spacing w:before="40" w:after="40"/>
              <w:jc w:val="right"/>
              <w:rPr>
                <w:rFonts w:asciiTheme="minorHAnsi" w:hAnsiTheme="minorHAnsi" w:cstheme="minorHAnsi"/>
                <w:szCs w:val="20"/>
              </w:rPr>
            </w:pPr>
            <w:r w:rsidRPr="0078158E">
              <w:rPr>
                <w:rFonts w:asciiTheme="minorHAnsi" w:hAnsiTheme="minorHAnsi" w:cstheme="minorHAnsi"/>
                <w:szCs w:val="20"/>
              </w:rPr>
              <w:t>2.3.3.</w:t>
            </w:r>
          </w:p>
        </w:tc>
        <w:tc>
          <w:tcPr>
            <w:tcW w:w="8079" w:type="dxa"/>
          </w:tcPr>
          <w:p w14:paraId="44A18E79" w14:textId="06512BD8" w:rsidR="00926856" w:rsidRPr="0078158E" w:rsidRDefault="00926856" w:rsidP="00B376B7">
            <w:pPr>
              <w:spacing w:before="40" w:after="40"/>
              <w:jc w:val="left"/>
              <w:rPr>
                <w:rFonts w:eastAsia="Times New Roman" w:cs="Calibri"/>
                <w:color w:val="000000"/>
                <w:szCs w:val="20"/>
              </w:rPr>
            </w:pPr>
            <w:r w:rsidRPr="0078158E">
              <w:rPr>
                <w:rFonts w:eastAsia="Times New Roman" w:cs="Calibri"/>
                <w:color w:val="000000"/>
                <w:szCs w:val="20"/>
              </w:rPr>
              <w:t>Establish or strengthen a women’s GRFA marketing group in each of the three demonstration landscapes, facilitating participation in business development activities.</w:t>
            </w:r>
          </w:p>
        </w:tc>
      </w:tr>
      <w:tr w:rsidR="00B376B7" w:rsidRPr="00B73BE4" w14:paraId="215DD65B" w14:textId="77777777" w:rsidTr="00FD1629">
        <w:trPr>
          <w:jc w:val="center"/>
        </w:trPr>
        <w:tc>
          <w:tcPr>
            <w:tcW w:w="918" w:type="dxa"/>
          </w:tcPr>
          <w:p w14:paraId="6D039C1C" w14:textId="4119C4F4"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w:t>
            </w:r>
            <w:r w:rsidR="00926856">
              <w:rPr>
                <w:rFonts w:asciiTheme="minorHAnsi" w:hAnsiTheme="minorHAnsi" w:cstheme="minorHAnsi"/>
                <w:szCs w:val="20"/>
              </w:rPr>
              <w:t>4</w:t>
            </w:r>
            <w:r w:rsidRPr="00B73BE4">
              <w:rPr>
                <w:rFonts w:asciiTheme="minorHAnsi" w:hAnsiTheme="minorHAnsi" w:cstheme="minorHAnsi"/>
                <w:szCs w:val="20"/>
              </w:rPr>
              <w:t>.</w:t>
            </w:r>
          </w:p>
        </w:tc>
        <w:tc>
          <w:tcPr>
            <w:tcW w:w="8079" w:type="dxa"/>
          </w:tcPr>
          <w:p w14:paraId="3E88CE44" w14:textId="77882560" w:rsidR="00B376B7" w:rsidRPr="0078158E" w:rsidRDefault="004D355E" w:rsidP="00B376B7">
            <w:pPr>
              <w:spacing w:before="40" w:after="40"/>
              <w:jc w:val="left"/>
              <w:rPr>
                <w:szCs w:val="20"/>
              </w:rPr>
            </w:pPr>
            <w:r w:rsidRPr="0078158E">
              <w:rPr>
                <w:rFonts w:eastAsia="Times New Roman" w:cs="Calibri"/>
                <w:color w:val="000000"/>
                <w:szCs w:val="20"/>
              </w:rPr>
              <w:t>Based on the recommended actions in the business development plans and in collaboration with public and private partners</w:t>
            </w:r>
            <w:r w:rsidR="00B376B7" w:rsidRPr="0078158E">
              <w:rPr>
                <w:szCs w:val="20"/>
              </w:rPr>
              <w:t xml:space="preserve">, provide technical and microgrant assistance to farmers, </w:t>
            </w:r>
            <w:r w:rsidR="00926856" w:rsidRPr="0078158E">
              <w:rPr>
                <w:szCs w:val="20"/>
              </w:rPr>
              <w:t xml:space="preserve">women’s groups and other community organizations, </w:t>
            </w:r>
            <w:r w:rsidR="00B376B7" w:rsidRPr="0078158E">
              <w:rPr>
                <w:szCs w:val="20"/>
              </w:rPr>
              <w:t>agricultural associations and enterprises, including but not limited to: (a) developing niche markets; (b) obtaining or improving the marketing of product certification; (c) promoting cultural preference/branding; (d) strengthening collective marketing approaches; (e) improving quality control of GRFA products and offerings; (f) developing specific agro-ecotourism experiences; (g) introducing or expanding traceability schemes for GRFA varieties; (h) promoting recognition of tradition</w:t>
            </w:r>
            <w:r w:rsidR="00E04E0E" w:rsidRPr="0078158E">
              <w:rPr>
                <w:szCs w:val="20"/>
              </w:rPr>
              <w:t>al</w:t>
            </w:r>
            <w:r w:rsidR="00B376B7" w:rsidRPr="0078158E">
              <w:rPr>
                <w:szCs w:val="20"/>
              </w:rPr>
              <w:t xml:space="preserve"> knowledge; etc.</w:t>
            </w:r>
          </w:p>
        </w:tc>
      </w:tr>
      <w:tr w:rsidR="00B376B7" w:rsidRPr="00B73BE4" w14:paraId="2A759ABE" w14:textId="77777777" w:rsidTr="00FD1629">
        <w:trPr>
          <w:jc w:val="center"/>
        </w:trPr>
        <w:tc>
          <w:tcPr>
            <w:tcW w:w="918" w:type="dxa"/>
          </w:tcPr>
          <w:p w14:paraId="27F517C2" w14:textId="4B9FF20B"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w:t>
            </w:r>
            <w:r w:rsidR="00E04E0E">
              <w:rPr>
                <w:rFonts w:asciiTheme="minorHAnsi" w:hAnsiTheme="minorHAnsi" w:cstheme="minorHAnsi"/>
                <w:szCs w:val="20"/>
              </w:rPr>
              <w:t>5</w:t>
            </w:r>
            <w:r w:rsidRPr="00B73BE4">
              <w:rPr>
                <w:rFonts w:asciiTheme="minorHAnsi" w:hAnsiTheme="minorHAnsi" w:cstheme="minorHAnsi"/>
                <w:szCs w:val="20"/>
              </w:rPr>
              <w:t>.</w:t>
            </w:r>
          </w:p>
        </w:tc>
        <w:tc>
          <w:tcPr>
            <w:tcW w:w="8079" w:type="dxa"/>
          </w:tcPr>
          <w:p w14:paraId="009D37E2" w14:textId="033425B5" w:rsidR="00B376B7" w:rsidRPr="0078158E" w:rsidRDefault="00B376B7" w:rsidP="00B376B7">
            <w:pPr>
              <w:spacing w:before="40" w:after="40"/>
              <w:jc w:val="left"/>
            </w:pPr>
            <w:r w:rsidRPr="0078158E">
              <w:t xml:space="preserve">Prepare promotional and informative products </w:t>
            </w:r>
            <w:r w:rsidR="00FC7B9A" w:rsidRPr="0078158E">
              <w:t>regarding</w:t>
            </w:r>
            <w:r w:rsidRPr="0078158E">
              <w:t xml:space="preserve"> GRFA offerings and disseminate on the knowledge and communication platform developed under Output 4.2.</w:t>
            </w:r>
          </w:p>
        </w:tc>
      </w:tr>
    </w:tbl>
    <w:p w14:paraId="7CBE22FE" w14:textId="77777777" w:rsidR="00984D27" w:rsidRPr="00B73BE4" w:rsidRDefault="00984D27">
      <w:pPr>
        <w:jc w:val="left"/>
        <w:rPr>
          <w:b/>
          <w:bCs/>
          <w:szCs w:val="20"/>
        </w:rPr>
      </w:pPr>
    </w:p>
    <w:p w14:paraId="255169EA" w14:textId="6273E620" w:rsidR="00267E09" w:rsidRPr="00B376B7" w:rsidRDefault="00267E09" w:rsidP="00267E09">
      <w:pPr>
        <w:jc w:val="left"/>
        <w:rPr>
          <w:i/>
          <w:szCs w:val="20"/>
        </w:rPr>
      </w:pPr>
      <w:r w:rsidRPr="00B73BE4">
        <w:rPr>
          <w:b/>
          <w:u w:val="single"/>
        </w:rPr>
        <w:t>Output 2.</w:t>
      </w:r>
      <w:r w:rsidR="00C753B6" w:rsidRPr="00B73BE4">
        <w:rPr>
          <w:b/>
          <w:u w:val="single"/>
        </w:rPr>
        <w:t>4</w:t>
      </w:r>
      <w:r w:rsidRPr="00B73BE4">
        <w:t xml:space="preserve">: </w:t>
      </w:r>
      <w:r w:rsidR="00B376B7" w:rsidRPr="00B376B7">
        <w:rPr>
          <w:i/>
          <w:szCs w:val="20"/>
        </w:rPr>
        <w:t xml:space="preserve">Farmers, </w:t>
      </w:r>
      <w:r w:rsidR="00D53FA8">
        <w:rPr>
          <w:i/>
          <w:szCs w:val="20"/>
        </w:rPr>
        <w:t>agricultural associations</w:t>
      </w:r>
      <w:r w:rsidR="00B376B7" w:rsidRPr="00B376B7">
        <w:rPr>
          <w:i/>
          <w:szCs w:val="20"/>
        </w:rPr>
        <w:t xml:space="preserve"> and enterprises capacitated and conservation and sustainable use</w:t>
      </w:r>
      <w:r w:rsidR="00847373">
        <w:rPr>
          <w:i/>
          <w:szCs w:val="20"/>
        </w:rPr>
        <w:t xml:space="preserve"> </w:t>
      </w:r>
      <w:r w:rsidR="00847373" w:rsidRPr="0078158E">
        <w:rPr>
          <w:i/>
          <w:szCs w:val="20"/>
        </w:rPr>
        <w:t>of GRFA</w:t>
      </w:r>
      <w:r w:rsidR="00B376B7" w:rsidRPr="0078158E">
        <w:rPr>
          <w:i/>
          <w:szCs w:val="20"/>
        </w:rPr>
        <w:t xml:space="preserve"> improved</w:t>
      </w:r>
      <w:r w:rsidR="00B376B7" w:rsidRPr="00B376B7">
        <w:rPr>
          <w:i/>
          <w:szCs w:val="20"/>
        </w:rPr>
        <w:t xml:space="preserve"> through partnership development and organizational strengthening, with a focus on increasing participation by women and youth</w:t>
      </w:r>
    </w:p>
    <w:p w14:paraId="32A19C2D" w14:textId="77777777" w:rsidR="000B66AB" w:rsidRDefault="000B66AB" w:rsidP="000B66AB"/>
    <w:p w14:paraId="41678A97" w14:textId="11F6582E" w:rsidR="000B66AB" w:rsidRPr="0094368D" w:rsidRDefault="000B66AB" w:rsidP="000B66AB">
      <w:r w:rsidRPr="0094368D">
        <w:t>Key results/deliverables:</w:t>
      </w:r>
    </w:p>
    <w:p w14:paraId="3E2E516B" w14:textId="3E4AF413" w:rsidR="000B66AB" w:rsidRDefault="00847373" w:rsidP="000B66AB">
      <w:pPr>
        <w:pStyle w:val="ListParagraph"/>
        <w:numPr>
          <w:ilvl w:val="0"/>
          <w:numId w:val="20"/>
        </w:numPr>
        <w:spacing w:before="60"/>
        <w:ind w:left="1080"/>
      </w:pPr>
      <w:r>
        <w:t>Ca</w:t>
      </w:r>
      <w:r w:rsidR="00DA0724">
        <w:t xml:space="preserve">pacity development </w:t>
      </w:r>
      <w:r>
        <w:t>strategies and action plans for farmers, agricultural associations and enterprises for each of the three target GRFA varieties</w:t>
      </w:r>
      <w:r w:rsidR="000B66AB">
        <w:t>.</w:t>
      </w:r>
    </w:p>
    <w:p w14:paraId="2EDA7A39" w14:textId="7D5C90F2" w:rsidR="00DA0724" w:rsidRDefault="0020602E" w:rsidP="000B66AB">
      <w:pPr>
        <w:pStyle w:val="ListParagraph"/>
        <w:numPr>
          <w:ilvl w:val="0"/>
          <w:numId w:val="20"/>
        </w:numPr>
        <w:spacing w:before="60"/>
        <w:ind w:left="1080"/>
      </w:pPr>
      <w:r w:rsidRPr="000408B4">
        <w:t>50</w:t>
      </w:r>
      <w:r w:rsidR="00DA0724" w:rsidRPr="000408B4">
        <w:t>0 farmers</w:t>
      </w:r>
      <w:r w:rsidR="00DA0724">
        <w:t xml:space="preserve"> capacitated in best practice approaches to conservation and sustainable use of GRFA.</w:t>
      </w:r>
    </w:p>
    <w:p w14:paraId="2CEC0C4B" w14:textId="26E2AFAC" w:rsidR="00DA0724" w:rsidRPr="0094368D" w:rsidRDefault="00DA0724" w:rsidP="000B66AB">
      <w:pPr>
        <w:pStyle w:val="ListParagraph"/>
        <w:numPr>
          <w:ilvl w:val="0"/>
          <w:numId w:val="20"/>
        </w:numPr>
        <w:spacing w:before="60"/>
        <w:ind w:left="1080"/>
      </w:pPr>
      <w:r>
        <w:t>One provincial and three county level GRFA trade fairs</w:t>
      </w:r>
      <w:r w:rsidR="00DA7388">
        <w:t>, promoting GRFA products and offerings and showcasing nutritional and traditional value of GRFA varieties.</w:t>
      </w:r>
    </w:p>
    <w:p w14:paraId="3F590D00" w14:textId="352535E2" w:rsidR="00267E09" w:rsidRDefault="00267E09" w:rsidP="00267E09">
      <w:pPr>
        <w:rPr>
          <w:b/>
        </w:rPr>
      </w:pPr>
    </w:p>
    <w:p w14:paraId="03561DB7" w14:textId="3AA791D3" w:rsidR="00DA7388" w:rsidRDefault="00267E09" w:rsidP="00DA7388">
      <w:pPr>
        <w:numPr>
          <w:ilvl w:val="0"/>
          <w:numId w:val="10"/>
        </w:numPr>
        <w:ind w:left="0" w:firstLine="0"/>
      </w:pPr>
      <w:r w:rsidRPr="00DA7388">
        <w:t>Output 2.</w:t>
      </w:r>
      <w:r w:rsidR="006D1218" w:rsidRPr="00DA7388">
        <w:t>4</w:t>
      </w:r>
      <w:r w:rsidRPr="00DA7388">
        <w:t xml:space="preserve"> is designed</w:t>
      </w:r>
      <w:r w:rsidR="008876CE" w:rsidRPr="00DA7388">
        <w:t xml:space="preserve"> to </w:t>
      </w:r>
      <w:r w:rsidR="00DA7388" w:rsidRPr="00DA7388">
        <w:t xml:space="preserve">strengthen the capacities of farmers, agricultural associations and enterprises through targeted training, partnership development and organizational strengthening. The preliminary capacity needs assessment and indicative capacity development plan for farmers made at the PPG phase (see </w:t>
      </w:r>
      <w:r w:rsidR="00DA7388" w:rsidRPr="00DA7388">
        <w:rPr>
          <w:b/>
        </w:rPr>
        <w:t>Annex M</w:t>
      </w:r>
      <w:r w:rsidR="00DA7388" w:rsidRPr="00DA7388">
        <w:t>) will be updated, and microgrant resources made available for delivering capacity development assistance in cooperation with existing training institutions and other capacity development service providers. The indicative types of assistance include   (a) improving financial management and other small business skills; (b) expanding online trading approaches; (c) improving quality control of GRFA products and offerings; (d) specific trainings on expanding inclusion of women and youth; etc.</w:t>
      </w:r>
    </w:p>
    <w:p w14:paraId="4992208C" w14:textId="77777777" w:rsidR="00DA7388" w:rsidRDefault="00DA7388" w:rsidP="00A06BF5"/>
    <w:p w14:paraId="206E1851" w14:textId="180C19D5" w:rsidR="00DA7388" w:rsidRPr="00DA7388" w:rsidRDefault="00DA7388" w:rsidP="00DA7388">
      <w:pPr>
        <w:numPr>
          <w:ilvl w:val="0"/>
          <w:numId w:val="10"/>
        </w:numPr>
        <w:ind w:left="0" w:firstLine="0"/>
      </w:pPr>
      <w:r>
        <w:t>Under this output, the project will help organize one provincial and three county level trade fairs, promoting GRFA products and offerings and showcasing nutritional and traditional values of GRFA varieties, and facilitating partnership opportunities with public and private partners.</w:t>
      </w:r>
    </w:p>
    <w:p w14:paraId="186E8F9C" w14:textId="77777777" w:rsidR="007041A6" w:rsidRPr="00B73BE4" w:rsidRDefault="007041A6" w:rsidP="007041A6"/>
    <w:p w14:paraId="648816A8" w14:textId="77777777" w:rsidR="007041A6" w:rsidRPr="00B73BE4" w:rsidRDefault="007041A6" w:rsidP="006B7832">
      <w:pPr>
        <w:numPr>
          <w:ilvl w:val="0"/>
          <w:numId w:val="10"/>
        </w:numPr>
        <w:spacing w:after="60"/>
        <w:ind w:left="0" w:firstLine="0"/>
      </w:pPr>
      <w:r w:rsidRPr="00B73BE4">
        <w:rPr>
          <w:b/>
        </w:rPr>
        <w:t>Indicative activities under Output 2.</w:t>
      </w:r>
      <w:r w:rsidR="006D1218" w:rsidRPr="00B73BE4">
        <w:rPr>
          <w:b/>
        </w:rPr>
        <w:t>4</w:t>
      </w:r>
      <w:r w:rsidRPr="00B73BE4">
        <w:rPr>
          <w:b/>
        </w:rPr>
        <w:t xml:space="preserve"> include</w:t>
      </w:r>
      <w:r w:rsidRPr="00B73BE4">
        <w:t>:</w:t>
      </w:r>
    </w:p>
    <w:tbl>
      <w:tblPr>
        <w:tblStyle w:val="TableGrid"/>
        <w:tblW w:w="8997" w:type="dxa"/>
        <w:jc w:val="center"/>
        <w:tblLook w:val="04A0" w:firstRow="1" w:lastRow="0" w:firstColumn="1" w:lastColumn="0" w:noHBand="0" w:noVBand="1"/>
      </w:tblPr>
      <w:tblGrid>
        <w:gridCol w:w="918"/>
        <w:gridCol w:w="8079"/>
      </w:tblGrid>
      <w:tr w:rsidR="00B376B7" w:rsidRPr="00B73BE4" w14:paraId="6971E950" w14:textId="77777777" w:rsidTr="00A02B0D">
        <w:trPr>
          <w:jc w:val="center"/>
        </w:trPr>
        <w:tc>
          <w:tcPr>
            <w:tcW w:w="918" w:type="dxa"/>
          </w:tcPr>
          <w:p w14:paraId="53DA13B5"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2.4.1.</w:t>
            </w:r>
          </w:p>
        </w:tc>
        <w:tc>
          <w:tcPr>
            <w:tcW w:w="8079" w:type="dxa"/>
          </w:tcPr>
          <w:p w14:paraId="7032D713" w14:textId="5C77BCFC" w:rsidR="00B376B7" w:rsidRPr="0078158E" w:rsidRDefault="00B376B7" w:rsidP="00B376B7">
            <w:pPr>
              <w:spacing w:before="40" w:after="40"/>
              <w:jc w:val="left"/>
            </w:pPr>
            <w:r w:rsidRPr="0078158E">
              <w:t xml:space="preserve">Update information gathered during the PPG phase on capacities of farmers, agricultural associations and enterprises regarding GRFA conservation and sustainable of GRFA and produce </w:t>
            </w:r>
            <w:r w:rsidR="00847373" w:rsidRPr="0078158E">
              <w:t>capacity</w:t>
            </w:r>
            <w:r w:rsidRPr="0078158E">
              <w:t xml:space="preserve"> development strategies and action plans for the three target GRFA varieties.</w:t>
            </w:r>
          </w:p>
        </w:tc>
      </w:tr>
      <w:tr w:rsidR="00847373" w:rsidRPr="00B73BE4" w14:paraId="43B51778" w14:textId="77777777" w:rsidTr="00A02B0D">
        <w:trPr>
          <w:jc w:val="center"/>
        </w:trPr>
        <w:tc>
          <w:tcPr>
            <w:tcW w:w="918" w:type="dxa"/>
          </w:tcPr>
          <w:p w14:paraId="2BFFACD6" w14:textId="57CD3F8E" w:rsidR="00847373" w:rsidRPr="0078158E" w:rsidRDefault="00847373" w:rsidP="00847373">
            <w:pPr>
              <w:spacing w:before="40" w:after="40"/>
              <w:jc w:val="right"/>
              <w:rPr>
                <w:rFonts w:asciiTheme="minorHAnsi" w:hAnsiTheme="minorHAnsi" w:cstheme="minorHAnsi"/>
                <w:szCs w:val="20"/>
              </w:rPr>
            </w:pPr>
            <w:r w:rsidRPr="0078158E">
              <w:rPr>
                <w:rFonts w:asciiTheme="minorHAnsi" w:hAnsiTheme="minorHAnsi" w:cstheme="minorHAnsi"/>
                <w:szCs w:val="20"/>
              </w:rPr>
              <w:t>2.4.2.</w:t>
            </w:r>
          </w:p>
        </w:tc>
        <w:tc>
          <w:tcPr>
            <w:tcW w:w="8079" w:type="dxa"/>
          </w:tcPr>
          <w:p w14:paraId="0A96512E" w14:textId="2EEEB414" w:rsidR="00847373" w:rsidRPr="0078158E" w:rsidRDefault="001E380A" w:rsidP="00847373">
            <w:pPr>
              <w:spacing w:before="40" w:after="40"/>
              <w:jc w:val="left"/>
            </w:pPr>
            <w:r w:rsidRPr="0078158E">
              <w:t xml:space="preserve">Deliver capacity development </w:t>
            </w:r>
            <w:r w:rsidR="00442B23" w:rsidRPr="0078158E">
              <w:t>actions to farmers and members of agricultural associations and enterprises, according to the capacity development strategy and action plan for each of the three demonstration landscapes and ensuring equitable participation by women and youth.</w:t>
            </w:r>
          </w:p>
        </w:tc>
      </w:tr>
      <w:tr w:rsidR="00847373" w:rsidRPr="00B73BE4" w14:paraId="75B664D1" w14:textId="77777777" w:rsidTr="00A02B0D">
        <w:trPr>
          <w:jc w:val="center"/>
        </w:trPr>
        <w:tc>
          <w:tcPr>
            <w:tcW w:w="918" w:type="dxa"/>
          </w:tcPr>
          <w:p w14:paraId="5210942D" w14:textId="780C0060" w:rsidR="00847373" w:rsidRPr="00B73BE4" w:rsidRDefault="00847373" w:rsidP="00847373">
            <w:pPr>
              <w:spacing w:before="40" w:after="40"/>
              <w:jc w:val="right"/>
              <w:rPr>
                <w:rFonts w:asciiTheme="minorHAnsi" w:hAnsiTheme="minorHAnsi" w:cstheme="minorHAnsi"/>
                <w:szCs w:val="20"/>
              </w:rPr>
            </w:pPr>
            <w:r w:rsidRPr="00B73BE4">
              <w:rPr>
                <w:rFonts w:asciiTheme="minorHAnsi" w:hAnsiTheme="minorHAnsi" w:cstheme="minorHAnsi"/>
                <w:szCs w:val="20"/>
              </w:rPr>
              <w:t>2.4.3.</w:t>
            </w:r>
          </w:p>
        </w:tc>
        <w:tc>
          <w:tcPr>
            <w:tcW w:w="8079" w:type="dxa"/>
          </w:tcPr>
          <w:p w14:paraId="611174B0" w14:textId="62F76C01" w:rsidR="00847373" w:rsidRPr="0078158E" w:rsidRDefault="00847373" w:rsidP="00847373">
            <w:pPr>
              <w:spacing w:before="40" w:after="40"/>
              <w:jc w:val="left"/>
            </w:pPr>
            <w:r w:rsidRPr="0078158E">
              <w:t>Based on the recommended actions in the capacity development plans and in collaboration with existing training institutions and service providers, provide technical and microgrant assistance to farmers, agricultural associations and enterprises, including but not limited to: (a) improving financial management and other small business skills; (b) expanding online trading approaches; (c) improving quality control of GRFA products and offerings; (d) specific trainings on expanding inclusion of women and youth; etc.</w:t>
            </w:r>
          </w:p>
        </w:tc>
      </w:tr>
      <w:tr w:rsidR="00847373" w:rsidRPr="00B73BE4" w14:paraId="710AFB9F" w14:textId="77777777" w:rsidTr="00A02B0D">
        <w:trPr>
          <w:jc w:val="center"/>
        </w:trPr>
        <w:tc>
          <w:tcPr>
            <w:tcW w:w="918" w:type="dxa"/>
          </w:tcPr>
          <w:p w14:paraId="7146A0CE" w14:textId="7F776240" w:rsidR="00847373" w:rsidRPr="00B73BE4" w:rsidRDefault="00847373" w:rsidP="00847373">
            <w:pPr>
              <w:spacing w:before="40" w:after="40"/>
              <w:jc w:val="right"/>
              <w:rPr>
                <w:rFonts w:asciiTheme="minorHAnsi" w:hAnsiTheme="minorHAnsi" w:cstheme="minorHAnsi"/>
                <w:szCs w:val="20"/>
              </w:rPr>
            </w:pPr>
            <w:r w:rsidRPr="00B73BE4">
              <w:rPr>
                <w:rFonts w:asciiTheme="minorHAnsi" w:hAnsiTheme="minorHAnsi" w:cstheme="minorHAnsi"/>
                <w:szCs w:val="20"/>
              </w:rPr>
              <w:t>2.4.4.</w:t>
            </w:r>
          </w:p>
        </w:tc>
        <w:tc>
          <w:tcPr>
            <w:tcW w:w="8079" w:type="dxa"/>
          </w:tcPr>
          <w:p w14:paraId="3D93FAD8" w14:textId="77777777" w:rsidR="00847373" w:rsidRPr="0078158E" w:rsidRDefault="00847373" w:rsidP="00847373">
            <w:pPr>
              <w:spacing w:before="40" w:after="40"/>
              <w:jc w:val="left"/>
            </w:pPr>
            <w:r w:rsidRPr="0078158E">
              <w:t>Carry out knowledge transfer and partnership development exchanges by bringing stakeholders from the target counties to other areas in the province or other parts of China.</w:t>
            </w:r>
          </w:p>
        </w:tc>
      </w:tr>
      <w:tr w:rsidR="00847373" w:rsidRPr="00B73BE4" w14:paraId="58277F24" w14:textId="77777777" w:rsidTr="00A02B0D">
        <w:trPr>
          <w:jc w:val="center"/>
        </w:trPr>
        <w:tc>
          <w:tcPr>
            <w:tcW w:w="918" w:type="dxa"/>
          </w:tcPr>
          <w:p w14:paraId="4D63E3B8" w14:textId="451C8ADE" w:rsidR="00847373" w:rsidRPr="00B73BE4" w:rsidRDefault="00847373" w:rsidP="00847373">
            <w:pPr>
              <w:spacing w:before="40" w:after="40"/>
              <w:jc w:val="right"/>
              <w:rPr>
                <w:rFonts w:asciiTheme="minorHAnsi" w:hAnsiTheme="minorHAnsi" w:cstheme="minorHAnsi"/>
                <w:szCs w:val="20"/>
              </w:rPr>
            </w:pPr>
            <w:r>
              <w:rPr>
                <w:rFonts w:asciiTheme="minorHAnsi" w:hAnsiTheme="minorHAnsi" w:cstheme="minorHAnsi"/>
                <w:szCs w:val="20"/>
              </w:rPr>
              <w:t>2.4.5.</w:t>
            </w:r>
          </w:p>
        </w:tc>
        <w:tc>
          <w:tcPr>
            <w:tcW w:w="8079" w:type="dxa"/>
          </w:tcPr>
          <w:p w14:paraId="0C23E57C" w14:textId="25CE3D60" w:rsidR="00847373" w:rsidRPr="00B376B7" w:rsidRDefault="00847373" w:rsidP="00847373">
            <w:pPr>
              <w:spacing w:before="40" w:after="40"/>
              <w:jc w:val="left"/>
            </w:pPr>
            <w:r w:rsidRPr="00B376B7">
              <w:t xml:space="preserve">Organize one trade fair in </w:t>
            </w:r>
            <w:r w:rsidR="002E57A2">
              <w:t>Hainan</w:t>
            </w:r>
            <w:r w:rsidR="00453A31">
              <w:t xml:space="preserve"> Province</w:t>
            </w:r>
            <w:r w:rsidRPr="00B376B7">
              <w:t xml:space="preserve"> and one in each of the three target provinces, promoting GRFA products and offerings, showcasing nutritional and </w:t>
            </w:r>
            <w:r>
              <w:t>traditional</w:t>
            </w:r>
            <w:r w:rsidRPr="00B376B7">
              <w:t xml:space="preserve"> value</w:t>
            </w:r>
            <w:r>
              <w:t>s</w:t>
            </w:r>
            <w:r w:rsidRPr="00B376B7">
              <w:t xml:space="preserve"> of GRFA varieties and to facilitate marketing and partnership opportunities, with a special focus on inclusion of women and youth.</w:t>
            </w:r>
          </w:p>
        </w:tc>
      </w:tr>
    </w:tbl>
    <w:p w14:paraId="7E4571A6" w14:textId="62B9040A" w:rsidR="00CC60E1" w:rsidRDefault="00CC60E1">
      <w:pPr>
        <w:jc w:val="left"/>
        <w:rPr>
          <w:b/>
          <w:bCs/>
          <w:szCs w:val="20"/>
        </w:rPr>
      </w:pPr>
    </w:p>
    <w:p w14:paraId="6EDCDEC7" w14:textId="77777777" w:rsidR="00C13CA3" w:rsidRDefault="00C13CA3">
      <w:pPr>
        <w:jc w:val="left"/>
        <w:rPr>
          <w:b/>
          <w:bCs/>
          <w:szCs w:val="20"/>
        </w:rPr>
      </w:pPr>
    </w:p>
    <w:p w14:paraId="4EB0CA6D" w14:textId="63BEA00B" w:rsidR="00CB1118" w:rsidRPr="00B73BE4" w:rsidRDefault="00CB1118" w:rsidP="00CB1118">
      <w:pPr>
        <w:jc w:val="left"/>
        <w:rPr>
          <w:b/>
          <w:bCs/>
          <w:szCs w:val="20"/>
          <w:u w:val="single"/>
        </w:rPr>
      </w:pPr>
      <w:r w:rsidRPr="00B73BE4">
        <w:rPr>
          <w:b/>
          <w:bCs/>
          <w:szCs w:val="20"/>
          <w:u w:val="single"/>
        </w:rPr>
        <w:t xml:space="preserve">Component 3: </w:t>
      </w:r>
      <w:r w:rsidR="00E4165C" w:rsidRPr="00E4165C">
        <w:rPr>
          <w:b/>
          <w:bCs/>
          <w:szCs w:val="20"/>
          <w:u w:val="single"/>
        </w:rPr>
        <w:t>Mainstreaming of approaches and strengthened institutional capacity</w:t>
      </w:r>
    </w:p>
    <w:p w14:paraId="6F5287C5" w14:textId="6AD917EE" w:rsidR="00CB1118" w:rsidRPr="00B73BE4" w:rsidRDefault="00CB1118" w:rsidP="00CB1118">
      <w:pPr>
        <w:rPr>
          <w:rFonts w:asciiTheme="minorHAnsi" w:eastAsia="Segoe UI Emoji" w:hAnsiTheme="minorHAnsi" w:cstheme="minorHAnsi"/>
          <w:bCs/>
          <w:szCs w:val="20"/>
        </w:rPr>
      </w:pPr>
      <w:r w:rsidRPr="006A0141">
        <w:rPr>
          <w:rFonts w:asciiTheme="minorHAnsi" w:hAnsiTheme="minorHAnsi" w:cstheme="minorHAnsi"/>
          <w:bCs/>
          <w:szCs w:val="20"/>
        </w:rPr>
        <w:t xml:space="preserve">Total Cost: </w:t>
      </w:r>
      <w:r w:rsidRPr="000767D1">
        <w:rPr>
          <w:rFonts w:asciiTheme="minorHAnsi" w:hAnsiTheme="minorHAnsi" w:cstheme="minorHAnsi"/>
          <w:bCs/>
          <w:szCs w:val="20"/>
        </w:rPr>
        <w:t xml:space="preserve">USD </w:t>
      </w:r>
      <w:r w:rsidR="00E54E37">
        <w:rPr>
          <w:rFonts w:asciiTheme="minorHAnsi" w:hAnsiTheme="minorHAnsi" w:cstheme="minorHAnsi"/>
          <w:bCs/>
          <w:szCs w:val="20"/>
        </w:rPr>
        <w:t>1,768,090</w:t>
      </w:r>
      <w:r w:rsidRPr="000767D1">
        <w:rPr>
          <w:rFonts w:asciiTheme="minorHAnsi" w:hAnsiTheme="minorHAnsi" w:cstheme="minorHAnsi"/>
          <w:bCs/>
          <w:szCs w:val="20"/>
        </w:rPr>
        <w:t xml:space="preserve">; GEF project grant requested: USD </w:t>
      </w:r>
      <w:r w:rsidR="000767D1" w:rsidRPr="000767D1">
        <w:rPr>
          <w:rFonts w:asciiTheme="minorHAnsi" w:hAnsiTheme="minorHAnsi" w:cstheme="minorHAnsi"/>
          <w:bCs/>
          <w:szCs w:val="20"/>
        </w:rPr>
        <w:t>256,090</w:t>
      </w:r>
      <w:r w:rsidRPr="000767D1">
        <w:rPr>
          <w:rFonts w:asciiTheme="minorHAnsi" w:hAnsiTheme="minorHAnsi" w:cstheme="minorHAnsi"/>
          <w:bCs/>
          <w:szCs w:val="20"/>
        </w:rPr>
        <w:t>; Cofinancing</w:t>
      </w:r>
      <w:r w:rsidRPr="000767D1">
        <w:rPr>
          <w:rFonts w:asciiTheme="minorHAnsi" w:eastAsia="Segoe UI Emoji" w:hAnsiTheme="minorHAnsi" w:cstheme="minorHAnsi"/>
          <w:bCs/>
          <w:szCs w:val="20"/>
        </w:rPr>
        <w:t xml:space="preserve">: USD </w:t>
      </w:r>
      <w:r w:rsidR="00E54E37">
        <w:rPr>
          <w:rFonts w:asciiTheme="minorHAnsi" w:eastAsia="Segoe UI Emoji" w:hAnsiTheme="minorHAnsi" w:cstheme="minorHAnsi"/>
          <w:bCs/>
          <w:szCs w:val="20"/>
        </w:rPr>
        <w:t>1,512,000</w:t>
      </w:r>
    </w:p>
    <w:p w14:paraId="4C2F780B" w14:textId="77777777" w:rsidR="00CB1118" w:rsidRPr="00B73BE4" w:rsidRDefault="00CB1118" w:rsidP="00CB1118">
      <w:pPr>
        <w:spacing w:after="40"/>
        <w:rPr>
          <w:b/>
        </w:rPr>
      </w:pPr>
    </w:p>
    <w:p w14:paraId="541D11FD" w14:textId="1E47F15F" w:rsidR="00CB1118" w:rsidRPr="00403E2A" w:rsidRDefault="00403E2A" w:rsidP="00CB1118">
      <w:pPr>
        <w:numPr>
          <w:ilvl w:val="0"/>
          <w:numId w:val="10"/>
        </w:numPr>
        <w:ind w:left="0" w:firstLine="0"/>
      </w:pPr>
      <w:r w:rsidRPr="00403E2A">
        <w:t xml:space="preserve">This component includes strengthening institutional capacities, a requisite for successful implementation of the agrobiodiversity strategy and action plan in the years to come. Integrating incentivized GRFA approaches into the 5-year work program of the </w:t>
      </w:r>
      <w:r w:rsidR="002E57A2">
        <w:t>Hainan</w:t>
      </w:r>
      <w:r w:rsidRPr="00403E2A">
        <w:t xml:space="preserve"> DARA will provide </w:t>
      </w:r>
      <w:r w:rsidR="00E720BD">
        <w:t xml:space="preserve">a </w:t>
      </w:r>
      <w:r w:rsidRPr="00403E2A">
        <w:t>committed framework for implementation of the priority actions included in the agrobiodiversity strategy and action plan. And, expanding the best management approaches demonstrated under the project to landscapes beyond the demonstration landscapes in Component 2 will be facilitated through development of a replication strategy and upscaling plan and initiating implementation in at least replication landscapes.</w:t>
      </w:r>
      <w:r w:rsidR="00CB1118" w:rsidRPr="00403E2A">
        <w:t xml:space="preserve"> The baseline situation and incremental reasoning for Component 3 are summarized below in</w:t>
      </w:r>
      <w:r w:rsidRPr="00403E2A">
        <w:t xml:space="preserve"> </w:t>
      </w:r>
      <w:r w:rsidRPr="00403E2A">
        <w:rPr>
          <w:b/>
        </w:rPr>
        <w:fldChar w:fldCharType="begin"/>
      </w:r>
      <w:r w:rsidRPr="00403E2A">
        <w:rPr>
          <w:b/>
        </w:rPr>
        <w:instrText xml:space="preserve"> REF _Ref532754473 \h  \* MERGEFORMAT </w:instrText>
      </w:r>
      <w:r w:rsidRPr="00403E2A">
        <w:rPr>
          <w:b/>
        </w:rPr>
      </w:r>
      <w:r w:rsidRPr="00403E2A">
        <w:rPr>
          <w:b/>
        </w:rPr>
        <w:fldChar w:fldCharType="separate"/>
      </w:r>
      <w:r w:rsidR="000F264C" w:rsidRPr="000F264C">
        <w:rPr>
          <w:b/>
          <w:i/>
        </w:rPr>
        <w:t xml:space="preserve">Table </w:t>
      </w:r>
      <w:r w:rsidR="000F264C" w:rsidRPr="000F264C">
        <w:rPr>
          <w:b/>
          <w:i/>
          <w:noProof/>
        </w:rPr>
        <w:t>9</w:t>
      </w:r>
      <w:r w:rsidRPr="00403E2A">
        <w:rPr>
          <w:b/>
        </w:rPr>
        <w:fldChar w:fldCharType="end"/>
      </w:r>
      <w:r w:rsidRPr="00403E2A">
        <w:t>.</w:t>
      </w:r>
    </w:p>
    <w:p w14:paraId="7A480880" w14:textId="77777777" w:rsidR="00CB1118" w:rsidRPr="00B73BE4" w:rsidRDefault="00CB1118" w:rsidP="00403E2A">
      <w:pPr>
        <w:rPr>
          <w:rFonts w:asciiTheme="minorHAnsi" w:hAnsiTheme="minorHAnsi" w:cstheme="minorHAnsi"/>
          <w:b/>
        </w:rPr>
      </w:pPr>
    </w:p>
    <w:p w14:paraId="387AFE6D" w14:textId="290A9926" w:rsidR="00CB1118" w:rsidRPr="00B73BE4" w:rsidRDefault="00CB1118" w:rsidP="00403E2A">
      <w:pPr>
        <w:pStyle w:val="Caption"/>
        <w:keepNext/>
        <w:spacing w:before="0" w:after="60"/>
        <w:rPr>
          <w:b w:val="0"/>
          <w:i/>
        </w:rPr>
      </w:pPr>
      <w:bookmarkStart w:id="75" w:name="_Ref532754473"/>
      <w:bookmarkStart w:id="76" w:name="_Toc534479577"/>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30716D">
        <w:rPr>
          <w:i/>
          <w:noProof/>
        </w:rPr>
        <w:t>9</w:t>
      </w:r>
      <w:r w:rsidRPr="00B73BE4">
        <w:rPr>
          <w:b w:val="0"/>
          <w:i/>
        </w:rPr>
        <w:fldChar w:fldCharType="end"/>
      </w:r>
      <w:bookmarkEnd w:id="75"/>
      <w:r w:rsidRPr="00B73BE4">
        <w:rPr>
          <w:b w:val="0"/>
          <w:i/>
        </w:rPr>
        <w:t>: Summary of baseline and incremental reasoning for Component 3</w:t>
      </w:r>
      <w:bookmarkEnd w:id="76"/>
    </w:p>
    <w:tbl>
      <w:tblPr>
        <w:tblStyle w:val="TableGrid"/>
        <w:tblW w:w="0" w:type="auto"/>
        <w:jc w:val="center"/>
        <w:tblLook w:val="04A0" w:firstRow="1" w:lastRow="0" w:firstColumn="1" w:lastColumn="0" w:noHBand="0" w:noVBand="1"/>
      </w:tblPr>
      <w:tblGrid>
        <w:gridCol w:w="4405"/>
        <w:gridCol w:w="4611"/>
      </w:tblGrid>
      <w:tr w:rsidR="00CB1118" w:rsidRPr="00B73BE4" w14:paraId="025E3550" w14:textId="77777777" w:rsidTr="00CB1118">
        <w:trPr>
          <w:tblHeader/>
          <w:jc w:val="center"/>
        </w:trPr>
        <w:tc>
          <w:tcPr>
            <w:tcW w:w="4405" w:type="dxa"/>
            <w:shd w:val="clear" w:color="auto" w:fill="EEECE1" w:themeFill="background2"/>
          </w:tcPr>
          <w:p w14:paraId="617F730A" w14:textId="77777777" w:rsidR="00CB1118" w:rsidRPr="00B73BE4" w:rsidRDefault="00CB1118" w:rsidP="00CB1118">
            <w:pPr>
              <w:spacing w:before="60" w:after="60"/>
              <w:jc w:val="center"/>
              <w:rPr>
                <w:b/>
              </w:rPr>
            </w:pPr>
            <w:r w:rsidRPr="00B73BE4">
              <w:rPr>
                <w:b/>
              </w:rPr>
              <w:t>Summary of Baseline Situation</w:t>
            </w:r>
          </w:p>
        </w:tc>
        <w:tc>
          <w:tcPr>
            <w:tcW w:w="4611" w:type="dxa"/>
            <w:shd w:val="clear" w:color="auto" w:fill="EEECE1" w:themeFill="background2"/>
          </w:tcPr>
          <w:p w14:paraId="716D1F7F" w14:textId="77777777" w:rsidR="00CB1118" w:rsidRPr="00B73BE4" w:rsidRDefault="00CB1118" w:rsidP="00CB1118">
            <w:pPr>
              <w:spacing w:before="60" w:after="60"/>
              <w:jc w:val="center"/>
              <w:rPr>
                <w:b/>
              </w:rPr>
            </w:pPr>
            <w:r w:rsidRPr="00B73BE4">
              <w:rPr>
                <w:b/>
              </w:rPr>
              <w:t>Incremental Reasoning</w:t>
            </w:r>
          </w:p>
        </w:tc>
      </w:tr>
      <w:tr w:rsidR="00CB1118" w:rsidRPr="00B73BE4" w14:paraId="138B3334" w14:textId="77777777" w:rsidTr="00CB1118">
        <w:trPr>
          <w:jc w:val="center"/>
        </w:trPr>
        <w:tc>
          <w:tcPr>
            <w:tcW w:w="9016" w:type="dxa"/>
            <w:gridSpan w:val="2"/>
          </w:tcPr>
          <w:p w14:paraId="7330005F" w14:textId="77777777" w:rsidR="00CB1118" w:rsidRPr="00B73BE4" w:rsidRDefault="00CB1118" w:rsidP="00CB1118">
            <w:pPr>
              <w:spacing w:after="40"/>
              <w:jc w:val="left"/>
              <w:rPr>
                <w:i/>
                <w:szCs w:val="20"/>
              </w:rPr>
            </w:pPr>
            <w:r w:rsidRPr="00B73BE4">
              <w:rPr>
                <w:i/>
                <w:szCs w:val="20"/>
              </w:rPr>
              <w:t xml:space="preserve">Output 3.1: </w:t>
            </w:r>
            <w:r w:rsidR="00A973BF" w:rsidRPr="00A973BF">
              <w:rPr>
                <w:i/>
                <w:szCs w:val="20"/>
              </w:rPr>
              <w:t>Institutional capacities strengthened to facilitate and oversee incentive-based in-situ conservation and sustainable use of GRFA, through targeted trainings, learning by doing participation and knowledge transfer</w:t>
            </w:r>
          </w:p>
        </w:tc>
      </w:tr>
      <w:tr w:rsidR="00CB1118" w:rsidRPr="00B73BE4" w14:paraId="2CFAF17B" w14:textId="77777777" w:rsidTr="00CB1118">
        <w:trPr>
          <w:jc w:val="center"/>
        </w:trPr>
        <w:tc>
          <w:tcPr>
            <w:tcW w:w="4405" w:type="dxa"/>
          </w:tcPr>
          <w:p w14:paraId="5E3811A7" w14:textId="38C5F895" w:rsidR="00667AA7" w:rsidRDefault="002E57A2" w:rsidP="00CB1118">
            <w:pPr>
              <w:spacing w:before="20" w:after="20"/>
              <w:jc w:val="left"/>
              <w:rPr>
                <w:rFonts w:asciiTheme="minorHAnsi" w:hAnsiTheme="minorHAnsi" w:cstheme="minorHAnsi"/>
                <w:szCs w:val="22"/>
                <w:lang w:eastAsia="zh-CN"/>
              </w:rPr>
            </w:pPr>
            <w:r>
              <w:rPr>
                <w:rFonts w:asciiTheme="minorHAnsi" w:hAnsiTheme="minorHAnsi" w:cstheme="minorHAnsi"/>
                <w:szCs w:val="22"/>
                <w:lang w:eastAsia="zh-CN"/>
              </w:rPr>
              <w:t>Hainan</w:t>
            </w:r>
            <w:r w:rsidR="00453A31">
              <w:rPr>
                <w:rFonts w:asciiTheme="minorHAnsi" w:hAnsiTheme="minorHAnsi" w:cstheme="minorHAnsi"/>
                <w:szCs w:val="22"/>
                <w:lang w:eastAsia="zh-CN"/>
              </w:rPr>
              <w:t xml:space="preserve"> Province</w:t>
            </w:r>
            <w:r w:rsidR="003B40BC">
              <w:rPr>
                <w:rFonts w:asciiTheme="minorHAnsi" w:hAnsiTheme="minorHAnsi" w:cstheme="minorHAnsi"/>
                <w:szCs w:val="22"/>
                <w:lang w:eastAsia="zh-CN"/>
              </w:rPr>
              <w:t xml:space="preserve"> is a major agricultural center in China, and the</w:t>
            </w:r>
            <w:r w:rsidR="00667AA7">
              <w:rPr>
                <w:rFonts w:asciiTheme="minorHAnsi" w:hAnsiTheme="minorHAnsi" w:cstheme="minorHAnsi"/>
                <w:szCs w:val="22"/>
                <w:lang w:eastAsia="zh-CN"/>
              </w:rPr>
              <w:t xml:space="preserve"> institutional stakeholders are highly qualified, mostly in modern agricultural practices. The provincial Department of Agriculture and Rural Affairs oversees agricultural support services at the county and township levels, and there are several research institutions and universities providing technical advisory services and research inputs. </w:t>
            </w:r>
            <w:r w:rsidR="000D1C6E">
              <w:rPr>
                <w:rFonts w:asciiTheme="minorHAnsi" w:hAnsiTheme="minorHAnsi" w:cstheme="minorHAnsi"/>
                <w:szCs w:val="22"/>
                <w:lang w:eastAsia="zh-CN"/>
              </w:rPr>
              <w:t>In</w:t>
            </w:r>
            <w:r w:rsidR="00667AA7">
              <w:rPr>
                <w:rFonts w:asciiTheme="minorHAnsi" w:hAnsiTheme="minorHAnsi" w:cstheme="minorHAnsi"/>
                <w:szCs w:val="22"/>
                <w:lang w:eastAsia="zh-CN"/>
              </w:rPr>
              <w:t>stitutional capacities to implement agrobiodiversity conservation and sustainable use initiatives is relatively low. T</w:t>
            </w:r>
            <w:r w:rsidR="00765184">
              <w:rPr>
                <w:rFonts w:asciiTheme="minorHAnsi" w:hAnsiTheme="minorHAnsi" w:cstheme="minorHAnsi"/>
                <w:szCs w:val="22"/>
                <w:lang w:eastAsia="zh-CN"/>
              </w:rPr>
              <w:t xml:space="preserve">hese capacity shortcomings extend to other agencies and organizations </w:t>
            </w:r>
            <w:r w:rsidR="00765184" w:rsidRPr="000F6B23">
              <w:rPr>
                <w:rFonts w:asciiTheme="minorHAnsi" w:hAnsiTheme="minorHAnsi" w:cstheme="minorHAnsi"/>
                <w:szCs w:val="22"/>
                <w:lang w:eastAsia="zh-CN"/>
              </w:rPr>
              <w:t>having cross-cutting mandates</w:t>
            </w:r>
            <w:r w:rsidR="00765184">
              <w:rPr>
                <w:rFonts w:asciiTheme="minorHAnsi" w:hAnsiTheme="minorHAnsi" w:cstheme="minorHAnsi"/>
                <w:szCs w:val="22"/>
                <w:lang w:eastAsia="zh-CN"/>
              </w:rPr>
              <w:t xml:space="preserve"> associated with agrobiodiversity management, including the Department of Ecology and Environment, Department of Natural Resources, Department of Education, Office of Poverty Alleviation, Department of Water Resources, etc.</w:t>
            </w:r>
          </w:p>
          <w:p w14:paraId="511103A3" w14:textId="74E38FB3" w:rsidR="00CB1118" w:rsidRPr="000F6B23" w:rsidRDefault="00765184" w:rsidP="00CB1118">
            <w:pPr>
              <w:spacing w:before="20" w:after="20"/>
              <w:jc w:val="left"/>
              <w:rPr>
                <w:rFonts w:asciiTheme="minorHAnsi" w:hAnsiTheme="minorHAnsi" w:cstheme="minorHAnsi"/>
                <w:szCs w:val="22"/>
                <w:lang w:eastAsia="zh-CN"/>
              </w:rPr>
            </w:pPr>
            <w:r w:rsidRPr="00765184">
              <w:rPr>
                <w:rFonts w:eastAsia="Calibri" w:cs="Calibri"/>
                <w:szCs w:val="20"/>
              </w:rPr>
              <w:t xml:space="preserve">More information is included in the </w:t>
            </w:r>
            <w:r w:rsidR="000F6B23" w:rsidRPr="000F6B23">
              <w:rPr>
                <w:rFonts w:eastAsia="Calibri" w:cs="Calibri"/>
                <w:i/>
                <w:szCs w:val="20"/>
              </w:rPr>
              <w:t>Preliminary Capacity Development Needs Assessment, Baseline Scorecard and Indicative Capacity Development Plan</w:t>
            </w:r>
            <w:r w:rsidRPr="00765184">
              <w:rPr>
                <w:rFonts w:eastAsia="Calibri" w:cs="Calibri"/>
                <w:szCs w:val="20"/>
              </w:rPr>
              <w:t xml:space="preserve"> in </w:t>
            </w:r>
            <w:r w:rsidRPr="00765184">
              <w:rPr>
                <w:rFonts w:eastAsia="Calibri" w:cs="Calibri"/>
                <w:b/>
                <w:szCs w:val="20"/>
              </w:rPr>
              <w:t>Annex M.</w:t>
            </w:r>
          </w:p>
        </w:tc>
        <w:tc>
          <w:tcPr>
            <w:tcW w:w="4611" w:type="dxa"/>
          </w:tcPr>
          <w:p w14:paraId="14C5622E" w14:textId="77777777" w:rsidR="00480397" w:rsidRDefault="0099346A" w:rsidP="00CB1118">
            <w:pPr>
              <w:spacing w:before="60" w:after="60"/>
              <w:jc w:val="left"/>
              <w:rPr>
                <w:rFonts w:asciiTheme="minorHAnsi" w:hAnsiTheme="minorHAnsi" w:cstheme="minorHAnsi"/>
                <w:szCs w:val="22"/>
                <w:lang w:eastAsia="zh-CN"/>
              </w:rPr>
            </w:pPr>
            <w:r>
              <w:rPr>
                <w:rFonts w:asciiTheme="minorHAnsi" w:hAnsiTheme="minorHAnsi" w:cstheme="minorHAnsi"/>
                <w:szCs w:val="22"/>
                <w:lang w:eastAsia="zh-CN"/>
              </w:rPr>
              <w:t>The project will deliver a targeted institutional capacity development plan, aimed at building upon existing structures and services and introducing</w:t>
            </w:r>
            <w:r w:rsidR="00AF103B">
              <w:rPr>
                <w:rFonts w:asciiTheme="minorHAnsi" w:hAnsiTheme="minorHAnsi" w:cstheme="minorHAnsi"/>
                <w:szCs w:val="22"/>
                <w:lang w:eastAsia="zh-CN"/>
              </w:rPr>
              <w:t xml:space="preserve"> training modules </w:t>
            </w:r>
            <w:r>
              <w:rPr>
                <w:rFonts w:asciiTheme="minorHAnsi" w:hAnsiTheme="minorHAnsi" w:cstheme="minorHAnsi"/>
                <w:szCs w:val="22"/>
                <w:lang w:eastAsia="zh-CN"/>
              </w:rPr>
              <w:t>on agrobiodiversity topics</w:t>
            </w:r>
            <w:r w:rsidR="00AF103B">
              <w:rPr>
                <w:rFonts w:asciiTheme="minorHAnsi" w:hAnsiTheme="minorHAnsi" w:cstheme="minorHAnsi"/>
                <w:szCs w:val="22"/>
                <w:lang w:eastAsia="zh-CN"/>
              </w:rPr>
              <w:t xml:space="preserve"> and providing learning-by-doing experiences, focusing on strengthening and expanding involvement of women and youth</w:t>
            </w:r>
            <w:r>
              <w:rPr>
                <w:rFonts w:asciiTheme="minorHAnsi" w:hAnsiTheme="minorHAnsi" w:cstheme="minorHAnsi"/>
                <w:szCs w:val="22"/>
                <w:lang w:eastAsia="zh-CN"/>
              </w:rPr>
              <w:t>. Leveraging the programmatic approach of the C-SAP program, GEF funds are also earmarked for organizing knowledge transfer learning exchanges domestically and internationally, providing opportunities to learn from best practice approaches in agrobiodiversity conservation.</w:t>
            </w:r>
          </w:p>
          <w:p w14:paraId="5ED1AD87" w14:textId="2C4F2FA5" w:rsidR="00CB1118" w:rsidRPr="00403E2A" w:rsidRDefault="000F6B23" w:rsidP="000F6B23">
            <w:pPr>
              <w:spacing w:before="20" w:after="20"/>
              <w:jc w:val="left"/>
              <w:rPr>
                <w:rFonts w:asciiTheme="minorHAnsi" w:hAnsiTheme="minorHAnsi" w:cstheme="minorHAnsi"/>
                <w:szCs w:val="22"/>
                <w:lang w:eastAsia="zh-CN"/>
              </w:rPr>
            </w:pPr>
            <w:r w:rsidRPr="00765184">
              <w:rPr>
                <w:rFonts w:eastAsia="Calibri" w:cs="Calibri"/>
                <w:szCs w:val="20"/>
              </w:rPr>
              <w:t xml:space="preserve">More information is included in the </w:t>
            </w:r>
            <w:r w:rsidRPr="000F6B23">
              <w:rPr>
                <w:rFonts w:eastAsia="Calibri" w:cs="Calibri"/>
                <w:i/>
                <w:szCs w:val="20"/>
              </w:rPr>
              <w:t>Preliminary Capacity Development Needs Assessment, Baseline Scorecard and Indicative Capacity Development Plan</w:t>
            </w:r>
            <w:r w:rsidRPr="00765184">
              <w:rPr>
                <w:rFonts w:eastAsia="Calibri" w:cs="Calibri"/>
                <w:szCs w:val="20"/>
              </w:rPr>
              <w:t xml:space="preserve"> in </w:t>
            </w:r>
            <w:r w:rsidRPr="00765184">
              <w:rPr>
                <w:rFonts w:eastAsia="Calibri" w:cs="Calibri"/>
                <w:b/>
                <w:szCs w:val="20"/>
              </w:rPr>
              <w:t>Annex M.</w:t>
            </w:r>
          </w:p>
        </w:tc>
      </w:tr>
      <w:tr w:rsidR="00CB1118" w:rsidRPr="00B73BE4" w14:paraId="7B4B0811" w14:textId="77777777" w:rsidTr="00CB1118">
        <w:trPr>
          <w:jc w:val="center"/>
        </w:trPr>
        <w:tc>
          <w:tcPr>
            <w:tcW w:w="9016" w:type="dxa"/>
            <w:gridSpan w:val="2"/>
          </w:tcPr>
          <w:p w14:paraId="320EC291" w14:textId="6A91A9B7" w:rsidR="00CB1118" w:rsidRPr="00B73BE4" w:rsidRDefault="00CB1118" w:rsidP="00CB1118">
            <w:pPr>
              <w:spacing w:after="40"/>
              <w:jc w:val="left"/>
              <w:rPr>
                <w:i/>
                <w:szCs w:val="20"/>
              </w:rPr>
            </w:pPr>
            <w:r w:rsidRPr="00B73BE4">
              <w:rPr>
                <w:i/>
                <w:szCs w:val="20"/>
              </w:rPr>
              <w:t xml:space="preserve">Output 3.2: </w:t>
            </w:r>
            <w:r w:rsidR="00C157FD" w:rsidRPr="00C157FD">
              <w:rPr>
                <w:i/>
                <w:szCs w:val="20"/>
              </w:rPr>
              <w:t>Provincial  and target county agricultural institutions have incorporated incentive mechanisms for in-situ agrobiodiversity conservation and sustainable use as part of agency workplans</w:t>
            </w:r>
          </w:p>
        </w:tc>
      </w:tr>
      <w:tr w:rsidR="00CB1118" w:rsidRPr="00B73BE4" w14:paraId="7BAFD063" w14:textId="77777777" w:rsidTr="00CB1118">
        <w:trPr>
          <w:jc w:val="center"/>
        </w:trPr>
        <w:tc>
          <w:tcPr>
            <w:tcW w:w="4405" w:type="dxa"/>
          </w:tcPr>
          <w:p w14:paraId="6A4ED3EA" w14:textId="1CFFB858" w:rsidR="00DA69E2" w:rsidRPr="00E4737D" w:rsidRDefault="00A12590" w:rsidP="00CB1118">
            <w:pPr>
              <w:jc w:val="left"/>
              <w:rPr>
                <w:rFonts w:cs="Calibri"/>
                <w:color w:val="000000"/>
                <w:szCs w:val="22"/>
              </w:rPr>
            </w:pPr>
            <w:r>
              <w:rPr>
                <w:rFonts w:cs="Calibri"/>
                <w:color w:val="000000"/>
                <w:szCs w:val="22"/>
              </w:rPr>
              <w:t>Under the baseline situation, agriculture sector work programs, e.g., the 13</w:t>
            </w:r>
            <w:r w:rsidRPr="00A12590">
              <w:rPr>
                <w:rFonts w:cs="Calibri"/>
                <w:color w:val="000000"/>
                <w:szCs w:val="22"/>
                <w:vertAlign w:val="superscript"/>
              </w:rPr>
              <w:t>th</w:t>
            </w:r>
            <w:r>
              <w:rPr>
                <w:rFonts w:cs="Calibri"/>
                <w:color w:val="000000"/>
                <w:szCs w:val="22"/>
              </w:rPr>
              <w:t xml:space="preserve"> 5-year plan, have limited focus on agrobiodiversity conservation.</w:t>
            </w:r>
            <w:r w:rsidR="000F6B23">
              <w:rPr>
                <w:rFonts w:cs="Calibri"/>
                <w:color w:val="000000"/>
                <w:szCs w:val="22"/>
              </w:rPr>
              <w:t xml:space="preserve"> Consequently, initiatives on conservation and sustainable use of GRFA varieties are mostly based on nonrecurrent, project-based funding.</w:t>
            </w:r>
          </w:p>
          <w:p w14:paraId="6D24B2BD" w14:textId="77777777" w:rsidR="00E4737D" w:rsidRPr="00E4737D" w:rsidRDefault="00E4737D" w:rsidP="00CB1118">
            <w:pPr>
              <w:jc w:val="left"/>
              <w:rPr>
                <w:rFonts w:cs="Calibri"/>
                <w:color w:val="000000"/>
                <w:szCs w:val="22"/>
              </w:rPr>
            </w:pPr>
          </w:p>
          <w:p w14:paraId="33E9EABB" w14:textId="77777777" w:rsidR="00E4737D" w:rsidRPr="00E4737D" w:rsidRDefault="00E4737D" w:rsidP="00CB1118">
            <w:pPr>
              <w:jc w:val="left"/>
              <w:rPr>
                <w:rFonts w:cs="Calibri"/>
                <w:color w:val="000000"/>
                <w:szCs w:val="22"/>
              </w:rPr>
            </w:pPr>
          </w:p>
          <w:p w14:paraId="2FDEDB55" w14:textId="77777777" w:rsidR="0011453B" w:rsidRPr="00E4737D" w:rsidRDefault="0011453B" w:rsidP="00CB1118">
            <w:pPr>
              <w:jc w:val="left"/>
              <w:rPr>
                <w:rFonts w:cs="Calibri"/>
                <w:color w:val="000000"/>
                <w:szCs w:val="22"/>
              </w:rPr>
            </w:pPr>
          </w:p>
          <w:p w14:paraId="28796308" w14:textId="77777777" w:rsidR="00CB1118" w:rsidRPr="00A973BF" w:rsidRDefault="00CB1118" w:rsidP="00403E2A">
            <w:pPr>
              <w:jc w:val="left"/>
              <w:rPr>
                <w:rFonts w:eastAsia="Calibri" w:cs="Calibri"/>
                <w:szCs w:val="20"/>
                <w:highlight w:val="green"/>
              </w:rPr>
            </w:pPr>
          </w:p>
        </w:tc>
        <w:tc>
          <w:tcPr>
            <w:tcW w:w="4611" w:type="dxa"/>
          </w:tcPr>
          <w:p w14:paraId="762B718B" w14:textId="00CB2476" w:rsidR="00CB1118" w:rsidRPr="00403E2A" w:rsidRDefault="00A12590" w:rsidP="00CB1118">
            <w:pPr>
              <w:jc w:val="left"/>
              <w:rPr>
                <w:rFonts w:eastAsia="Calibri" w:cs="Calibri"/>
                <w:szCs w:val="20"/>
              </w:rPr>
            </w:pPr>
            <w:r>
              <w:rPr>
                <w:rFonts w:eastAsia="Calibri" w:cs="Calibri"/>
                <w:szCs w:val="20"/>
              </w:rPr>
              <w:t xml:space="preserve">Through this output, the project will facilitate mainstreaming agrobiodiversity conservation, including the incentivized approaches demonstrated under Component 2, into the work programs of the provincial DARA and the county Agricultural Bureaus where the three demonstrations were implemented. The work programs will </w:t>
            </w:r>
            <w:r w:rsidR="00DA69E2">
              <w:rPr>
                <w:rFonts w:eastAsia="Calibri" w:cs="Calibri"/>
                <w:szCs w:val="20"/>
              </w:rPr>
              <w:t>include specific targets for strengthening inclusion of women and youth into the agrobiodiversity conservation and sustainable use.</w:t>
            </w:r>
          </w:p>
        </w:tc>
      </w:tr>
      <w:tr w:rsidR="00CB1118" w:rsidRPr="00B73BE4" w14:paraId="2E915CC0" w14:textId="77777777" w:rsidTr="00CB1118">
        <w:trPr>
          <w:jc w:val="center"/>
        </w:trPr>
        <w:tc>
          <w:tcPr>
            <w:tcW w:w="9016" w:type="dxa"/>
            <w:gridSpan w:val="2"/>
          </w:tcPr>
          <w:p w14:paraId="22DA5F93" w14:textId="1C774793" w:rsidR="00CB1118" w:rsidRPr="00B73BE4" w:rsidRDefault="00CB1118" w:rsidP="00CB1118">
            <w:pPr>
              <w:spacing w:after="40"/>
              <w:jc w:val="left"/>
              <w:rPr>
                <w:i/>
                <w:szCs w:val="20"/>
              </w:rPr>
            </w:pPr>
            <w:r w:rsidRPr="00B73BE4">
              <w:rPr>
                <w:i/>
                <w:szCs w:val="20"/>
              </w:rPr>
              <w:t xml:space="preserve"> Output 3.3: </w:t>
            </w:r>
            <w:r w:rsidR="003F4B21" w:rsidRPr="003F4B21">
              <w:rPr>
                <w:i/>
                <w:szCs w:val="20"/>
              </w:rPr>
              <w:t xml:space="preserve">Approaches developed under the project are extended to additional agricultural landscapes covering </w:t>
            </w:r>
            <w:r w:rsidR="00F61F31">
              <w:rPr>
                <w:i/>
                <w:szCs w:val="20"/>
              </w:rPr>
              <w:t xml:space="preserve">other </w:t>
            </w:r>
            <w:r w:rsidR="003F4B21" w:rsidRPr="003F4B21">
              <w:rPr>
                <w:i/>
                <w:szCs w:val="20"/>
              </w:rPr>
              <w:t>varieties, generating expertise and support for scaling up across the province</w:t>
            </w:r>
          </w:p>
        </w:tc>
      </w:tr>
      <w:tr w:rsidR="00CB1118" w:rsidRPr="00B73BE4" w14:paraId="0C9E8FEC" w14:textId="77777777" w:rsidTr="00CB1118">
        <w:trPr>
          <w:jc w:val="center"/>
        </w:trPr>
        <w:tc>
          <w:tcPr>
            <w:tcW w:w="4405" w:type="dxa"/>
          </w:tcPr>
          <w:p w14:paraId="199FFD21" w14:textId="525ED2AA" w:rsidR="00E4737D" w:rsidRDefault="002E57A2" w:rsidP="00CB1118">
            <w:pPr>
              <w:jc w:val="left"/>
              <w:rPr>
                <w:rFonts w:cs="Calibri"/>
                <w:bCs/>
                <w:szCs w:val="20"/>
              </w:rPr>
            </w:pPr>
            <w:r>
              <w:rPr>
                <w:rFonts w:cs="Calibri"/>
                <w:bCs/>
                <w:szCs w:val="20"/>
              </w:rPr>
              <w:t>Hainan</w:t>
            </w:r>
            <w:r w:rsidR="00C11F92">
              <w:rPr>
                <w:rFonts w:cs="Calibri"/>
                <w:bCs/>
                <w:szCs w:val="20"/>
              </w:rPr>
              <w:t xml:space="preserve"> </w:t>
            </w:r>
            <w:r w:rsidR="003F4B21">
              <w:rPr>
                <w:rFonts w:cs="Calibri"/>
                <w:bCs/>
                <w:szCs w:val="20"/>
              </w:rPr>
              <w:t xml:space="preserve">Province covers </w:t>
            </w:r>
            <w:r w:rsidR="00CB6637">
              <w:rPr>
                <w:rFonts w:cs="Calibri"/>
                <w:bCs/>
                <w:szCs w:val="20"/>
              </w:rPr>
              <w:t>33,920</w:t>
            </w:r>
            <w:r w:rsidR="003F4B21">
              <w:rPr>
                <w:rFonts w:cs="Calibri"/>
                <w:bCs/>
                <w:szCs w:val="20"/>
              </w:rPr>
              <w:t xml:space="preserve"> km</w:t>
            </w:r>
            <w:r w:rsidR="003F4B21">
              <w:rPr>
                <w:rFonts w:cs="Calibri"/>
                <w:bCs/>
                <w:szCs w:val="20"/>
                <w:vertAlign w:val="superscript"/>
              </w:rPr>
              <w:t>2</w:t>
            </w:r>
            <w:r w:rsidR="003F4B21">
              <w:rPr>
                <w:rFonts w:cs="Calibri"/>
                <w:bCs/>
                <w:szCs w:val="20"/>
              </w:rPr>
              <w:t xml:space="preserve"> </w:t>
            </w:r>
            <w:r w:rsidR="00C11F92">
              <w:rPr>
                <w:rFonts w:cs="Calibri"/>
                <w:bCs/>
                <w:szCs w:val="20"/>
              </w:rPr>
              <w:t xml:space="preserve">and </w:t>
            </w:r>
            <w:r w:rsidR="003F4B21">
              <w:rPr>
                <w:rFonts w:cs="Calibri"/>
                <w:bCs/>
                <w:szCs w:val="20"/>
              </w:rPr>
              <w:t xml:space="preserve">is </w:t>
            </w:r>
            <w:r w:rsidR="00C11F92">
              <w:rPr>
                <w:rFonts w:cs="Calibri"/>
                <w:bCs/>
                <w:szCs w:val="20"/>
              </w:rPr>
              <w:t xml:space="preserve">administered through </w:t>
            </w:r>
            <w:r w:rsidR="003F4B21">
              <w:rPr>
                <w:rFonts w:cs="Calibri"/>
                <w:bCs/>
                <w:szCs w:val="20"/>
              </w:rPr>
              <w:t>4</w:t>
            </w:r>
            <w:r w:rsidR="0029204C">
              <w:rPr>
                <w:rFonts w:cs="Calibri"/>
                <w:bCs/>
                <w:szCs w:val="20"/>
              </w:rPr>
              <w:t xml:space="preserve"> prefectures, </w:t>
            </w:r>
            <w:r w:rsidR="003F4B21">
              <w:rPr>
                <w:rFonts w:cs="Calibri"/>
                <w:bCs/>
                <w:szCs w:val="20"/>
              </w:rPr>
              <w:t>20</w:t>
            </w:r>
            <w:r w:rsidR="0029204C">
              <w:rPr>
                <w:rFonts w:cs="Calibri"/>
                <w:bCs/>
                <w:szCs w:val="20"/>
              </w:rPr>
              <w:t xml:space="preserve"> counties and </w:t>
            </w:r>
            <w:r w:rsidR="00E93C51">
              <w:rPr>
                <w:rFonts w:cs="Calibri"/>
                <w:bCs/>
                <w:szCs w:val="20"/>
              </w:rPr>
              <w:t>218</w:t>
            </w:r>
            <w:r w:rsidR="0029204C">
              <w:rPr>
                <w:rFonts w:cs="Calibri"/>
                <w:bCs/>
                <w:szCs w:val="20"/>
              </w:rPr>
              <w:t xml:space="preserve"> townships.</w:t>
            </w:r>
          </w:p>
          <w:p w14:paraId="7F2D7DA6" w14:textId="077BE39B" w:rsidR="00CB1118" w:rsidRPr="000F6B23" w:rsidRDefault="000F6B23" w:rsidP="000F6B23">
            <w:pPr>
              <w:jc w:val="left"/>
              <w:rPr>
                <w:rFonts w:cs="Calibri"/>
                <w:bCs/>
                <w:szCs w:val="20"/>
              </w:rPr>
            </w:pPr>
            <w:r>
              <w:rPr>
                <w:rFonts w:cs="Calibri"/>
                <w:bCs/>
                <w:szCs w:val="20"/>
              </w:rPr>
              <w:t>Under the baseline situation, there is limited exchange across counties regarding dissemination of new approaches, or experiences on specific projects, including those funded with international donor resources.</w:t>
            </w:r>
          </w:p>
        </w:tc>
        <w:tc>
          <w:tcPr>
            <w:tcW w:w="4611" w:type="dxa"/>
          </w:tcPr>
          <w:p w14:paraId="35154902" w14:textId="232D48C2" w:rsidR="00CB1118" w:rsidRPr="00403E2A" w:rsidRDefault="0029204C" w:rsidP="00CB1118">
            <w:pPr>
              <w:jc w:val="left"/>
              <w:rPr>
                <w:rFonts w:cs="Calibri"/>
                <w:bCs/>
                <w:szCs w:val="20"/>
              </w:rPr>
            </w:pPr>
            <w:r>
              <w:rPr>
                <w:rFonts w:cs="Calibri"/>
                <w:bCs/>
                <w:szCs w:val="20"/>
              </w:rPr>
              <w:t xml:space="preserve">The project will provide incremental support in facilitating upscaling in other landscapes in the province, </w:t>
            </w:r>
            <w:r w:rsidRPr="000F6B23">
              <w:rPr>
                <w:rFonts w:cs="Calibri"/>
                <w:bCs/>
                <w:szCs w:val="20"/>
              </w:rPr>
              <w:t>including assistance</w:t>
            </w:r>
            <w:r>
              <w:rPr>
                <w:rFonts w:cs="Calibri"/>
                <w:bCs/>
                <w:szCs w:val="20"/>
              </w:rPr>
              <w:t xml:space="preserve"> in completing participatory landscape assessments and developing </w:t>
            </w:r>
            <w:r w:rsidR="00300B93">
              <w:rPr>
                <w:rFonts w:cs="Calibri"/>
                <w:bCs/>
                <w:szCs w:val="20"/>
              </w:rPr>
              <w:t>GRFA conservation and sustainable use plan</w:t>
            </w:r>
            <w:r>
              <w:rPr>
                <w:rFonts w:cs="Calibri"/>
                <w:bCs/>
                <w:szCs w:val="20"/>
              </w:rPr>
              <w:t>s, using the approaches and protocols deployed in Component 2. Moreover, farmer exchanges will be organized, allowing firsthand knowledge transfer among farmers, as well as agricultural associations/organizations and enterprises. Expanding agrobiodiversity opportunities to other parts of the province is certainly of interest to the enterprise sector; the project will help facilitate establishing partnerships, with public and private sector stakeholders.</w:t>
            </w:r>
          </w:p>
        </w:tc>
      </w:tr>
    </w:tbl>
    <w:p w14:paraId="3A03FB12" w14:textId="77777777" w:rsidR="00CB1118" w:rsidRPr="00B73BE4" w:rsidRDefault="00CB1118" w:rsidP="00CB1118">
      <w:pPr>
        <w:jc w:val="left"/>
        <w:rPr>
          <w:b/>
        </w:rPr>
      </w:pPr>
    </w:p>
    <w:p w14:paraId="45C3AD11" w14:textId="77777777" w:rsidR="00CB1118" w:rsidRPr="00A973BF" w:rsidRDefault="00CB1118" w:rsidP="003D69E1">
      <w:pPr>
        <w:rPr>
          <w:b/>
          <w:bCs/>
        </w:rPr>
      </w:pPr>
      <w:r w:rsidRPr="00B73BE4">
        <w:rPr>
          <w:b/>
        </w:rPr>
        <w:t xml:space="preserve">Outcome 3: </w:t>
      </w:r>
      <w:r w:rsidR="00A973BF" w:rsidRPr="00A973BF">
        <w:rPr>
          <w:b/>
          <w:bCs/>
        </w:rPr>
        <w:t>Demonstrated approaches mainstreamed and capacities strengthened to facilitate upscaling of incentivized conservation and sustainable use of GRFA</w:t>
      </w:r>
    </w:p>
    <w:p w14:paraId="78910943" w14:textId="77777777" w:rsidR="001F3A4D" w:rsidRPr="001F3A4D" w:rsidRDefault="001F3A4D" w:rsidP="00A06BF5"/>
    <w:p w14:paraId="09AF47EC" w14:textId="77777777" w:rsidR="00CB1118" w:rsidRPr="001F3A4D" w:rsidRDefault="00CB1118" w:rsidP="00CB1118">
      <w:pPr>
        <w:numPr>
          <w:ilvl w:val="0"/>
          <w:numId w:val="10"/>
        </w:numPr>
        <w:ind w:left="0" w:firstLine="0"/>
      </w:pPr>
      <w:r w:rsidRPr="001F3A4D">
        <w:rPr>
          <w:b/>
        </w:rPr>
        <w:t>Results expected through achievement of Outcome 3 include</w:t>
      </w:r>
      <w:r w:rsidRPr="001F3A4D">
        <w:t>:</w:t>
      </w:r>
    </w:p>
    <w:p w14:paraId="2466D5EB" w14:textId="4E95E4C0" w:rsidR="00CB1118" w:rsidRPr="001F3A4D" w:rsidRDefault="001F3A4D" w:rsidP="000F6B23">
      <w:pPr>
        <w:pStyle w:val="ListParagraph"/>
        <w:numPr>
          <w:ilvl w:val="0"/>
          <w:numId w:val="19"/>
        </w:numPr>
        <w:spacing w:before="60"/>
        <w:ind w:left="1080"/>
        <w:rPr>
          <w:szCs w:val="20"/>
        </w:rPr>
      </w:pPr>
      <w:r>
        <w:rPr>
          <w:szCs w:val="20"/>
        </w:rPr>
        <w:t>Strengthened institutional capacity of the provincial DARA for in-situ conservation and sustainable use of GRFA, as indicated by the capacity development scorecard</w:t>
      </w:r>
      <w:r w:rsidR="00CB1118" w:rsidRPr="001F3A4D">
        <w:rPr>
          <w:rFonts w:cstheme="minorHAnsi"/>
          <w:bCs/>
          <w:szCs w:val="20"/>
        </w:rPr>
        <w:t>.</w:t>
      </w:r>
    </w:p>
    <w:p w14:paraId="677589B1" w14:textId="65703A82" w:rsidR="001F3A4D" w:rsidRDefault="001F3A4D" w:rsidP="000F6B23">
      <w:pPr>
        <w:pStyle w:val="ListParagraph"/>
        <w:numPr>
          <w:ilvl w:val="0"/>
          <w:numId w:val="19"/>
        </w:numPr>
        <w:spacing w:before="60"/>
        <w:ind w:left="1080"/>
        <w:rPr>
          <w:szCs w:val="20"/>
        </w:rPr>
      </w:pPr>
      <w:r>
        <w:rPr>
          <w:szCs w:val="20"/>
        </w:rPr>
        <w:t xml:space="preserve">Upscaling of participatory approaches for the conservation and sustainable use of GRFA through completion of </w:t>
      </w:r>
      <w:r w:rsidR="009B729F">
        <w:rPr>
          <w:szCs w:val="20"/>
        </w:rPr>
        <w:t>2</w:t>
      </w:r>
      <w:r>
        <w:rPr>
          <w:szCs w:val="20"/>
        </w:rPr>
        <w:t xml:space="preserve"> participatory landscape assessments in replication landscapes, </w:t>
      </w:r>
      <w:r w:rsidR="00E93C51">
        <w:rPr>
          <w:szCs w:val="20"/>
        </w:rPr>
        <w:t>2,200</w:t>
      </w:r>
      <w:r>
        <w:rPr>
          <w:szCs w:val="20"/>
        </w:rPr>
        <w:t xml:space="preserve"> ha under participatory management of agrobiodiversity beyond the demonstration landscapes, and at least </w:t>
      </w:r>
      <w:r w:rsidR="00E93C51">
        <w:rPr>
          <w:szCs w:val="20"/>
        </w:rPr>
        <w:t>3</w:t>
      </w:r>
      <w:r>
        <w:rPr>
          <w:szCs w:val="20"/>
        </w:rPr>
        <w:t xml:space="preserve"> additional GRFA varieties having eco-certification in the province.</w:t>
      </w:r>
    </w:p>
    <w:p w14:paraId="0B4A09E9" w14:textId="4903798A" w:rsidR="001F3A4D" w:rsidRPr="001F3A4D" w:rsidRDefault="001F3A4D" w:rsidP="000F6B23">
      <w:pPr>
        <w:pStyle w:val="ListParagraph"/>
        <w:numPr>
          <w:ilvl w:val="0"/>
          <w:numId w:val="19"/>
        </w:numPr>
        <w:spacing w:before="60"/>
        <w:ind w:left="1080"/>
        <w:rPr>
          <w:szCs w:val="20"/>
        </w:rPr>
      </w:pPr>
      <w:r>
        <w:rPr>
          <w:szCs w:val="20"/>
        </w:rPr>
        <w:t>Incentivized approaches of in-situ conservation and sustainable use of GRFA integrated into 14</w:t>
      </w:r>
      <w:r w:rsidRPr="001F3A4D">
        <w:rPr>
          <w:szCs w:val="20"/>
          <w:vertAlign w:val="superscript"/>
        </w:rPr>
        <w:t>th</w:t>
      </w:r>
      <w:r>
        <w:rPr>
          <w:szCs w:val="20"/>
        </w:rPr>
        <w:t xml:space="preserve"> 5-year plan for DARA.</w:t>
      </w:r>
    </w:p>
    <w:p w14:paraId="18296028" w14:textId="77777777" w:rsidR="00CB1118" w:rsidRPr="00B73BE4" w:rsidRDefault="00CB1118" w:rsidP="000F6B23">
      <w:pPr>
        <w:rPr>
          <w:b/>
        </w:rPr>
      </w:pPr>
    </w:p>
    <w:p w14:paraId="065A9276" w14:textId="77777777" w:rsidR="00CB1118" w:rsidRPr="00B73BE4" w:rsidRDefault="00CB1118" w:rsidP="00CB1118">
      <w:pPr>
        <w:rPr>
          <w:i/>
          <w:szCs w:val="20"/>
        </w:rPr>
      </w:pPr>
      <w:r w:rsidRPr="00847373">
        <w:rPr>
          <w:b/>
          <w:i/>
          <w:u w:val="single"/>
        </w:rPr>
        <w:t>Output 3.1</w:t>
      </w:r>
      <w:r w:rsidRPr="00847373">
        <w:rPr>
          <w:b/>
          <w:i/>
        </w:rPr>
        <w:t>:</w:t>
      </w:r>
      <w:r w:rsidRPr="00B73BE4">
        <w:rPr>
          <w:b/>
        </w:rPr>
        <w:t xml:space="preserve"> </w:t>
      </w:r>
      <w:r w:rsidR="00A973BF" w:rsidRPr="00A973BF">
        <w:rPr>
          <w:i/>
          <w:szCs w:val="20"/>
        </w:rPr>
        <w:t>Institutional capacities strengthened to facilitate and oversee incentive-based in-situ conservation and sustainable use of GRFA, through targeted trainings, learning by doing participation and knowledge transfer</w:t>
      </w:r>
    </w:p>
    <w:p w14:paraId="28AD39EA" w14:textId="3B504A5F" w:rsidR="00D62928" w:rsidRDefault="00D62928" w:rsidP="00CB1118"/>
    <w:p w14:paraId="03CE1B92" w14:textId="77777777" w:rsidR="00D62928" w:rsidRPr="00AA239D" w:rsidRDefault="00D62928" w:rsidP="00D62928">
      <w:r w:rsidRPr="00AA239D">
        <w:t>Key deliverables/results:</w:t>
      </w:r>
    </w:p>
    <w:p w14:paraId="150469E3" w14:textId="77777777" w:rsidR="00D62928" w:rsidRPr="00AA239D" w:rsidRDefault="00D62928" w:rsidP="00D62928">
      <w:pPr>
        <w:pStyle w:val="ListParagraph"/>
        <w:numPr>
          <w:ilvl w:val="0"/>
          <w:numId w:val="22"/>
        </w:numPr>
        <w:spacing w:before="40"/>
      </w:pPr>
      <w:r w:rsidRPr="00AA239D">
        <w:t>Capacity development plan for the project;</w:t>
      </w:r>
    </w:p>
    <w:p w14:paraId="655EE5A1" w14:textId="08C34432" w:rsidR="00D62928" w:rsidRPr="00AA239D" w:rsidRDefault="007601DE" w:rsidP="00D62928">
      <w:pPr>
        <w:pStyle w:val="ListParagraph"/>
        <w:numPr>
          <w:ilvl w:val="0"/>
          <w:numId w:val="22"/>
        </w:numPr>
        <w:spacing w:before="40"/>
      </w:pPr>
      <w:r w:rsidRPr="00B40B70">
        <w:t>1</w:t>
      </w:r>
      <w:r w:rsidR="00E93C51" w:rsidRPr="00B40B70">
        <w:t>1</w:t>
      </w:r>
      <w:r w:rsidRPr="00B40B70">
        <w:t>0 institutional</w:t>
      </w:r>
      <w:r>
        <w:t xml:space="preserve"> staff members </w:t>
      </w:r>
      <w:r w:rsidR="009B5C35">
        <w:t>capacitated on in-situ conservation and sustainable use of GRFA</w:t>
      </w:r>
      <w:r w:rsidR="00D62928" w:rsidRPr="00AA239D">
        <w:t>.</w:t>
      </w:r>
    </w:p>
    <w:p w14:paraId="049C4C3A" w14:textId="77777777" w:rsidR="00D62928" w:rsidRPr="00AA239D" w:rsidRDefault="00D62928" w:rsidP="00D62928"/>
    <w:p w14:paraId="7B24EE69" w14:textId="7E11EC57" w:rsidR="00D62928" w:rsidRPr="009B5C35" w:rsidRDefault="00D62928" w:rsidP="00D62928">
      <w:pPr>
        <w:numPr>
          <w:ilvl w:val="0"/>
          <w:numId w:val="10"/>
        </w:numPr>
        <w:ind w:left="0" w:firstLine="0"/>
      </w:pPr>
      <w:r w:rsidRPr="009B5C35">
        <w:t>Achieving</w:t>
      </w:r>
      <w:r w:rsidR="009B5C35">
        <w:t xml:space="preserve"> meaningful expansion of agrobiodiversity conservation and sustainable use will depend on </w:t>
      </w:r>
      <w:r w:rsidRPr="009B5C35">
        <w:t xml:space="preserve"> </w:t>
      </w:r>
      <w:r w:rsidR="009B5C35">
        <w:t>an effective</w:t>
      </w:r>
      <w:r w:rsidRPr="009B5C35">
        <w:t xml:space="preserve"> institutional enabling environment, which is largely influenced by the capacities of </w:t>
      </w:r>
      <w:r w:rsidR="009B5C35">
        <w:t>institutional staff members</w:t>
      </w:r>
      <w:r w:rsidRPr="009B5C35">
        <w:t>. The activities under this output are focused on strengthening institutional</w:t>
      </w:r>
      <w:r w:rsidR="009B5C35">
        <w:t xml:space="preserve"> through.</w:t>
      </w:r>
      <w:r w:rsidRPr="009B5C35">
        <w:t>, delivering a series of trainings, supporting implementation of technical guidelines and strengthening partnerships.</w:t>
      </w:r>
    </w:p>
    <w:p w14:paraId="52DB2BD4" w14:textId="77777777" w:rsidR="00D62928" w:rsidRPr="009B5C35" w:rsidRDefault="00D62928" w:rsidP="00D62928"/>
    <w:p w14:paraId="3D2D3D41" w14:textId="32B55748" w:rsidR="00D62928" w:rsidRPr="009B5C35" w:rsidRDefault="00D62928" w:rsidP="00D62928">
      <w:pPr>
        <w:numPr>
          <w:ilvl w:val="0"/>
          <w:numId w:val="10"/>
        </w:numPr>
        <w:ind w:left="0" w:firstLine="0"/>
      </w:pPr>
      <w:r w:rsidRPr="009B5C35">
        <w:t>The results of the</w:t>
      </w:r>
      <w:r w:rsidR="009B5C35">
        <w:t xml:space="preserve"> preliminary</w:t>
      </w:r>
      <w:r w:rsidRPr="009B5C35">
        <w:t xml:space="preserve"> capacity needs assessment</w:t>
      </w:r>
      <w:r w:rsidR="009B5C35">
        <w:t xml:space="preserve"> and indicative capacity development plan</w:t>
      </w:r>
      <w:r w:rsidRPr="009B5C35">
        <w:t xml:space="preserve"> completed during the PPG phase</w:t>
      </w:r>
      <w:r w:rsidR="009B5C35">
        <w:t xml:space="preserve"> (</w:t>
      </w:r>
      <w:r w:rsidR="009B5C35" w:rsidRPr="000F6B23">
        <w:t xml:space="preserve">see </w:t>
      </w:r>
      <w:r w:rsidR="000F6B23" w:rsidRPr="000F6B23">
        <w:t>the</w:t>
      </w:r>
      <w:r w:rsidR="000F6B23">
        <w:rPr>
          <w:i/>
        </w:rPr>
        <w:t xml:space="preserve"> Preliminary C</w:t>
      </w:r>
      <w:r w:rsidR="009B5C35" w:rsidRPr="002A3B6D">
        <w:rPr>
          <w:i/>
        </w:rPr>
        <w:t xml:space="preserve">apacity </w:t>
      </w:r>
      <w:r w:rsidR="000F6B23">
        <w:rPr>
          <w:i/>
        </w:rPr>
        <w:t>D</w:t>
      </w:r>
      <w:r w:rsidR="009B5C35" w:rsidRPr="002A3B6D">
        <w:rPr>
          <w:i/>
        </w:rPr>
        <w:t xml:space="preserve">evelopment </w:t>
      </w:r>
      <w:r w:rsidR="000F6B23">
        <w:rPr>
          <w:i/>
        </w:rPr>
        <w:t>N</w:t>
      </w:r>
      <w:r w:rsidR="009B5C35" w:rsidRPr="002A3B6D">
        <w:rPr>
          <w:i/>
        </w:rPr>
        <w:t xml:space="preserve">eeds </w:t>
      </w:r>
      <w:r w:rsidR="000F6B23">
        <w:rPr>
          <w:i/>
        </w:rPr>
        <w:t>A</w:t>
      </w:r>
      <w:r w:rsidR="009B5C35" w:rsidRPr="002A3B6D">
        <w:rPr>
          <w:i/>
        </w:rPr>
        <w:t xml:space="preserve">ssessment, </w:t>
      </w:r>
      <w:r w:rsidR="000F6B23">
        <w:rPr>
          <w:i/>
        </w:rPr>
        <w:t>B</w:t>
      </w:r>
      <w:r w:rsidR="009B5C35" w:rsidRPr="002A3B6D">
        <w:rPr>
          <w:i/>
        </w:rPr>
        <w:t xml:space="preserve">aseline </w:t>
      </w:r>
      <w:r w:rsidR="000F6B23">
        <w:rPr>
          <w:i/>
        </w:rPr>
        <w:t>S</w:t>
      </w:r>
      <w:r w:rsidR="009B5C35" w:rsidRPr="002A3B6D">
        <w:rPr>
          <w:i/>
        </w:rPr>
        <w:t xml:space="preserve">corecard and </w:t>
      </w:r>
      <w:r w:rsidR="000F6B23">
        <w:rPr>
          <w:i/>
        </w:rPr>
        <w:t>I</w:t>
      </w:r>
      <w:r w:rsidR="009B5C35" w:rsidRPr="002A3B6D">
        <w:rPr>
          <w:i/>
        </w:rPr>
        <w:t xml:space="preserve">ndicative </w:t>
      </w:r>
      <w:r w:rsidR="000F6B23">
        <w:rPr>
          <w:i/>
        </w:rPr>
        <w:t>C</w:t>
      </w:r>
      <w:r w:rsidR="009B5C35" w:rsidRPr="002A3B6D">
        <w:rPr>
          <w:i/>
        </w:rPr>
        <w:t xml:space="preserve">apacity </w:t>
      </w:r>
      <w:r w:rsidR="000F6B23">
        <w:rPr>
          <w:i/>
        </w:rPr>
        <w:t>D</w:t>
      </w:r>
      <w:r w:rsidR="009B5C35" w:rsidRPr="002A3B6D">
        <w:rPr>
          <w:i/>
        </w:rPr>
        <w:t xml:space="preserve">evelopment </w:t>
      </w:r>
      <w:r w:rsidR="000F6B23">
        <w:rPr>
          <w:i/>
        </w:rPr>
        <w:t>P</w:t>
      </w:r>
      <w:r w:rsidR="009B5C35" w:rsidRPr="002A3B6D">
        <w:rPr>
          <w:i/>
        </w:rPr>
        <w:t xml:space="preserve">lan </w:t>
      </w:r>
      <w:r w:rsidR="009B5C35" w:rsidRPr="002A3B6D">
        <w:t>in</w:t>
      </w:r>
      <w:r w:rsidR="009B5C35" w:rsidRPr="009B5C35">
        <w:rPr>
          <w:b/>
        </w:rPr>
        <w:t xml:space="preserve"> Annex M</w:t>
      </w:r>
      <w:r w:rsidR="009B5C35">
        <w:t>)</w:t>
      </w:r>
      <w:r w:rsidRPr="009B5C35">
        <w:t xml:space="preserve"> </w:t>
      </w:r>
      <w:r w:rsidR="009B5C35">
        <w:t>will be updated and finalized during project inception.</w:t>
      </w:r>
    </w:p>
    <w:p w14:paraId="7EADE7EE" w14:textId="77777777" w:rsidR="00D62928" w:rsidRPr="009B5C35" w:rsidRDefault="00D62928" w:rsidP="00D62928"/>
    <w:p w14:paraId="306F6778" w14:textId="1DFA388E" w:rsidR="00B373E3" w:rsidRDefault="00D62928" w:rsidP="00B373E3">
      <w:pPr>
        <w:numPr>
          <w:ilvl w:val="0"/>
          <w:numId w:val="10"/>
        </w:numPr>
        <w:ind w:left="0" w:firstLine="0"/>
      </w:pPr>
      <w:r w:rsidRPr="009B5C35">
        <w:t xml:space="preserve">The </w:t>
      </w:r>
      <w:r w:rsidR="009B5C35">
        <w:t xml:space="preserve">indicative capacity development plan has a target </w:t>
      </w:r>
      <w:r w:rsidR="009B5C35" w:rsidRPr="00B40B70">
        <w:t>of 1</w:t>
      </w:r>
      <w:r w:rsidR="00E93C51" w:rsidRPr="00B40B70">
        <w:t>1</w:t>
      </w:r>
      <w:r w:rsidR="009B5C35" w:rsidRPr="00B40B70">
        <w:t>0 institutional</w:t>
      </w:r>
      <w:r w:rsidR="009B5C35">
        <w:t xml:space="preserve"> staff members, distributed across provincial and local government agencies, as well as research and academic institutions</w:t>
      </w:r>
      <w:r w:rsidRPr="009B5C35">
        <w:t xml:space="preserve">. The indicative breakdown is </w:t>
      </w:r>
      <w:r w:rsidR="00B373E3">
        <w:t xml:space="preserve">shown below in </w:t>
      </w:r>
      <w:r w:rsidR="00B373E3" w:rsidRPr="00B373E3">
        <w:rPr>
          <w:b/>
        </w:rPr>
        <w:fldChar w:fldCharType="begin"/>
      </w:r>
      <w:r w:rsidR="00B373E3" w:rsidRPr="00B373E3">
        <w:rPr>
          <w:b/>
        </w:rPr>
        <w:instrText xml:space="preserve"> REF _Ref533770202 \h </w:instrText>
      </w:r>
      <w:r w:rsidR="00B373E3">
        <w:rPr>
          <w:b/>
        </w:rPr>
        <w:instrText xml:space="preserve"> \* MERGEFORMAT </w:instrText>
      </w:r>
      <w:r w:rsidR="00B373E3" w:rsidRPr="00B373E3">
        <w:rPr>
          <w:b/>
        </w:rPr>
      </w:r>
      <w:r w:rsidR="00B373E3" w:rsidRPr="00B373E3">
        <w:rPr>
          <w:b/>
        </w:rPr>
        <w:fldChar w:fldCharType="separate"/>
      </w:r>
      <w:r w:rsidR="000F264C" w:rsidRPr="000F264C">
        <w:rPr>
          <w:b/>
          <w:i/>
        </w:rPr>
        <w:t xml:space="preserve">Table </w:t>
      </w:r>
      <w:r w:rsidR="000F264C" w:rsidRPr="000F264C">
        <w:rPr>
          <w:b/>
          <w:i/>
          <w:noProof/>
        </w:rPr>
        <w:t>10</w:t>
      </w:r>
      <w:r w:rsidR="00B373E3" w:rsidRPr="00B373E3">
        <w:rPr>
          <w:b/>
        </w:rPr>
        <w:fldChar w:fldCharType="end"/>
      </w:r>
      <w:r w:rsidR="00B373E3">
        <w:t>.</w:t>
      </w:r>
    </w:p>
    <w:p w14:paraId="799233D2" w14:textId="77777777" w:rsidR="00B373E3" w:rsidRDefault="00B373E3" w:rsidP="00B373E3"/>
    <w:p w14:paraId="1E7D8EC2" w14:textId="0FDC5173" w:rsidR="00B373E3" w:rsidRPr="00B373E3" w:rsidRDefault="00B373E3" w:rsidP="00B373E3">
      <w:pPr>
        <w:pStyle w:val="Caption"/>
        <w:keepNext/>
        <w:spacing w:before="0" w:after="60"/>
        <w:rPr>
          <w:i/>
        </w:rPr>
      </w:pPr>
      <w:bookmarkStart w:id="77" w:name="_Ref533770202"/>
      <w:bookmarkStart w:id="78" w:name="_Toc534479578"/>
      <w:r w:rsidRPr="00B373E3">
        <w:rPr>
          <w:i/>
        </w:rPr>
        <w:t xml:space="preserve">Table </w:t>
      </w:r>
      <w:r w:rsidRPr="00B373E3">
        <w:rPr>
          <w:i/>
        </w:rPr>
        <w:fldChar w:fldCharType="begin"/>
      </w:r>
      <w:r w:rsidRPr="00B373E3">
        <w:rPr>
          <w:i/>
        </w:rPr>
        <w:instrText xml:space="preserve"> SEQ Table \* ARABIC </w:instrText>
      </w:r>
      <w:r w:rsidRPr="00B373E3">
        <w:rPr>
          <w:i/>
        </w:rPr>
        <w:fldChar w:fldCharType="separate"/>
      </w:r>
      <w:r w:rsidR="0030716D">
        <w:rPr>
          <w:i/>
          <w:noProof/>
        </w:rPr>
        <w:t>10</w:t>
      </w:r>
      <w:r w:rsidRPr="00B373E3">
        <w:rPr>
          <w:i/>
        </w:rPr>
        <w:fldChar w:fldCharType="end"/>
      </w:r>
      <w:bookmarkEnd w:id="77"/>
      <w:r w:rsidRPr="00B373E3">
        <w:rPr>
          <w:b w:val="0"/>
          <w:i/>
        </w:rPr>
        <w:t>: Indicative breakdown of institutional capacity development beneficiaries</w:t>
      </w:r>
      <w:bookmarkEnd w:id="78"/>
    </w:p>
    <w:tbl>
      <w:tblPr>
        <w:tblStyle w:val="TableGrid"/>
        <w:tblW w:w="0" w:type="auto"/>
        <w:tblLook w:val="04A0" w:firstRow="1" w:lastRow="0" w:firstColumn="1" w:lastColumn="0" w:noHBand="0" w:noVBand="1"/>
      </w:tblPr>
      <w:tblGrid>
        <w:gridCol w:w="5140"/>
        <w:gridCol w:w="3877"/>
      </w:tblGrid>
      <w:tr w:rsidR="00460CE3" w:rsidRPr="00D76D13" w14:paraId="0BFEC230" w14:textId="77777777" w:rsidTr="00C45BDD">
        <w:trPr>
          <w:tblHeader/>
        </w:trPr>
        <w:tc>
          <w:tcPr>
            <w:tcW w:w="5140" w:type="dxa"/>
            <w:shd w:val="clear" w:color="auto" w:fill="EEECE1" w:themeFill="background2"/>
            <w:vAlign w:val="center"/>
          </w:tcPr>
          <w:p w14:paraId="5CD6ADD3" w14:textId="77777777" w:rsidR="00460CE3" w:rsidRPr="00D76D13" w:rsidRDefault="00460CE3" w:rsidP="005B0815">
            <w:pPr>
              <w:rPr>
                <w:b/>
                <w:sz w:val="18"/>
              </w:rPr>
            </w:pPr>
            <w:r w:rsidRPr="00D76D13">
              <w:rPr>
                <w:b/>
                <w:sz w:val="18"/>
              </w:rPr>
              <w:t>Institution</w:t>
            </w:r>
          </w:p>
        </w:tc>
        <w:tc>
          <w:tcPr>
            <w:tcW w:w="3877" w:type="dxa"/>
            <w:shd w:val="clear" w:color="auto" w:fill="EEECE1" w:themeFill="background2"/>
            <w:vAlign w:val="center"/>
          </w:tcPr>
          <w:p w14:paraId="32D76307" w14:textId="77777777" w:rsidR="00460CE3" w:rsidRPr="00D76D13" w:rsidRDefault="00460CE3" w:rsidP="005B0815">
            <w:pPr>
              <w:jc w:val="center"/>
              <w:rPr>
                <w:b/>
                <w:sz w:val="18"/>
              </w:rPr>
            </w:pPr>
            <w:r w:rsidRPr="00D76D13">
              <w:rPr>
                <w:b/>
                <w:sz w:val="18"/>
              </w:rPr>
              <w:t>Indicative number of staff members included in project institutional capacity development plan</w:t>
            </w:r>
          </w:p>
        </w:tc>
      </w:tr>
      <w:tr w:rsidR="00B40B70" w:rsidRPr="00B40B70" w14:paraId="11AC64EA" w14:textId="77777777" w:rsidTr="00B373E3">
        <w:tc>
          <w:tcPr>
            <w:tcW w:w="5140" w:type="dxa"/>
            <w:vAlign w:val="center"/>
          </w:tcPr>
          <w:p w14:paraId="476C5938" w14:textId="75B0D94C" w:rsidR="00B40B70" w:rsidRPr="00B40B70" w:rsidRDefault="00B40B70" w:rsidP="00B40B70">
            <w:pPr>
              <w:rPr>
                <w:sz w:val="18"/>
              </w:rPr>
            </w:pPr>
            <w:r w:rsidRPr="00B40B70">
              <w:rPr>
                <w:sz w:val="18"/>
              </w:rPr>
              <w:t>Department of Agriculture and Rural Affairs</w:t>
            </w:r>
          </w:p>
        </w:tc>
        <w:tc>
          <w:tcPr>
            <w:tcW w:w="3877" w:type="dxa"/>
            <w:shd w:val="clear" w:color="auto" w:fill="auto"/>
            <w:vAlign w:val="center"/>
          </w:tcPr>
          <w:p w14:paraId="22A79283" w14:textId="36C7B87C" w:rsidR="00B40B70" w:rsidRPr="00B40B70" w:rsidRDefault="00B40B70" w:rsidP="00B40B70">
            <w:pPr>
              <w:jc w:val="center"/>
              <w:rPr>
                <w:sz w:val="18"/>
              </w:rPr>
            </w:pPr>
            <w:r w:rsidRPr="00B40B70">
              <w:rPr>
                <w:rFonts w:cs="Calibri"/>
                <w:sz w:val="18"/>
                <w:szCs w:val="18"/>
                <w:lang w:eastAsia="zh-CN"/>
              </w:rPr>
              <w:t>18</w:t>
            </w:r>
          </w:p>
        </w:tc>
      </w:tr>
      <w:tr w:rsidR="00B40B70" w:rsidRPr="00B40B70" w14:paraId="0113CEC1" w14:textId="77777777" w:rsidTr="00B373E3">
        <w:tc>
          <w:tcPr>
            <w:tcW w:w="5140" w:type="dxa"/>
            <w:vAlign w:val="center"/>
          </w:tcPr>
          <w:p w14:paraId="1DA816C3" w14:textId="66DEFD92" w:rsidR="00B40B70" w:rsidRPr="00B40B70" w:rsidRDefault="00B40B70" w:rsidP="00B40B70">
            <w:pPr>
              <w:rPr>
                <w:sz w:val="18"/>
              </w:rPr>
            </w:pPr>
            <w:r w:rsidRPr="00B40B70">
              <w:rPr>
                <w:sz w:val="18"/>
              </w:rPr>
              <w:t>Department of Natural Resources (incl. Forestry, Land Resources)</w:t>
            </w:r>
          </w:p>
        </w:tc>
        <w:tc>
          <w:tcPr>
            <w:tcW w:w="3877" w:type="dxa"/>
            <w:shd w:val="clear" w:color="auto" w:fill="auto"/>
            <w:vAlign w:val="center"/>
          </w:tcPr>
          <w:p w14:paraId="547E01B1" w14:textId="26FD4131" w:rsidR="00B40B70" w:rsidRPr="00B40B70" w:rsidRDefault="00B40B70" w:rsidP="00B40B70">
            <w:pPr>
              <w:jc w:val="center"/>
              <w:rPr>
                <w:sz w:val="18"/>
              </w:rPr>
            </w:pPr>
            <w:r w:rsidRPr="00B40B70">
              <w:rPr>
                <w:rFonts w:cs="Calibri"/>
                <w:sz w:val="18"/>
                <w:szCs w:val="18"/>
                <w:lang w:eastAsia="zh-CN"/>
              </w:rPr>
              <w:t>8</w:t>
            </w:r>
          </w:p>
        </w:tc>
      </w:tr>
      <w:tr w:rsidR="00B40B70" w:rsidRPr="00B40B70" w14:paraId="630DB87E" w14:textId="77777777" w:rsidTr="00B373E3">
        <w:tc>
          <w:tcPr>
            <w:tcW w:w="5140" w:type="dxa"/>
            <w:vAlign w:val="center"/>
          </w:tcPr>
          <w:p w14:paraId="6FEF615B" w14:textId="01D17F34" w:rsidR="00B40B70" w:rsidRPr="00B40B70" w:rsidRDefault="00B40B70" w:rsidP="00B40B70">
            <w:pPr>
              <w:rPr>
                <w:sz w:val="18"/>
              </w:rPr>
            </w:pPr>
            <w:r w:rsidRPr="00B40B70">
              <w:rPr>
                <w:sz w:val="18"/>
              </w:rPr>
              <w:t>Department of Ecology and Environment</w:t>
            </w:r>
          </w:p>
        </w:tc>
        <w:tc>
          <w:tcPr>
            <w:tcW w:w="3877" w:type="dxa"/>
            <w:shd w:val="clear" w:color="auto" w:fill="auto"/>
            <w:vAlign w:val="center"/>
          </w:tcPr>
          <w:p w14:paraId="4D76D672" w14:textId="5CBACDF7" w:rsidR="00B40B70" w:rsidRPr="00B40B70" w:rsidRDefault="00B40B70" w:rsidP="00B40B70">
            <w:pPr>
              <w:jc w:val="center"/>
              <w:rPr>
                <w:sz w:val="18"/>
              </w:rPr>
            </w:pPr>
            <w:r w:rsidRPr="00B40B70">
              <w:rPr>
                <w:rFonts w:cs="Calibri"/>
                <w:sz w:val="18"/>
                <w:szCs w:val="18"/>
                <w:lang w:eastAsia="zh-CN"/>
              </w:rPr>
              <w:t>8</w:t>
            </w:r>
          </w:p>
        </w:tc>
      </w:tr>
      <w:tr w:rsidR="00B40B70" w:rsidRPr="00B40B70" w14:paraId="3C166449" w14:textId="77777777" w:rsidTr="00B373E3">
        <w:tc>
          <w:tcPr>
            <w:tcW w:w="5140" w:type="dxa"/>
            <w:vAlign w:val="center"/>
          </w:tcPr>
          <w:p w14:paraId="206B94E3" w14:textId="20BF5BB6" w:rsidR="00B40B70" w:rsidRPr="00B40B70" w:rsidRDefault="00B40B70" w:rsidP="00B40B70">
            <w:pPr>
              <w:rPr>
                <w:sz w:val="18"/>
              </w:rPr>
            </w:pPr>
            <w:r w:rsidRPr="00B40B70">
              <w:rPr>
                <w:sz w:val="18"/>
              </w:rPr>
              <w:t>Department of Water Resources</w:t>
            </w:r>
          </w:p>
        </w:tc>
        <w:tc>
          <w:tcPr>
            <w:tcW w:w="3877" w:type="dxa"/>
            <w:shd w:val="clear" w:color="auto" w:fill="auto"/>
            <w:vAlign w:val="center"/>
          </w:tcPr>
          <w:p w14:paraId="5A3B9D82" w14:textId="057C5C6B" w:rsidR="00B40B70" w:rsidRPr="00B40B70" w:rsidRDefault="00B40B70" w:rsidP="00B40B70">
            <w:pPr>
              <w:jc w:val="center"/>
              <w:rPr>
                <w:sz w:val="18"/>
              </w:rPr>
            </w:pPr>
            <w:r w:rsidRPr="00B40B70">
              <w:rPr>
                <w:rFonts w:cs="Calibri"/>
                <w:sz w:val="18"/>
                <w:szCs w:val="18"/>
              </w:rPr>
              <w:t>2</w:t>
            </w:r>
          </w:p>
        </w:tc>
      </w:tr>
      <w:tr w:rsidR="00B40B70" w:rsidRPr="00B40B70" w14:paraId="61DB5AC3" w14:textId="77777777" w:rsidTr="00B373E3">
        <w:tc>
          <w:tcPr>
            <w:tcW w:w="5140" w:type="dxa"/>
            <w:vAlign w:val="center"/>
          </w:tcPr>
          <w:p w14:paraId="4212191D" w14:textId="27CA4F29" w:rsidR="00B40B70" w:rsidRPr="00B40B70" w:rsidRDefault="00B40B70" w:rsidP="00B40B70">
            <w:pPr>
              <w:rPr>
                <w:sz w:val="18"/>
              </w:rPr>
            </w:pPr>
            <w:r w:rsidRPr="00B40B70">
              <w:rPr>
                <w:sz w:val="18"/>
              </w:rPr>
              <w:t>Office for Poverty Reduction</w:t>
            </w:r>
          </w:p>
        </w:tc>
        <w:tc>
          <w:tcPr>
            <w:tcW w:w="3877" w:type="dxa"/>
            <w:shd w:val="clear" w:color="auto" w:fill="auto"/>
            <w:vAlign w:val="center"/>
          </w:tcPr>
          <w:p w14:paraId="4B5A4A25" w14:textId="0EF226A0" w:rsidR="00B40B70" w:rsidRPr="00B40B70" w:rsidRDefault="00B40B70" w:rsidP="00B40B70">
            <w:pPr>
              <w:jc w:val="center"/>
              <w:rPr>
                <w:sz w:val="18"/>
              </w:rPr>
            </w:pPr>
            <w:r w:rsidRPr="00B40B70">
              <w:rPr>
                <w:rFonts w:cs="Calibri"/>
                <w:sz w:val="18"/>
                <w:szCs w:val="18"/>
                <w:lang w:eastAsia="zh-CN"/>
              </w:rPr>
              <w:t>2</w:t>
            </w:r>
          </w:p>
        </w:tc>
      </w:tr>
      <w:tr w:rsidR="00B40B70" w:rsidRPr="00B40B70" w14:paraId="08FF54BB" w14:textId="77777777" w:rsidTr="00B373E3">
        <w:tc>
          <w:tcPr>
            <w:tcW w:w="5140" w:type="dxa"/>
            <w:vAlign w:val="center"/>
          </w:tcPr>
          <w:p w14:paraId="3735C534" w14:textId="36499C59" w:rsidR="00B40B70" w:rsidRPr="00B40B70" w:rsidRDefault="00B40B70" w:rsidP="00B40B70">
            <w:pPr>
              <w:rPr>
                <w:sz w:val="18"/>
              </w:rPr>
            </w:pPr>
            <w:r w:rsidRPr="00B40B70">
              <w:rPr>
                <w:sz w:val="18"/>
              </w:rPr>
              <w:t>Department of Education</w:t>
            </w:r>
          </w:p>
        </w:tc>
        <w:tc>
          <w:tcPr>
            <w:tcW w:w="3877" w:type="dxa"/>
            <w:shd w:val="clear" w:color="auto" w:fill="auto"/>
            <w:vAlign w:val="center"/>
          </w:tcPr>
          <w:p w14:paraId="24DB37FB" w14:textId="7AC092FA" w:rsidR="00B40B70" w:rsidRPr="00B40B70" w:rsidRDefault="00B40B70" w:rsidP="00B40B70">
            <w:pPr>
              <w:jc w:val="center"/>
              <w:rPr>
                <w:sz w:val="18"/>
              </w:rPr>
            </w:pPr>
            <w:r w:rsidRPr="00B40B70">
              <w:rPr>
                <w:rFonts w:cs="Calibri"/>
                <w:sz w:val="18"/>
                <w:szCs w:val="18"/>
                <w:lang w:eastAsia="zh-CN"/>
              </w:rPr>
              <w:t>2</w:t>
            </w:r>
          </w:p>
        </w:tc>
      </w:tr>
      <w:tr w:rsidR="00B40B70" w:rsidRPr="00B40B70" w14:paraId="4DA2A66F" w14:textId="77777777" w:rsidTr="00B373E3">
        <w:tc>
          <w:tcPr>
            <w:tcW w:w="5140" w:type="dxa"/>
            <w:vAlign w:val="center"/>
          </w:tcPr>
          <w:p w14:paraId="4662346B" w14:textId="065DB150" w:rsidR="00B40B70" w:rsidRPr="00B40B70" w:rsidRDefault="00B40B70" w:rsidP="00B40B70">
            <w:pPr>
              <w:rPr>
                <w:sz w:val="18"/>
              </w:rPr>
            </w:pPr>
            <w:r w:rsidRPr="00B40B70">
              <w:rPr>
                <w:sz w:val="18"/>
              </w:rPr>
              <w:t>Department of Finance</w:t>
            </w:r>
          </w:p>
        </w:tc>
        <w:tc>
          <w:tcPr>
            <w:tcW w:w="3877" w:type="dxa"/>
            <w:shd w:val="clear" w:color="auto" w:fill="auto"/>
            <w:vAlign w:val="center"/>
          </w:tcPr>
          <w:p w14:paraId="4081C656" w14:textId="48D36C44" w:rsidR="00B40B70" w:rsidRPr="00B40B70" w:rsidRDefault="00B40B70" w:rsidP="00B40B70">
            <w:pPr>
              <w:jc w:val="center"/>
              <w:rPr>
                <w:sz w:val="18"/>
              </w:rPr>
            </w:pPr>
            <w:r w:rsidRPr="00B40B70">
              <w:rPr>
                <w:rFonts w:cs="Calibri"/>
                <w:sz w:val="18"/>
                <w:szCs w:val="18"/>
              </w:rPr>
              <w:t>2</w:t>
            </w:r>
          </w:p>
        </w:tc>
      </w:tr>
      <w:tr w:rsidR="00B40B70" w:rsidRPr="00B40B70" w14:paraId="21D68E84" w14:textId="77777777" w:rsidTr="00B373E3">
        <w:tc>
          <w:tcPr>
            <w:tcW w:w="5140" w:type="dxa"/>
            <w:vAlign w:val="center"/>
          </w:tcPr>
          <w:p w14:paraId="73D7DE51" w14:textId="053715EF" w:rsidR="00B40B70" w:rsidRPr="00B40B70" w:rsidRDefault="00B40B70" w:rsidP="00B40B70">
            <w:pPr>
              <w:rPr>
                <w:sz w:val="18"/>
              </w:rPr>
            </w:pPr>
            <w:r w:rsidRPr="00B40B70">
              <w:rPr>
                <w:sz w:val="18"/>
              </w:rPr>
              <w:t>All Women’s Federation, Hainan Province</w:t>
            </w:r>
          </w:p>
        </w:tc>
        <w:tc>
          <w:tcPr>
            <w:tcW w:w="3877" w:type="dxa"/>
            <w:shd w:val="clear" w:color="auto" w:fill="auto"/>
            <w:vAlign w:val="center"/>
          </w:tcPr>
          <w:p w14:paraId="3B78BC24" w14:textId="71ED58D2" w:rsidR="00B40B70" w:rsidRPr="00B40B70" w:rsidRDefault="00B40B70" w:rsidP="00B40B70">
            <w:pPr>
              <w:jc w:val="center"/>
              <w:rPr>
                <w:sz w:val="18"/>
              </w:rPr>
            </w:pPr>
            <w:r w:rsidRPr="00B40B70">
              <w:rPr>
                <w:rFonts w:cs="Calibri"/>
                <w:sz w:val="18"/>
                <w:szCs w:val="18"/>
                <w:lang w:eastAsia="zh-CN"/>
              </w:rPr>
              <w:t>1</w:t>
            </w:r>
          </w:p>
        </w:tc>
      </w:tr>
      <w:tr w:rsidR="00B40B70" w:rsidRPr="00B40B70" w14:paraId="3DE593EC" w14:textId="77777777" w:rsidTr="00B373E3">
        <w:tc>
          <w:tcPr>
            <w:tcW w:w="5140" w:type="dxa"/>
            <w:vAlign w:val="center"/>
          </w:tcPr>
          <w:p w14:paraId="3F2624D6" w14:textId="5737C369" w:rsidR="00B40B70" w:rsidRPr="00B40B70" w:rsidRDefault="00B40B70" w:rsidP="00B40B70">
            <w:pPr>
              <w:rPr>
                <w:sz w:val="18"/>
              </w:rPr>
            </w:pPr>
            <w:r w:rsidRPr="00B40B70">
              <w:rPr>
                <w:sz w:val="18"/>
              </w:rPr>
              <w:t>Youth League Committee, Hainan Province</w:t>
            </w:r>
          </w:p>
        </w:tc>
        <w:tc>
          <w:tcPr>
            <w:tcW w:w="3877" w:type="dxa"/>
            <w:shd w:val="clear" w:color="auto" w:fill="auto"/>
            <w:vAlign w:val="center"/>
          </w:tcPr>
          <w:p w14:paraId="355FF923" w14:textId="3975749D" w:rsidR="00B40B70" w:rsidRPr="00B40B70" w:rsidRDefault="00B40B70" w:rsidP="00B40B70">
            <w:pPr>
              <w:jc w:val="center"/>
              <w:rPr>
                <w:sz w:val="18"/>
              </w:rPr>
            </w:pPr>
            <w:r w:rsidRPr="00B40B70">
              <w:rPr>
                <w:rFonts w:cs="Calibri"/>
                <w:sz w:val="18"/>
                <w:szCs w:val="18"/>
                <w:lang w:eastAsia="zh-CN"/>
              </w:rPr>
              <w:t>1</w:t>
            </w:r>
          </w:p>
        </w:tc>
      </w:tr>
      <w:tr w:rsidR="00B40B70" w:rsidRPr="00B40B70" w14:paraId="4EA0909C" w14:textId="77777777" w:rsidTr="00B373E3">
        <w:tc>
          <w:tcPr>
            <w:tcW w:w="5140" w:type="dxa"/>
            <w:vAlign w:val="center"/>
          </w:tcPr>
          <w:p w14:paraId="2B68A744" w14:textId="6A077C7B" w:rsidR="00B40B70" w:rsidRPr="00B40B70" w:rsidRDefault="00B40B70" w:rsidP="00B40B70">
            <w:pPr>
              <w:rPr>
                <w:sz w:val="18"/>
              </w:rPr>
            </w:pPr>
            <w:r w:rsidRPr="00B40B70">
              <w:rPr>
                <w:rFonts w:cstheme="minorHAnsi"/>
                <w:sz w:val="18"/>
                <w:szCs w:val="20"/>
              </w:rPr>
              <w:t xml:space="preserve">Baisha Li Autonomous County </w:t>
            </w:r>
            <w:r w:rsidRPr="00B40B70">
              <w:rPr>
                <w:rFonts w:hint="eastAsia"/>
                <w:sz w:val="18"/>
                <w:lang w:eastAsia="zh-CN"/>
              </w:rPr>
              <w:t>Animal Husbandry</w:t>
            </w:r>
            <w:r w:rsidRPr="00B40B70">
              <w:rPr>
                <w:sz w:val="18"/>
              </w:rPr>
              <w:t xml:space="preserve"> Bureau</w:t>
            </w:r>
          </w:p>
        </w:tc>
        <w:tc>
          <w:tcPr>
            <w:tcW w:w="3877" w:type="dxa"/>
            <w:shd w:val="clear" w:color="auto" w:fill="auto"/>
            <w:vAlign w:val="center"/>
          </w:tcPr>
          <w:p w14:paraId="68E5B012" w14:textId="3C3F6588" w:rsidR="00B40B70" w:rsidRPr="00B40B70" w:rsidRDefault="00B40B70" w:rsidP="00B40B70">
            <w:pPr>
              <w:jc w:val="center"/>
              <w:rPr>
                <w:sz w:val="18"/>
              </w:rPr>
            </w:pPr>
            <w:r w:rsidRPr="00B40B70">
              <w:rPr>
                <w:rFonts w:cs="Calibri"/>
                <w:sz w:val="18"/>
                <w:szCs w:val="18"/>
                <w:lang w:eastAsia="zh-CN"/>
              </w:rPr>
              <w:t>19</w:t>
            </w:r>
          </w:p>
        </w:tc>
      </w:tr>
      <w:tr w:rsidR="00B40B70" w:rsidRPr="00B40B70" w14:paraId="4AEB083E" w14:textId="77777777" w:rsidTr="00B373E3">
        <w:tc>
          <w:tcPr>
            <w:tcW w:w="5140" w:type="dxa"/>
            <w:vAlign w:val="center"/>
          </w:tcPr>
          <w:p w14:paraId="00D883FF" w14:textId="5C6F90EE" w:rsidR="00B40B70" w:rsidRPr="00B40B70" w:rsidRDefault="00B40B70" w:rsidP="00B40B70">
            <w:pPr>
              <w:rPr>
                <w:sz w:val="18"/>
              </w:rPr>
            </w:pPr>
            <w:r w:rsidRPr="00B40B70">
              <w:rPr>
                <w:sz w:val="18"/>
              </w:rPr>
              <w:t>Da’an Township Agriculture Station</w:t>
            </w:r>
          </w:p>
        </w:tc>
        <w:tc>
          <w:tcPr>
            <w:tcW w:w="3877" w:type="dxa"/>
            <w:shd w:val="clear" w:color="auto" w:fill="auto"/>
            <w:vAlign w:val="center"/>
          </w:tcPr>
          <w:p w14:paraId="0D4C8084" w14:textId="6726ECFE" w:rsidR="00B40B70" w:rsidRPr="00B40B70" w:rsidRDefault="00B40B70" w:rsidP="00B40B70">
            <w:pPr>
              <w:jc w:val="center"/>
              <w:rPr>
                <w:sz w:val="18"/>
              </w:rPr>
            </w:pPr>
            <w:r w:rsidRPr="00B40B70">
              <w:rPr>
                <w:rFonts w:cs="Calibri"/>
                <w:sz w:val="18"/>
                <w:szCs w:val="18"/>
                <w:lang w:eastAsia="zh-CN"/>
              </w:rPr>
              <w:t>1</w:t>
            </w:r>
          </w:p>
        </w:tc>
      </w:tr>
      <w:tr w:rsidR="00B40B70" w:rsidRPr="00B40B70" w14:paraId="180F9594" w14:textId="77777777" w:rsidTr="00B373E3">
        <w:tc>
          <w:tcPr>
            <w:tcW w:w="5140" w:type="dxa"/>
            <w:vAlign w:val="center"/>
          </w:tcPr>
          <w:p w14:paraId="35A81205" w14:textId="001E13B5" w:rsidR="00B40B70" w:rsidRPr="00B40B70" w:rsidRDefault="00B40B70" w:rsidP="00B40B70">
            <w:pPr>
              <w:rPr>
                <w:sz w:val="18"/>
              </w:rPr>
            </w:pPr>
            <w:r w:rsidRPr="00B40B70">
              <w:rPr>
                <w:rFonts w:cstheme="minorHAnsi"/>
                <w:sz w:val="18"/>
                <w:szCs w:val="20"/>
              </w:rPr>
              <w:t>Qiongzhong Li and Miao Autonomous County</w:t>
            </w:r>
            <w:r w:rsidRPr="00B40B70">
              <w:rPr>
                <w:sz w:val="18"/>
              </w:rPr>
              <w:t xml:space="preserve"> Agriculture Bureau</w:t>
            </w:r>
          </w:p>
        </w:tc>
        <w:tc>
          <w:tcPr>
            <w:tcW w:w="3877" w:type="dxa"/>
            <w:shd w:val="clear" w:color="auto" w:fill="auto"/>
            <w:vAlign w:val="center"/>
          </w:tcPr>
          <w:p w14:paraId="0BC823BC" w14:textId="5B5EBD44" w:rsidR="00B40B70" w:rsidRPr="00B40B70" w:rsidRDefault="00B40B70" w:rsidP="00B40B70">
            <w:pPr>
              <w:jc w:val="center"/>
              <w:rPr>
                <w:sz w:val="18"/>
              </w:rPr>
            </w:pPr>
            <w:r w:rsidRPr="00B40B70">
              <w:rPr>
                <w:rFonts w:cs="Calibri"/>
                <w:sz w:val="18"/>
                <w:szCs w:val="18"/>
                <w:lang w:eastAsia="zh-CN"/>
              </w:rPr>
              <w:t>19</w:t>
            </w:r>
          </w:p>
        </w:tc>
      </w:tr>
      <w:tr w:rsidR="00B40B70" w:rsidRPr="00B40B70" w14:paraId="1D1E5C28" w14:textId="77777777" w:rsidTr="00B373E3">
        <w:tc>
          <w:tcPr>
            <w:tcW w:w="5140" w:type="dxa"/>
            <w:vAlign w:val="center"/>
          </w:tcPr>
          <w:p w14:paraId="0AC996A0" w14:textId="1BC278AC" w:rsidR="00B40B70" w:rsidRPr="00B40B70" w:rsidRDefault="00B40B70" w:rsidP="00B40B70">
            <w:pPr>
              <w:rPr>
                <w:sz w:val="18"/>
              </w:rPr>
            </w:pPr>
            <w:r w:rsidRPr="00B40B70">
              <w:rPr>
                <w:sz w:val="18"/>
              </w:rPr>
              <w:t>Shang’an Township, Agriculture Station</w:t>
            </w:r>
          </w:p>
        </w:tc>
        <w:tc>
          <w:tcPr>
            <w:tcW w:w="3877" w:type="dxa"/>
            <w:shd w:val="clear" w:color="auto" w:fill="auto"/>
            <w:vAlign w:val="center"/>
          </w:tcPr>
          <w:p w14:paraId="72A41DF6" w14:textId="5C8FB03E" w:rsidR="00B40B70" w:rsidRPr="00B40B70" w:rsidRDefault="00B40B70" w:rsidP="00B40B70">
            <w:pPr>
              <w:jc w:val="center"/>
              <w:rPr>
                <w:sz w:val="18"/>
              </w:rPr>
            </w:pPr>
            <w:r w:rsidRPr="00B40B70">
              <w:rPr>
                <w:rFonts w:cs="Calibri"/>
                <w:sz w:val="18"/>
                <w:szCs w:val="18"/>
                <w:lang w:eastAsia="zh-CN"/>
              </w:rPr>
              <w:t>1</w:t>
            </w:r>
          </w:p>
        </w:tc>
      </w:tr>
      <w:tr w:rsidR="00B40B70" w:rsidRPr="00B40B70" w14:paraId="3FCDC044" w14:textId="77777777" w:rsidTr="00B373E3">
        <w:tc>
          <w:tcPr>
            <w:tcW w:w="5140" w:type="dxa"/>
            <w:vAlign w:val="center"/>
          </w:tcPr>
          <w:p w14:paraId="30C232B0" w14:textId="0F6932DD" w:rsidR="00B40B70" w:rsidRPr="00B40B70" w:rsidRDefault="00B40B70" w:rsidP="00B40B70">
            <w:pPr>
              <w:rPr>
                <w:sz w:val="18"/>
              </w:rPr>
            </w:pPr>
            <w:r w:rsidRPr="00B40B70">
              <w:rPr>
                <w:sz w:val="18"/>
              </w:rPr>
              <w:t xml:space="preserve">Qionghai City </w:t>
            </w:r>
            <w:r w:rsidRPr="00B40B70">
              <w:rPr>
                <w:rFonts w:hint="eastAsia"/>
                <w:sz w:val="18"/>
                <w:lang w:eastAsia="zh-CN"/>
              </w:rPr>
              <w:t>Animal Husbandry</w:t>
            </w:r>
            <w:r w:rsidRPr="00B40B70">
              <w:rPr>
                <w:sz w:val="18"/>
              </w:rPr>
              <w:t xml:space="preserve"> Bureau</w:t>
            </w:r>
          </w:p>
        </w:tc>
        <w:tc>
          <w:tcPr>
            <w:tcW w:w="3877" w:type="dxa"/>
            <w:shd w:val="clear" w:color="auto" w:fill="auto"/>
            <w:vAlign w:val="center"/>
          </w:tcPr>
          <w:p w14:paraId="251F60B5" w14:textId="51D0F0D2" w:rsidR="00B40B70" w:rsidRPr="00B40B70" w:rsidRDefault="00B40B70" w:rsidP="00B40B70">
            <w:pPr>
              <w:jc w:val="center"/>
              <w:rPr>
                <w:sz w:val="18"/>
              </w:rPr>
            </w:pPr>
            <w:r w:rsidRPr="00B40B70">
              <w:rPr>
                <w:rFonts w:cs="Calibri"/>
                <w:sz w:val="18"/>
                <w:szCs w:val="18"/>
                <w:lang w:eastAsia="zh-CN"/>
              </w:rPr>
              <w:t>19</w:t>
            </w:r>
          </w:p>
        </w:tc>
      </w:tr>
      <w:tr w:rsidR="00B40B70" w:rsidRPr="00B40B70" w14:paraId="04B7570A" w14:textId="77777777" w:rsidTr="00B373E3">
        <w:tc>
          <w:tcPr>
            <w:tcW w:w="5140" w:type="dxa"/>
            <w:vAlign w:val="center"/>
          </w:tcPr>
          <w:p w14:paraId="5355D99A" w14:textId="7EC0DFF8" w:rsidR="00B40B70" w:rsidRPr="00B40B70" w:rsidRDefault="00B40B70" w:rsidP="00B40B70">
            <w:pPr>
              <w:rPr>
                <w:sz w:val="18"/>
              </w:rPr>
            </w:pPr>
            <w:r w:rsidRPr="00B40B70">
              <w:rPr>
                <w:sz w:val="18"/>
              </w:rPr>
              <w:t>Shibi Township, Agriculture Station</w:t>
            </w:r>
          </w:p>
        </w:tc>
        <w:tc>
          <w:tcPr>
            <w:tcW w:w="3877" w:type="dxa"/>
            <w:shd w:val="clear" w:color="auto" w:fill="auto"/>
            <w:vAlign w:val="center"/>
          </w:tcPr>
          <w:p w14:paraId="1F89CE2D" w14:textId="57B38C64" w:rsidR="00B40B70" w:rsidRPr="00B40B70" w:rsidRDefault="00B40B70" w:rsidP="00B40B70">
            <w:pPr>
              <w:jc w:val="center"/>
              <w:rPr>
                <w:sz w:val="18"/>
              </w:rPr>
            </w:pPr>
            <w:r w:rsidRPr="00B40B70">
              <w:rPr>
                <w:rFonts w:cs="Calibri"/>
                <w:sz w:val="18"/>
                <w:szCs w:val="18"/>
                <w:lang w:eastAsia="zh-CN"/>
              </w:rPr>
              <w:t>1</w:t>
            </w:r>
          </w:p>
        </w:tc>
      </w:tr>
      <w:tr w:rsidR="00B40B70" w:rsidRPr="00B40B70" w14:paraId="524B13E2" w14:textId="77777777" w:rsidTr="00B373E3">
        <w:tc>
          <w:tcPr>
            <w:tcW w:w="5140" w:type="dxa"/>
            <w:vAlign w:val="center"/>
          </w:tcPr>
          <w:p w14:paraId="0892C113" w14:textId="6C79BE10" w:rsidR="00B40B70" w:rsidRPr="00B40B70" w:rsidRDefault="00B40B70" w:rsidP="00B40B70">
            <w:pPr>
              <w:rPr>
                <w:sz w:val="18"/>
              </w:rPr>
            </w:pPr>
            <w:r w:rsidRPr="00B40B70">
              <w:rPr>
                <w:rFonts w:cstheme="minorHAnsi"/>
                <w:sz w:val="18"/>
                <w:szCs w:val="18"/>
                <w:lang w:eastAsia="zh-CN"/>
              </w:rPr>
              <w:t>Chinese Academy of Tropical Agricultural Sciences (</w:t>
            </w:r>
            <w:r w:rsidRPr="00B40B70">
              <w:rPr>
                <w:sz w:val="18"/>
              </w:rPr>
              <w:t>CATAS)</w:t>
            </w:r>
          </w:p>
        </w:tc>
        <w:tc>
          <w:tcPr>
            <w:tcW w:w="3877" w:type="dxa"/>
            <w:shd w:val="clear" w:color="auto" w:fill="auto"/>
            <w:vAlign w:val="center"/>
          </w:tcPr>
          <w:p w14:paraId="0105B05A" w14:textId="1E1DCBF2" w:rsidR="00B40B70" w:rsidRPr="00B40B70" w:rsidRDefault="00B40B70" w:rsidP="00B40B70">
            <w:pPr>
              <w:jc w:val="center"/>
              <w:rPr>
                <w:sz w:val="18"/>
              </w:rPr>
            </w:pPr>
            <w:r w:rsidRPr="00B40B70">
              <w:rPr>
                <w:rFonts w:cs="Calibri"/>
                <w:sz w:val="18"/>
                <w:szCs w:val="18"/>
                <w:lang w:eastAsia="zh-CN"/>
              </w:rPr>
              <w:t>2</w:t>
            </w:r>
          </w:p>
        </w:tc>
      </w:tr>
      <w:tr w:rsidR="00B40B70" w:rsidRPr="00B40B70" w14:paraId="1BDFA76C" w14:textId="77777777" w:rsidTr="00B373E3">
        <w:tc>
          <w:tcPr>
            <w:tcW w:w="5140" w:type="dxa"/>
            <w:vAlign w:val="center"/>
          </w:tcPr>
          <w:p w14:paraId="25469EDE" w14:textId="32B8FBB7" w:rsidR="00B40B70" w:rsidRPr="00B40B70" w:rsidRDefault="00B40B70" w:rsidP="00B40B70">
            <w:pPr>
              <w:rPr>
                <w:sz w:val="18"/>
              </w:rPr>
            </w:pPr>
            <w:r w:rsidRPr="00B40B70">
              <w:rPr>
                <w:rFonts w:cstheme="minorHAnsi"/>
                <w:sz w:val="18"/>
                <w:szCs w:val="18"/>
                <w:lang w:eastAsia="zh-CN"/>
              </w:rPr>
              <w:t>Hainan Academy of Sciences (</w:t>
            </w:r>
            <w:r w:rsidRPr="00B40B70">
              <w:rPr>
                <w:sz w:val="18"/>
              </w:rPr>
              <w:t>HAAS)</w:t>
            </w:r>
          </w:p>
        </w:tc>
        <w:tc>
          <w:tcPr>
            <w:tcW w:w="3877" w:type="dxa"/>
            <w:shd w:val="clear" w:color="auto" w:fill="auto"/>
            <w:vAlign w:val="center"/>
          </w:tcPr>
          <w:p w14:paraId="214980D1" w14:textId="7825C0CD" w:rsidR="00B40B70" w:rsidRPr="00B40B70" w:rsidRDefault="00B40B70" w:rsidP="00B40B70">
            <w:pPr>
              <w:jc w:val="center"/>
              <w:rPr>
                <w:sz w:val="18"/>
              </w:rPr>
            </w:pPr>
            <w:r w:rsidRPr="00B40B70">
              <w:rPr>
                <w:rFonts w:cs="Calibri"/>
                <w:sz w:val="18"/>
                <w:szCs w:val="18"/>
                <w:lang w:eastAsia="zh-CN"/>
              </w:rPr>
              <w:t>2</w:t>
            </w:r>
          </w:p>
        </w:tc>
      </w:tr>
      <w:tr w:rsidR="00B40B70" w:rsidRPr="00B40B70" w14:paraId="22FE8ABF" w14:textId="77777777" w:rsidTr="00B373E3">
        <w:tc>
          <w:tcPr>
            <w:tcW w:w="5140" w:type="dxa"/>
            <w:vAlign w:val="center"/>
          </w:tcPr>
          <w:p w14:paraId="6E269760" w14:textId="2AF54B25" w:rsidR="00B40B70" w:rsidRPr="00B40B70" w:rsidRDefault="00B40B70" w:rsidP="00B40B70">
            <w:pPr>
              <w:rPr>
                <w:sz w:val="18"/>
              </w:rPr>
            </w:pPr>
            <w:r w:rsidRPr="00B40B70">
              <w:rPr>
                <w:sz w:val="18"/>
              </w:rPr>
              <w:t>Hainan University</w:t>
            </w:r>
          </w:p>
        </w:tc>
        <w:tc>
          <w:tcPr>
            <w:tcW w:w="3877" w:type="dxa"/>
            <w:shd w:val="clear" w:color="auto" w:fill="auto"/>
            <w:vAlign w:val="center"/>
          </w:tcPr>
          <w:p w14:paraId="598A201B" w14:textId="5B627A06" w:rsidR="00B40B70" w:rsidRPr="00B40B70" w:rsidRDefault="00B40B70" w:rsidP="00B40B70">
            <w:pPr>
              <w:jc w:val="center"/>
              <w:rPr>
                <w:sz w:val="18"/>
              </w:rPr>
            </w:pPr>
            <w:r w:rsidRPr="00B40B70">
              <w:rPr>
                <w:rFonts w:cs="Calibri"/>
                <w:sz w:val="18"/>
                <w:szCs w:val="18"/>
                <w:lang w:eastAsia="zh-CN"/>
              </w:rPr>
              <w:t>2</w:t>
            </w:r>
          </w:p>
        </w:tc>
      </w:tr>
      <w:tr w:rsidR="00460CE3" w14:paraId="2DA6D5A2" w14:textId="77777777" w:rsidTr="00B373E3">
        <w:tc>
          <w:tcPr>
            <w:tcW w:w="5140" w:type="dxa"/>
            <w:vAlign w:val="center"/>
          </w:tcPr>
          <w:p w14:paraId="1A1D7A2F" w14:textId="77777777" w:rsidR="00460CE3" w:rsidRPr="00985378" w:rsidRDefault="00460CE3" w:rsidP="005B0815">
            <w:pPr>
              <w:jc w:val="right"/>
              <w:rPr>
                <w:b/>
                <w:sz w:val="18"/>
              </w:rPr>
            </w:pPr>
            <w:r w:rsidRPr="00985378">
              <w:rPr>
                <w:b/>
                <w:sz w:val="18"/>
              </w:rPr>
              <w:t>TOTAL</w:t>
            </w:r>
          </w:p>
        </w:tc>
        <w:tc>
          <w:tcPr>
            <w:tcW w:w="3877" w:type="dxa"/>
            <w:shd w:val="clear" w:color="auto" w:fill="auto"/>
            <w:vAlign w:val="center"/>
          </w:tcPr>
          <w:p w14:paraId="77E52AC6" w14:textId="59B01992" w:rsidR="00460CE3" w:rsidRPr="00985378" w:rsidRDefault="00460CE3" w:rsidP="005B0815">
            <w:pPr>
              <w:jc w:val="center"/>
              <w:rPr>
                <w:rFonts w:cs="Calibri"/>
                <w:b/>
                <w:color w:val="000000"/>
                <w:sz w:val="18"/>
                <w:szCs w:val="18"/>
              </w:rPr>
            </w:pPr>
            <w:r w:rsidRPr="00B40B70">
              <w:rPr>
                <w:rFonts w:cs="Calibri"/>
                <w:b/>
                <w:color w:val="000000"/>
                <w:sz w:val="18"/>
                <w:szCs w:val="18"/>
              </w:rPr>
              <w:t>1</w:t>
            </w:r>
            <w:r w:rsidR="004745CE" w:rsidRPr="00B40B70">
              <w:rPr>
                <w:rFonts w:cs="Calibri"/>
                <w:b/>
                <w:color w:val="000000"/>
                <w:sz w:val="18"/>
                <w:szCs w:val="18"/>
              </w:rPr>
              <w:t>1</w:t>
            </w:r>
            <w:r w:rsidRPr="00B40B70">
              <w:rPr>
                <w:rFonts w:cs="Calibri"/>
                <w:b/>
                <w:color w:val="000000"/>
                <w:sz w:val="18"/>
                <w:szCs w:val="18"/>
              </w:rPr>
              <w:t>0</w:t>
            </w:r>
          </w:p>
        </w:tc>
      </w:tr>
    </w:tbl>
    <w:p w14:paraId="13558B86" w14:textId="02ED77E3" w:rsidR="00460CE3" w:rsidRDefault="00460CE3" w:rsidP="00460CE3"/>
    <w:p w14:paraId="0792583D" w14:textId="20809CAA" w:rsidR="00D62928" w:rsidRPr="00F761B9" w:rsidRDefault="00D62928" w:rsidP="005B0815">
      <w:pPr>
        <w:numPr>
          <w:ilvl w:val="0"/>
          <w:numId w:val="10"/>
        </w:numPr>
        <w:ind w:left="0" w:firstLine="0"/>
      </w:pPr>
      <w:r w:rsidRPr="00460CE3">
        <w:t>Site-level learning will focus on implementation capacities including for the field interventions designed under Component 2 of the project, with capacity building delivered through a learning-by-doing approach. The domestic knowledge transfer trainings are planned in collaboration with the other child projects under the C-</w:t>
      </w:r>
      <w:r w:rsidR="002A3B6D" w:rsidRPr="00460CE3">
        <w:t>SAP</w:t>
      </w:r>
      <w:r w:rsidRPr="00460CE3">
        <w:t xml:space="preserve"> program.</w:t>
      </w:r>
      <w:r w:rsidR="002A3B6D" w:rsidRPr="00460CE3">
        <w:t xml:space="preserve"> </w:t>
      </w:r>
      <w:r w:rsidRPr="00460CE3">
        <w:t>Resources are</w:t>
      </w:r>
      <w:r w:rsidR="002A3B6D" w:rsidRPr="00460CE3">
        <w:t xml:space="preserve"> also</w:t>
      </w:r>
      <w:r w:rsidRPr="00460CE3">
        <w:t xml:space="preserve"> allocated under this output for international knowledge transfer</w:t>
      </w:r>
      <w:r w:rsidR="002A3B6D" w:rsidRPr="00460CE3">
        <w:t xml:space="preserve"> exchange, providing key stakeholders an opportunity to </w:t>
      </w:r>
      <w:r w:rsidRPr="00460CE3">
        <w:t>directly observe</w:t>
      </w:r>
      <w:r w:rsidR="002A3B6D" w:rsidRPr="00460CE3">
        <w:t xml:space="preserve"> and interact with stakeholders involved in</w:t>
      </w:r>
      <w:r w:rsidRPr="00460CE3">
        <w:t xml:space="preserve"> international best practices in </w:t>
      </w:r>
      <w:r w:rsidR="002A3B6D" w:rsidRPr="00460CE3">
        <w:t xml:space="preserve">conservation and sustainable use of </w:t>
      </w:r>
      <w:r w:rsidR="00B373E3">
        <w:t>agro</w:t>
      </w:r>
      <w:r w:rsidR="002A3B6D" w:rsidRPr="00460CE3">
        <w:t>biodiversity</w:t>
      </w:r>
      <w:r w:rsidRPr="00460CE3">
        <w:t xml:space="preserve">. The focus will be on senior staff members who are deemed potential “change agents”, i.e., persons having the authority and aptitude to proactively advocate for integration of the knowledge gained into sector level plans and strategies. These international trainings will also be designed to deliver specific competencies. The location and thematic focus of the trainings will be determined as part of </w:t>
      </w:r>
      <w:r w:rsidR="00F761B9">
        <w:t xml:space="preserve">validating </w:t>
      </w:r>
      <w:r w:rsidR="00F761B9" w:rsidRPr="00F761B9">
        <w:t>the</w:t>
      </w:r>
      <w:r w:rsidRPr="00F761B9">
        <w:t xml:space="preserve"> capacity development plan for the project</w:t>
      </w:r>
      <w:r w:rsidR="00F761B9">
        <w:t xml:space="preserve"> during the inception phase and regularly updating the plan, following an adaptive management approach as circumstances and priorities might change over the course of the 5-year project.</w:t>
      </w:r>
    </w:p>
    <w:p w14:paraId="144FDB8D" w14:textId="77777777" w:rsidR="00D62928" w:rsidRPr="00460CE3" w:rsidRDefault="00D62928" w:rsidP="00D62928"/>
    <w:p w14:paraId="0D15801D" w14:textId="77E89F4B" w:rsidR="00460CE3" w:rsidRPr="00460CE3" w:rsidRDefault="00D62928" w:rsidP="00F761B9">
      <w:pPr>
        <w:numPr>
          <w:ilvl w:val="0"/>
          <w:numId w:val="10"/>
        </w:numPr>
        <w:ind w:left="0" w:firstLine="0"/>
      </w:pPr>
      <w:r w:rsidRPr="00460CE3">
        <w:t xml:space="preserve">Through the networking associated with arranging the international trainings and international experts, the project will help facilitate improved partnerships. </w:t>
      </w:r>
      <w:r w:rsidR="00B373E3">
        <w:t>The</w:t>
      </w:r>
      <w:r w:rsidRPr="00460CE3">
        <w:t xml:space="preserve"> International Cooperation Office of the </w:t>
      </w:r>
      <w:r w:rsidR="002E57A2">
        <w:t>Hainan</w:t>
      </w:r>
      <w:r w:rsidR="00B373E3">
        <w:t xml:space="preserve"> DARA</w:t>
      </w:r>
      <w:r w:rsidRPr="00460CE3">
        <w:t xml:space="preserve"> will be able to </w:t>
      </w:r>
      <w:r w:rsidR="00B373E3">
        <w:t xml:space="preserve">help </w:t>
      </w:r>
      <w:r w:rsidRPr="00460CE3">
        <w:t>maintain and expand these partnerships after GEF funding ceases.</w:t>
      </w:r>
    </w:p>
    <w:p w14:paraId="01A4C328" w14:textId="28DF7DD8" w:rsidR="00D62928" w:rsidRDefault="00D62928" w:rsidP="00CB1118"/>
    <w:p w14:paraId="7AC529B1" w14:textId="77777777" w:rsidR="00CB1118" w:rsidRPr="00B73BE4" w:rsidRDefault="00CB1118" w:rsidP="00CB1118">
      <w:pPr>
        <w:numPr>
          <w:ilvl w:val="0"/>
          <w:numId w:val="10"/>
        </w:numPr>
        <w:spacing w:after="60"/>
        <w:ind w:left="0" w:firstLine="0"/>
      </w:pPr>
      <w:r w:rsidRPr="00B73BE4">
        <w:rPr>
          <w:b/>
        </w:rPr>
        <w:t>Indicative activities under Output 3.1 include</w:t>
      </w:r>
      <w:r w:rsidRPr="00B73BE4">
        <w:t>:</w:t>
      </w:r>
    </w:p>
    <w:tbl>
      <w:tblPr>
        <w:tblStyle w:val="TableGrid"/>
        <w:tblW w:w="8995" w:type="dxa"/>
        <w:tblLook w:val="04A0" w:firstRow="1" w:lastRow="0" w:firstColumn="1" w:lastColumn="0" w:noHBand="0" w:noVBand="1"/>
      </w:tblPr>
      <w:tblGrid>
        <w:gridCol w:w="918"/>
        <w:gridCol w:w="8077"/>
      </w:tblGrid>
      <w:tr w:rsidR="00A973BF" w:rsidRPr="00B73BE4" w14:paraId="2DBAD744" w14:textId="77777777" w:rsidTr="00CB1118">
        <w:tc>
          <w:tcPr>
            <w:tcW w:w="918" w:type="dxa"/>
          </w:tcPr>
          <w:p w14:paraId="78DD5B8A" w14:textId="77777777" w:rsidR="00A973BF" w:rsidRPr="00B73BE4" w:rsidRDefault="00A973BF" w:rsidP="00A973BF">
            <w:pPr>
              <w:spacing w:before="40" w:after="40"/>
              <w:jc w:val="right"/>
            </w:pPr>
            <w:r w:rsidRPr="00B73BE4">
              <w:t xml:space="preserve">3.1.1.  </w:t>
            </w:r>
          </w:p>
        </w:tc>
        <w:tc>
          <w:tcPr>
            <w:tcW w:w="8077" w:type="dxa"/>
          </w:tcPr>
          <w:p w14:paraId="5F0DC13B" w14:textId="77777777" w:rsidR="00A973BF" w:rsidRPr="00A973BF" w:rsidRDefault="00A973BF" w:rsidP="00A973BF">
            <w:pPr>
              <w:spacing w:before="40" w:after="40"/>
            </w:pPr>
            <w:r w:rsidRPr="00A973BF">
              <w:t>Verify the capacity needs assessment completed during the PPG phase and design an institutional capacity development plan, which will be rolled out over the course of the project and also advocated to be an integral part of the GRFA work programs produced in Output 3.2.</w:t>
            </w:r>
          </w:p>
        </w:tc>
      </w:tr>
      <w:tr w:rsidR="00A973BF" w:rsidRPr="00B73BE4" w14:paraId="03718B61" w14:textId="77777777" w:rsidTr="00CB1118">
        <w:tc>
          <w:tcPr>
            <w:tcW w:w="918" w:type="dxa"/>
          </w:tcPr>
          <w:p w14:paraId="73E11594" w14:textId="77777777" w:rsidR="00A973BF" w:rsidRPr="00B73BE4" w:rsidRDefault="00A973BF" w:rsidP="00A973BF">
            <w:pPr>
              <w:spacing w:before="40" w:after="40"/>
              <w:jc w:val="right"/>
            </w:pPr>
            <w:r w:rsidRPr="00B73BE4">
              <w:t>3.1.2.</w:t>
            </w:r>
          </w:p>
        </w:tc>
        <w:tc>
          <w:tcPr>
            <w:tcW w:w="8077" w:type="dxa"/>
          </w:tcPr>
          <w:p w14:paraId="1D05D2B8" w14:textId="3B8FAA54" w:rsidR="00A973BF" w:rsidRPr="00A973BF" w:rsidRDefault="00A973BF" w:rsidP="00A973BF">
            <w:pPr>
              <w:spacing w:before="40" w:after="40"/>
            </w:pPr>
            <w:r w:rsidRPr="00A973BF">
              <w:t>Develop capacity-building materials, guidelines, training manuals and identify specific trainings and/or courses through collaboration with national and provincial research, academic and farmer field school stakeholders</w:t>
            </w:r>
            <w:r w:rsidR="00AD206D">
              <w:t xml:space="preserve">, and including specific </w:t>
            </w:r>
            <w:r w:rsidR="000B7778">
              <w:t>capacity development actions addressing women and youth</w:t>
            </w:r>
            <w:r w:rsidRPr="00A973BF">
              <w:t>.</w:t>
            </w:r>
          </w:p>
        </w:tc>
      </w:tr>
      <w:tr w:rsidR="00A973BF" w:rsidRPr="00B73BE4" w14:paraId="120E6FD2" w14:textId="77777777" w:rsidTr="00CB1118">
        <w:tc>
          <w:tcPr>
            <w:tcW w:w="918" w:type="dxa"/>
          </w:tcPr>
          <w:p w14:paraId="35FCB3FF" w14:textId="77777777" w:rsidR="00A973BF" w:rsidRPr="00B73BE4" w:rsidRDefault="00A973BF" w:rsidP="00A973BF">
            <w:pPr>
              <w:spacing w:before="40" w:after="40"/>
              <w:jc w:val="right"/>
            </w:pPr>
            <w:r w:rsidRPr="00B73BE4">
              <w:t xml:space="preserve">3.1.3. </w:t>
            </w:r>
          </w:p>
        </w:tc>
        <w:tc>
          <w:tcPr>
            <w:tcW w:w="8077" w:type="dxa"/>
          </w:tcPr>
          <w:p w14:paraId="3A921A79" w14:textId="77777777" w:rsidR="00A973BF" w:rsidRPr="00A973BF" w:rsidRDefault="00A973BF" w:rsidP="00A973BF">
            <w:pPr>
              <w:spacing w:before="40" w:after="40"/>
            </w:pPr>
            <w:r w:rsidRPr="00A973BF">
              <w:t>Deliver GRFA conservation and sustainable use training to provincial and county institutional stakeholders, including the provincial Department of Agriculture and Rural Affairs, county Agricultural Bureaus and other members of the GRFA inter-sectoral coordination committee.</w:t>
            </w:r>
          </w:p>
        </w:tc>
      </w:tr>
      <w:tr w:rsidR="00A973BF" w:rsidRPr="00B73BE4" w14:paraId="5E6D360F" w14:textId="77777777" w:rsidTr="00CB1118">
        <w:tc>
          <w:tcPr>
            <w:tcW w:w="918" w:type="dxa"/>
          </w:tcPr>
          <w:p w14:paraId="4EE4994A" w14:textId="77777777" w:rsidR="00A973BF" w:rsidRPr="00B73BE4" w:rsidRDefault="00A973BF" w:rsidP="00A973BF">
            <w:pPr>
              <w:spacing w:before="40" w:after="40"/>
              <w:jc w:val="right"/>
            </w:pPr>
            <w:r w:rsidRPr="00B73BE4">
              <w:t>3.1.4.</w:t>
            </w:r>
          </w:p>
        </w:tc>
        <w:tc>
          <w:tcPr>
            <w:tcW w:w="8077" w:type="dxa"/>
          </w:tcPr>
          <w:p w14:paraId="32D98918" w14:textId="77777777" w:rsidR="00A973BF" w:rsidRPr="00A973BF" w:rsidRDefault="00A973BF" w:rsidP="00A973BF">
            <w:pPr>
              <w:spacing w:before="40" w:after="40"/>
            </w:pPr>
            <w:r w:rsidRPr="00A973BF">
              <w:t>Organize domestic knowledge and international transfer trainings, e.g., through cross visits to other interventions implemented on other C-SAP child projects and complimentary programs and initiatives.</w:t>
            </w:r>
          </w:p>
        </w:tc>
      </w:tr>
      <w:tr w:rsidR="00A973BF" w:rsidRPr="00B73BE4" w14:paraId="3E9DC557" w14:textId="77777777" w:rsidTr="00CB1118">
        <w:tc>
          <w:tcPr>
            <w:tcW w:w="918" w:type="dxa"/>
          </w:tcPr>
          <w:p w14:paraId="1EBFBD36" w14:textId="77777777" w:rsidR="00A973BF" w:rsidRPr="00B73BE4" w:rsidRDefault="00A973BF" w:rsidP="00A973BF">
            <w:pPr>
              <w:spacing w:before="40" w:after="40"/>
              <w:jc w:val="right"/>
            </w:pPr>
            <w:r w:rsidRPr="00B73BE4">
              <w:t>3.1.5.</w:t>
            </w:r>
          </w:p>
        </w:tc>
        <w:tc>
          <w:tcPr>
            <w:tcW w:w="8077" w:type="dxa"/>
          </w:tcPr>
          <w:p w14:paraId="3CCA7957" w14:textId="77777777" w:rsidR="00A973BF" w:rsidRPr="00A973BF" w:rsidRDefault="00A973BF" w:rsidP="00A973BF">
            <w:pPr>
              <w:spacing w:before="40" w:after="40"/>
            </w:pPr>
            <w:r w:rsidRPr="00A973BF">
              <w:t>Deliver targeted training to women professionals, organized in collaboration with the provincial Women’s Federation.</w:t>
            </w:r>
          </w:p>
        </w:tc>
      </w:tr>
      <w:tr w:rsidR="00A973BF" w:rsidRPr="00B73BE4" w14:paraId="554DA21F" w14:textId="77777777" w:rsidTr="00CB1118">
        <w:tc>
          <w:tcPr>
            <w:tcW w:w="918" w:type="dxa"/>
          </w:tcPr>
          <w:p w14:paraId="45A86010" w14:textId="77777777" w:rsidR="00A973BF" w:rsidRPr="00B73BE4" w:rsidRDefault="00A973BF" w:rsidP="00A973BF">
            <w:pPr>
              <w:spacing w:before="40" w:after="40"/>
              <w:jc w:val="right"/>
            </w:pPr>
            <w:r w:rsidRPr="00B73BE4">
              <w:t xml:space="preserve">3.1.6. </w:t>
            </w:r>
          </w:p>
        </w:tc>
        <w:tc>
          <w:tcPr>
            <w:tcW w:w="8077" w:type="dxa"/>
          </w:tcPr>
          <w:p w14:paraId="677A2E43" w14:textId="77777777" w:rsidR="00A973BF" w:rsidRPr="00A973BF" w:rsidRDefault="00A973BF" w:rsidP="00A973BF">
            <w:pPr>
              <w:spacing w:before="40" w:after="40"/>
            </w:pPr>
            <w:r w:rsidRPr="00A973BF">
              <w:t>Deliver site-level training for young agricultural professionals, coordinating with field activities under Component 2 to provide hands-on experience and to foster employment opportunities among institutional and business sector stakeholders.</w:t>
            </w:r>
          </w:p>
        </w:tc>
      </w:tr>
    </w:tbl>
    <w:p w14:paraId="1E515AAD" w14:textId="77777777" w:rsidR="00CB1118" w:rsidRPr="00B73BE4" w:rsidRDefault="00CB1118" w:rsidP="00CB1118">
      <w:pPr>
        <w:rPr>
          <w:b/>
        </w:rPr>
      </w:pPr>
    </w:p>
    <w:p w14:paraId="32106967" w14:textId="05E78B3C" w:rsidR="00CB1118" w:rsidRPr="00A973BF" w:rsidRDefault="00CB1118" w:rsidP="00CB1118">
      <w:pPr>
        <w:rPr>
          <w:i/>
          <w:szCs w:val="20"/>
        </w:rPr>
      </w:pPr>
      <w:r w:rsidRPr="00B73BE4">
        <w:rPr>
          <w:b/>
          <w:u w:val="single"/>
        </w:rPr>
        <w:t>Output 3.2</w:t>
      </w:r>
      <w:r w:rsidRPr="00B73BE4">
        <w:rPr>
          <w:b/>
        </w:rPr>
        <w:t>:</w:t>
      </w:r>
      <w:r w:rsidRPr="00B73BE4">
        <w:rPr>
          <w:b/>
          <w:i/>
        </w:rPr>
        <w:t xml:space="preserve"> </w:t>
      </w:r>
      <w:r w:rsidR="00C157FD" w:rsidRPr="00C157FD">
        <w:rPr>
          <w:i/>
          <w:szCs w:val="20"/>
        </w:rPr>
        <w:t>Provincial  and target county agricultural institutions have incorporated incentive mechanisms for in-situ agrobiodiversity conservation and sustainable use as part of agency work</w:t>
      </w:r>
      <w:r w:rsidR="00C157FD">
        <w:rPr>
          <w:i/>
          <w:szCs w:val="20"/>
        </w:rPr>
        <w:t>plan</w:t>
      </w:r>
      <w:r w:rsidR="00C157FD" w:rsidRPr="00C157FD">
        <w:rPr>
          <w:i/>
          <w:szCs w:val="20"/>
        </w:rPr>
        <w:t>s</w:t>
      </w:r>
    </w:p>
    <w:p w14:paraId="3AA863FE" w14:textId="18AE4297" w:rsidR="00CB1118" w:rsidRDefault="00CB1118" w:rsidP="00F761B9">
      <w:pPr>
        <w:rPr>
          <w:b/>
        </w:rPr>
      </w:pPr>
    </w:p>
    <w:p w14:paraId="7CDB8E90" w14:textId="77777777" w:rsidR="004B23A3" w:rsidRPr="00685535" w:rsidRDefault="004B23A3" w:rsidP="004B23A3">
      <w:r w:rsidRPr="00685535">
        <w:t>Key results/deliverables:</w:t>
      </w:r>
    </w:p>
    <w:p w14:paraId="0DF92007" w14:textId="2007DD1C" w:rsidR="004B23A3" w:rsidRDefault="004B23A3" w:rsidP="00F761B9">
      <w:pPr>
        <w:pStyle w:val="ListParagraph"/>
        <w:numPr>
          <w:ilvl w:val="0"/>
          <w:numId w:val="20"/>
        </w:numPr>
        <w:spacing w:before="60"/>
        <w:ind w:left="1080"/>
      </w:pPr>
      <w:r>
        <w:t xml:space="preserve">Best practices guideline for incentivized approaches </w:t>
      </w:r>
      <w:r w:rsidR="005E364B">
        <w:t>to</w:t>
      </w:r>
      <w:r>
        <w:t xml:space="preserve"> participatory in-situ conservation and sustainable use of GRFA.</w:t>
      </w:r>
    </w:p>
    <w:p w14:paraId="2098BDAF" w14:textId="0C02BB91" w:rsidR="004B23A3" w:rsidRDefault="004B23A3" w:rsidP="00F761B9">
      <w:pPr>
        <w:pStyle w:val="ListParagraph"/>
        <w:numPr>
          <w:ilvl w:val="0"/>
          <w:numId w:val="20"/>
        </w:numPr>
        <w:spacing w:before="60"/>
        <w:ind w:left="1080"/>
      </w:pPr>
      <w:r>
        <w:t>Recommended work program for inclusion into the 14</w:t>
      </w:r>
      <w:r w:rsidRPr="004B23A3">
        <w:rPr>
          <w:vertAlign w:val="superscript"/>
        </w:rPr>
        <w:t>th</w:t>
      </w:r>
      <w:r>
        <w:t xml:space="preserve"> 5-year plan for the </w:t>
      </w:r>
      <w:r w:rsidR="002E57A2">
        <w:t>Hainan</w:t>
      </w:r>
      <w:r>
        <w:t xml:space="preserve"> DARA.</w:t>
      </w:r>
    </w:p>
    <w:p w14:paraId="003D9C82" w14:textId="4F24334D" w:rsidR="005E364B" w:rsidRDefault="005E364B" w:rsidP="00F761B9">
      <w:pPr>
        <w:pStyle w:val="ListParagraph"/>
        <w:numPr>
          <w:ilvl w:val="0"/>
          <w:numId w:val="20"/>
        </w:numPr>
        <w:spacing w:before="60"/>
        <w:ind w:left="1080"/>
      </w:pPr>
      <w:r>
        <w:t>Stakeholder workshop convened, sharing information on incentivized approaches to in-situ conservation and sustainable use of GRFA.</w:t>
      </w:r>
    </w:p>
    <w:p w14:paraId="0D976A8D" w14:textId="77777777" w:rsidR="005E364B" w:rsidRPr="005E364B" w:rsidRDefault="005E364B" w:rsidP="00F761B9"/>
    <w:p w14:paraId="7F73020C" w14:textId="255A8D88" w:rsidR="00CB1118" w:rsidRPr="00AA239D" w:rsidRDefault="00CB1118" w:rsidP="00AA239D">
      <w:pPr>
        <w:numPr>
          <w:ilvl w:val="0"/>
          <w:numId w:val="10"/>
        </w:numPr>
        <w:ind w:left="0" w:firstLine="0"/>
      </w:pPr>
      <w:r w:rsidRPr="00F91D06">
        <w:t xml:space="preserve">Under this output, </w:t>
      </w:r>
      <w:r w:rsidR="00F91D06">
        <w:t>the best practices demonstrated in Component 2 for incentivized approaches to participatory conservation and sustainable use of GRFA will be mainstreamed into agriculture sector planning frameworks</w:t>
      </w:r>
      <w:r w:rsidRPr="00F91D06">
        <w:t>.</w:t>
      </w:r>
      <w:r w:rsidR="00F91D06">
        <w:t xml:space="preserve"> The project will support development of a best practices guideline that will inform draft work programs for the </w:t>
      </w:r>
      <w:r w:rsidR="002E57A2">
        <w:t>Hainan</w:t>
      </w:r>
      <w:r w:rsidR="00F91D06">
        <w:t xml:space="preserve"> DARA and the agriculture bureaus of </w:t>
      </w:r>
      <w:r w:rsidR="009D328B">
        <w:t>Baisha County</w:t>
      </w:r>
      <w:r w:rsidR="009D328B" w:rsidRPr="00403E2A">
        <w:t xml:space="preserve">, </w:t>
      </w:r>
      <w:r w:rsidR="009D328B">
        <w:t>Qiongzhong County and Qionghai City</w:t>
      </w:r>
      <w:r w:rsidR="00AA239D">
        <w:rPr>
          <w:rFonts w:asciiTheme="minorHAnsi" w:hAnsiTheme="minorHAnsi"/>
        </w:rPr>
        <w:t>. Project resources are also allocated for organizing a stakeholder workshop, in which the best practices guideline and draft work plans will be shared and discussed. The project management team, along with the GRFA coordination committee will actively advocate for inclusion of the draft work programs into the 14</w:t>
      </w:r>
      <w:r w:rsidR="00AA239D" w:rsidRPr="00AA239D">
        <w:rPr>
          <w:rFonts w:asciiTheme="minorHAnsi" w:hAnsiTheme="minorHAnsi"/>
          <w:vertAlign w:val="superscript"/>
        </w:rPr>
        <w:t>th</w:t>
      </w:r>
      <w:r w:rsidR="00AA239D">
        <w:rPr>
          <w:rFonts w:asciiTheme="minorHAnsi" w:hAnsiTheme="minorHAnsi"/>
        </w:rPr>
        <w:t xml:space="preserve"> 5-year plan before the end of the project.</w:t>
      </w:r>
    </w:p>
    <w:p w14:paraId="7A2295D8" w14:textId="77777777" w:rsidR="00CB1118" w:rsidRPr="00B73BE4" w:rsidRDefault="00CB1118" w:rsidP="00F761B9"/>
    <w:p w14:paraId="1BDB79AE" w14:textId="77777777" w:rsidR="00CB1118" w:rsidRPr="00B73BE4" w:rsidRDefault="00CB1118" w:rsidP="00CB1118">
      <w:pPr>
        <w:numPr>
          <w:ilvl w:val="0"/>
          <w:numId w:val="10"/>
        </w:numPr>
        <w:spacing w:after="60"/>
        <w:ind w:left="0" w:firstLine="0"/>
      </w:pPr>
      <w:r w:rsidRPr="00B73BE4">
        <w:rPr>
          <w:b/>
        </w:rPr>
        <w:t>Indicative activities under Output 3.2 include</w:t>
      </w:r>
      <w:r w:rsidRPr="00B73BE4">
        <w:t>:</w:t>
      </w:r>
    </w:p>
    <w:tbl>
      <w:tblPr>
        <w:tblStyle w:val="TableGrid"/>
        <w:tblW w:w="9085" w:type="dxa"/>
        <w:tblLook w:val="04A0" w:firstRow="1" w:lastRow="0" w:firstColumn="1" w:lastColumn="0" w:noHBand="0" w:noVBand="1"/>
      </w:tblPr>
      <w:tblGrid>
        <w:gridCol w:w="918"/>
        <w:gridCol w:w="8167"/>
      </w:tblGrid>
      <w:tr w:rsidR="00A973BF" w:rsidRPr="00B73BE4" w14:paraId="0E6673A2" w14:textId="77777777" w:rsidTr="00CB1118">
        <w:tc>
          <w:tcPr>
            <w:tcW w:w="918" w:type="dxa"/>
          </w:tcPr>
          <w:p w14:paraId="4DD7C594"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3.2.1.</w:t>
            </w:r>
          </w:p>
        </w:tc>
        <w:tc>
          <w:tcPr>
            <w:tcW w:w="8167" w:type="dxa"/>
          </w:tcPr>
          <w:p w14:paraId="69C38F89" w14:textId="6C9C54C6" w:rsidR="00A973BF" w:rsidRPr="00A973BF" w:rsidRDefault="00A973BF" w:rsidP="00A973BF">
            <w:pPr>
              <w:spacing w:before="40" w:after="40"/>
            </w:pPr>
            <w:r w:rsidRPr="00A973BF">
              <w:t xml:space="preserve">Develop a best practices guideline for incentivized approaches </w:t>
            </w:r>
            <w:r w:rsidR="005E364B">
              <w:t>to</w:t>
            </w:r>
            <w:r w:rsidRPr="00A973BF">
              <w:t xml:space="preserve"> participatory in-situ conservation and sustainable use of GRFA.</w:t>
            </w:r>
          </w:p>
        </w:tc>
      </w:tr>
      <w:tr w:rsidR="00A973BF" w:rsidRPr="00B73BE4" w14:paraId="72447697" w14:textId="77777777" w:rsidTr="00CB1118">
        <w:tc>
          <w:tcPr>
            <w:tcW w:w="918" w:type="dxa"/>
          </w:tcPr>
          <w:p w14:paraId="0B6EC0CE"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3.2.2.</w:t>
            </w:r>
          </w:p>
        </w:tc>
        <w:tc>
          <w:tcPr>
            <w:tcW w:w="8167" w:type="dxa"/>
          </w:tcPr>
          <w:p w14:paraId="32E76618" w14:textId="429A4AD0" w:rsidR="00A973BF" w:rsidRPr="00A973BF" w:rsidRDefault="00A973BF" w:rsidP="00A973BF">
            <w:pPr>
              <w:spacing w:before="40" w:after="40"/>
            </w:pPr>
            <w:r w:rsidRPr="00A973BF">
              <w:t xml:space="preserve">Support integration of incentivized approaches for participatory in-situ conservation and sustainable use of GRFA into gender and youth inclusive results-based work programs, included in the 5-year plans for the provincial Department of Agriculture and Rural Affairs and the county Agricultural Bureaus of </w:t>
            </w:r>
            <w:r w:rsidR="009D328B">
              <w:t>Baisha County</w:t>
            </w:r>
            <w:r w:rsidR="009D328B" w:rsidRPr="00403E2A">
              <w:t xml:space="preserve">, </w:t>
            </w:r>
            <w:r w:rsidR="009D328B">
              <w:t>Qiongzhong County and Qionghai City</w:t>
            </w:r>
            <w:r w:rsidRPr="00A973BF">
              <w:t>.</w:t>
            </w:r>
          </w:p>
        </w:tc>
      </w:tr>
      <w:tr w:rsidR="00A973BF" w:rsidRPr="00B73BE4" w14:paraId="092DAB4D" w14:textId="77777777" w:rsidTr="00CB1118">
        <w:tc>
          <w:tcPr>
            <w:tcW w:w="918" w:type="dxa"/>
          </w:tcPr>
          <w:p w14:paraId="478670D2"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3.2.3.</w:t>
            </w:r>
          </w:p>
        </w:tc>
        <w:tc>
          <w:tcPr>
            <w:tcW w:w="8167" w:type="dxa"/>
          </w:tcPr>
          <w:p w14:paraId="0BA30CC5" w14:textId="77777777" w:rsidR="00A973BF" w:rsidRPr="00A973BF" w:rsidRDefault="00A973BF" w:rsidP="00A973BF">
            <w:pPr>
              <w:spacing w:before="40" w:after="40"/>
            </w:pPr>
            <w:r w:rsidRPr="00A973BF">
              <w:t>Organize one provincial and three county level stakeholder workshops, to disseminate information on incentivized approaches for participatory GRFA conservation and sustainable use.</w:t>
            </w:r>
          </w:p>
        </w:tc>
      </w:tr>
      <w:tr w:rsidR="00A973BF" w:rsidRPr="00B73BE4" w14:paraId="501BC909" w14:textId="77777777" w:rsidTr="00CB1118">
        <w:tc>
          <w:tcPr>
            <w:tcW w:w="918" w:type="dxa"/>
          </w:tcPr>
          <w:p w14:paraId="38115242"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3.2.4.</w:t>
            </w:r>
          </w:p>
        </w:tc>
        <w:tc>
          <w:tcPr>
            <w:tcW w:w="8167" w:type="dxa"/>
          </w:tcPr>
          <w:p w14:paraId="0B8D8B0B" w14:textId="717A6EB2" w:rsidR="00A973BF" w:rsidRPr="00A973BF" w:rsidRDefault="00A973BF" w:rsidP="00A973BF">
            <w:pPr>
              <w:spacing w:before="40" w:after="40"/>
            </w:pPr>
            <w:r w:rsidRPr="00A973BF">
              <w:t>Provide concerted advocacy for ensuring GRFA approaches are reflected in the provincial 5-year plan.</w:t>
            </w:r>
          </w:p>
        </w:tc>
      </w:tr>
    </w:tbl>
    <w:p w14:paraId="54FC4645" w14:textId="77777777" w:rsidR="00CB1118" w:rsidRPr="00B73BE4" w:rsidRDefault="00CB1118" w:rsidP="00CB1118"/>
    <w:p w14:paraId="40DB157B" w14:textId="1301D856" w:rsidR="00BD2804" w:rsidRPr="009D328B" w:rsidRDefault="00CB1118" w:rsidP="00CB1118">
      <w:pPr>
        <w:rPr>
          <w:i/>
          <w:szCs w:val="20"/>
        </w:rPr>
      </w:pPr>
      <w:r w:rsidRPr="00B73BE4">
        <w:rPr>
          <w:b/>
          <w:u w:val="single"/>
        </w:rPr>
        <w:t>Output 3.3</w:t>
      </w:r>
      <w:r w:rsidRPr="00B73BE4">
        <w:rPr>
          <w:b/>
        </w:rPr>
        <w:t xml:space="preserve">: </w:t>
      </w:r>
      <w:r w:rsidR="009D328B" w:rsidRPr="009D328B">
        <w:rPr>
          <w:i/>
          <w:szCs w:val="20"/>
        </w:rPr>
        <w:t xml:space="preserve">Approaches developed under the project are extended to additional agricultural landscapes covering </w:t>
      </w:r>
      <w:r w:rsidR="00515928">
        <w:rPr>
          <w:i/>
          <w:szCs w:val="20"/>
        </w:rPr>
        <w:t>other</w:t>
      </w:r>
      <w:r w:rsidR="009D328B" w:rsidRPr="009D328B">
        <w:rPr>
          <w:i/>
          <w:szCs w:val="20"/>
        </w:rPr>
        <w:t xml:space="preserve"> varieties, generating expertise and support for scaling up across the province</w:t>
      </w:r>
    </w:p>
    <w:p w14:paraId="08B53810" w14:textId="2B34757C" w:rsidR="00BD2804" w:rsidRDefault="00BD2804" w:rsidP="00CB1118"/>
    <w:p w14:paraId="32993AAE" w14:textId="77777777" w:rsidR="003A3D34" w:rsidRPr="00685535" w:rsidRDefault="003A3D34" w:rsidP="003A3D34">
      <w:r w:rsidRPr="00685535">
        <w:t>Key results/deliverables:</w:t>
      </w:r>
    </w:p>
    <w:p w14:paraId="73CF8BD8" w14:textId="3B7BA089" w:rsidR="003A3D34" w:rsidRDefault="003A3D34" w:rsidP="004B23A3">
      <w:pPr>
        <w:pStyle w:val="ListParagraph"/>
        <w:numPr>
          <w:ilvl w:val="0"/>
          <w:numId w:val="20"/>
        </w:numPr>
        <w:spacing w:before="60"/>
        <w:ind w:left="1080"/>
      </w:pPr>
      <w:r>
        <w:t>Replication strategy and upscaling plan.</w:t>
      </w:r>
    </w:p>
    <w:p w14:paraId="33BF8F46" w14:textId="75821BAE" w:rsidR="003A3D34" w:rsidRDefault="003A3D34" w:rsidP="004B23A3">
      <w:pPr>
        <w:pStyle w:val="ListParagraph"/>
        <w:numPr>
          <w:ilvl w:val="0"/>
          <w:numId w:val="20"/>
        </w:numPr>
        <w:spacing w:before="60"/>
        <w:ind w:left="1080"/>
      </w:pPr>
      <w:r>
        <w:t>Knowledge transfer exchange carried out in at last one replication landscape.</w:t>
      </w:r>
    </w:p>
    <w:p w14:paraId="4B90317B" w14:textId="6DDF1FA3" w:rsidR="005135FE" w:rsidRDefault="005135FE" w:rsidP="004B23A3">
      <w:pPr>
        <w:pStyle w:val="ListParagraph"/>
        <w:numPr>
          <w:ilvl w:val="0"/>
          <w:numId w:val="20"/>
        </w:numPr>
        <w:spacing w:before="60"/>
        <w:ind w:left="1080"/>
      </w:pPr>
      <w:r>
        <w:t>Completion of participatory GRFA landscape assessments in two replication landscapes.</w:t>
      </w:r>
    </w:p>
    <w:p w14:paraId="23CDAAF3" w14:textId="7667A0BA" w:rsidR="005135FE" w:rsidRPr="00685535" w:rsidRDefault="00300B93" w:rsidP="004B23A3">
      <w:pPr>
        <w:pStyle w:val="ListParagraph"/>
        <w:numPr>
          <w:ilvl w:val="0"/>
          <w:numId w:val="20"/>
        </w:numPr>
        <w:spacing w:before="60"/>
        <w:ind w:left="1080"/>
      </w:pPr>
      <w:r>
        <w:t>GRFA conservation and sustainable use plan</w:t>
      </w:r>
      <w:r w:rsidR="005135FE">
        <w:t>s for two additional GRFA varieties in replication landscapes.</w:t>
      </w:r>
    </w:p>
    <w:p w14:paraId="168BEE51" w14:textId="77777777" w:rsidR="00BD2804" w:rsidRPr="00BD2804" w:rsidRDefault="00BD2804" w:rsidP="00CB1118"/>
    <w:p w14:paraId="04600553" w14:textId="32012ABD" w:rsidR="004B23A3" w:rsidRDefault="005135FE" w:rsidP="004B23A3">
      <w:pPr>
        <w:numPr>
          <w:ilvl w:val="0"/>
          <w:numId w:val="10"/>
        </w:numPr>
        <w:ind w:left="0" w:firstLine="0"/>
        <w:rPr>
          <w:color w:val="000000"/>
        </w:rPr>
      </w:pPr>
      <w:r>
        <w:rPr>
          <w:color w:val="000000"/>
        </w:rPr>
        <w:t>Under this output, the replication of the approaches demonstrated in Component 2 will be facilitated through firstly development a replication strategy and upscaling plan, in close consultation with provincial DARA officials and the provincial GRFA coordination committee</w:t>
      </w:r>
      <w:r w:rsidR="00CB1118" w:rsidRPr="005135FE">
        <w:rPr>
          <w:color w:val="000000"/>
        </w:rPr>
        <w:t>.</w:t>
      </w:r>
      <w:r>
        <w:rPr>
          <w:color w:val="000000"/>
        </w:rPr>
        <w:t xml:space="preserve"> The project will finance a knowledge transfer exchange to at least one replication landscape or inviting representatives from a replication landscape to visit one or more of the demonstration landscapes under Component 2.  Applying the protocol developed under Output 2.1, the project will support, with the majority of funding coming from cofinancing contributions, participatory GRFA landscape assessments in two replication landscapes</w:t>
      </w:r>
      <w:r w:rsidR="00F761B9">
        <w:rPr>
          <w:color w:val="000000"/>
        </w:rPr>
        <w:t>.</w:t>
      </w:r>
    </w:p>
    <w:p w14:paraId="785DB036" w14:textId="77777777" w:rsidR="00F761B9" w:rsidRPr="00F761B9" w:rsidRDefault="00F761B9" w:rsidP="00F761B9">
      <w:pPr>
        <w:rPr>
          <w:color w:val="000000"/>
        </w:rPr>
      </w:pPr>
    </w:p>
    <w:p w14:paraId="5C7BD230" w14:textId="5EBA6D5E" w:rsidR="005135FE" w:rsidRPr="004B23A3" w:rsidRDefault="004B23A3" w:rsidP="00CB1118">
      <w:pPr>
        <w:numPr>
          <w:ilvl w:val="0"/>
          <w:numId w:val="10"/>
        </w:numPr>
        <w:ind w:left="0" w:firstLine="0"/>
        <w:rPr>
          <w:color w:val="000000"/>
        </w:rPr>
      </w:pPr>
      <w:r>
        <w:rPr>
          <w:color w:val="000000"/>
        </w:rPr>
        <w:t xml:space="preserve">Replication will be further facilitated </w:t>
      </w:r>
      <w:r w:rsidR="00F761B9">
        <w:rPr>
          <w:color w:val="000000"/>
        </w:rPr>
        <w:t>through</w:t>
      </w:r>
      <w:r>
        <w:rPr>
          <w:color w:val="000000"/>
        </w:rPr>
        <w:t xml:space="preserve"> supporting the development of </w:t>
      </w:r>
      <w:r w:rsidR="00300B93">
        <w:rPr>
          <w:color w:val="000000"/>
        </w:rPr>
        <w:t>GRFA conservation and sustainable use plan</w:t>
      </w:r>
      <w:r>
        <w:rPr>
          <w:color w:val="000000"/>
        </w:rPr>
        <w:t>s for two additional GRFA varieties in the two replication landscapes. These plans will provide provincial and local partners with an actionable framework, which specific funding opportunities for governmental, enterprise or domestic or international donor partners.</w:t>
      </w:r>
    </w:p>
    <w:p w14:paraId="7D00F253" w14:textId="77777777" w:rsidR="00CB1118" w:rsidRPr="00B73BE4" w:rsidRDefault="00CB1118" w:rsidP="00CB1118"/>
    <w:p w14:paraId="285D57F5" w14:textId="77777777" w:rsidR="00CB1118" w:rsidRPr="00B73BE4" w:rsidRDefault="00CB1118" w:rsidP="00CB1118">
      <w:pPr>
        <w:numPr>
          <w:ilvl w:val="0"/>
          <w:numId w:val="10"/>
        </w:numPr>
        <w:spacing w:after="60"/>
        <w:ind w:left="0" w:firstLine="0"/>
      </w:pPr>
      <w:r w:rsidRPr="00B73BE4">
        <w:rPr>
          <w:b/>
        </w:rPr>
        <w:t>Indicative activities under Output 3.3 include</w:t>
      </w:r>
      <w:r w:rsidRPr="00B73BE4">
        <w:t>:</w:t>
      </w:r>
    </w:p>
    <w:tbl>
      <w:tblPr>
        <w:tblStyle w:val="TableGrid"/>
        <w:tblW w:w="8995" w:type="dxa"/>
        <w:tblLook w:val="04A0" w:firstRow="1" w:lastRow="0" w:firstColumn="1" w:lastColumn="0" w:noHBand="0" w:noVBand="1"/>
      </w:tblPr>
      <w:tblGrid>
        <w:gridCol w:w="918"/>
        <w:gridCol w:w="8077"/>
      </w:tblGrid>
      <w:tr w:rsidR="00A973BF" w:rsidRPr="00B73BE4" w14:paraId="50547AC7" w14:textId="77777777" w:rsidTr="00CB1118">
        <w:tc>
          <w:tcPr>
            <w:tcW w:w="918" w:type="dxa"/>
          </w:tcPr>
          <w:p w14:paraId="20042AF2" w14:textId="77777777" w:rsidR="00A973BF" w:rsidRPr="00A973BF" w:rsidRDefault="00A973BF" w:rsidP="00A973BF">
            <w:pPr>
              <w:spacing w:before="40" w:after="40"/>
              <w:jc w:val="right"/>
            </w:pPr>
            <w:r w:rsidRPr="00A973BF">
              <w:t xml:space="preserve">3.3.1. </w:t>
            </w:r>
          </w:p>
        </w:tc>
        <w:tc>
          <w:tcPr>
            <w:tcW w:w="8077" w:type="dxa"/>
          </w:tcPr>
          <w:p w14:paraId="5AF050B1" w14:textId="77777777" w:rsidR="00A973BF" w:rsidRPr="00A973BF" w:rsidRDefault="00A973BF" w:rsidP="00A973BF">
            <w:pPr>
              <w:spacing w:before="40" w:after="40"/>
              <w:rPr>
                <w:szCs w:val="22"/>
              </w:rPr>
            </w:pPr>
            <w:r w:rsidRPr="00A973BF">
              <w:rPr>
                <w:szCs w:val="22"/>
              </w:rPr>
              <w:t>Develop a replication strategy and upscaling plan, identifying opportunities for implementing GRFA in-situ conservation and sustainable approaches demonstrated on the project to other areas in the province.</w:t>
            </w:r>
          </w:p>
        </w:tc>
      </w:tr>
      <w:tr w:rsidR="00A973BF" w:rsidRPr="00B73BE4" w14:paraId="51700918" w14:textId="77777777" w:rsidTr="00CB1118">
        <w:tc>
          <w:tcPr>
            <w:tcW w:w="918" w:type="dxa"/>
          </w:tcPr>
          <w:p w14:paraId="53F71463" w14:textId="77777777" w:rsidR="00A973BF" w:rsidRPr="00A973BF" w:rsidRDefault="00A973BF" w:rsidP="00A973BF">
            <w:pPr>
              <w:spacing w:before="40" w:after="40"/>
              <w:jc w:val="right"/>
            </w:pPr>
            <w:r w:rsidRPr="00A973BF">
              <w:t>3.3.2.</w:t>
            </w:r>
          </w:p>
        </w:tc>
        <w:tc>
          <w:tcPr>
            <w:tcW w:w="8077" w:type="dxa"/>
          </w:tcPr>
          <w:p w14:paraId="48D5E99D" w14:textId="77777777" w:rsidR="00A973BF" w:rsidRPr="00A973BF" w:rsidRDefault="00A973BF" w:rsidP="00A973BF">
            <w:pPr>
              <w:spacing w:before="40" w:after="40"/>
              <w:rPr>
                <w:szCs w:val="22"/>
              </w:rPr>
            </w:pPr>
            <w:r w:rsidRPr="00A973BF">
              <w:rPr>
                <w:szCs w:val="22"/>
              </w:rPr>
              <w:t>Organize knowledge transfer exchanges with farmers, agricultural associations and enterprises in the demonstration landscapes with stakeholders in the replication landscape(s).</w:t>
            </w:r>
          </w:p>
        </w:tc>
      </w:tr>
      <w:tr w:rsidR="00A973BF" w:rsidRPr="00B73BE4" w14:paraId="5765D1B1" w14:textId="77777777" w:rsidTr="00CB1118">
        <w:tc>
          <w:tcPr>
            <w:tcW w:w="918" w:type="dxa"/>
          </w:tcPr>
          <w:p w14:paraId="5219CE7C" w14:textId="77777777" w:rsidR="00A973BF" w:rsidRPr="00A973BF" w:rsidRDefault="00A973BF" w:rsidP="00A973BF">
            <w:pPr>
              <w:spacing w:before="40" w:after="40"/>
              <w:jc w:val="right"/>
            </w:pPr>
            <w:r w:rsidRPr="00A973BF">
              <w:t>3.3.3.</w:t>
            </w:r>
          </w:p>
        </w:tc>
        <w:tc>
          <w:tcPr>
            <w:tcW w:w="8077" w:type="dxa"/>
          </w:tcPr>
          <w:p w14:paraId="4313530C" w14:textId="565F3C4A" w:rsidR="00A973BF" w:rsidRPr="00A973BF" w:rsidRDefault="00A973BF" w:rsidP="00A973BF">
            <w:pPr>
              <w:spacing w:before="40" w:after="40"/>
              <w:rPr>
                <w:szCs w:val="22"/>
              </w:rPr>
            </w:pPr>
            <w:r w:rsidRPr="00A973BF">
              <w:rPr>
                <w:szCs w:val="22"/>
              </w:rPr>
              <w:t>Support participatory landscape</w:t>
            </w:r>
            <w:r w:rsidR="007E566E">
              <w:rPr>
                <w:szCs w:val="22"/>
              </w:rPr>
              <w:t xml:space="preserve"> GRFA</w:t>
            </w:r>
            <w:r w:rsidRPr="00A973BF">
              <w:rPr>
                <w:szCs w:val="22"/>
              </w:rPr>
              <w:t xml:space="preserve"> assessments in minimum two other landscapes in the province.</w:t>
            </w:r>
          </w:p>
        </w:tc>
      </w:tr>
      <w:tr w:rsidR="00A973BF" w:rsidRPr="00B73BE4" w14:paraId="5E65E1D6" w14:textId="77777777" w:rsidTr="00CB1118">
        <w:tc>
          <w:tcPr>
            <w:tcW w:w="918" w:type="dxa"/>
          </w:tcPr>
          <w:p w14:paraId="782A6770" w14:textId="77777777" w:rsidR="00A973BF" w:rsidRPr="00A973BF" w:rsidRDefault="00A973BF" w:rsidP="00A973BF">
            <w:pPr>
              <w:spacing w:before="40" w:after="40"/>
              <w:jc w:val="right"/>
            </w:pPr>
            <w:r w:rsidRPr="00A973BF">
              <w:t>3.3.4.</w:t>
            </w:r>
          </w:p>
        </w:tc>
        <w:tc>
          <w:tcPr>
            <w:tcW w:w="8077" w:type="dxa"/>
          </w:tcPr>
          <w:p w14:paraId="0DCF225C" w14:textId="4BACB3C2" w:rsidR="00A973BF" w:rsidRPr="00A973BF" w:rsidRDefault="00A973BF" w:rsidP="00A973BF">
            <w:pPr>
              <w:spacing w:before="40" w:after="40"/>
              <w:rPr>
                <w:szCs w:val="22"/>
              </w:rPr>
            </w:pPr>
            <w:r w:rsidRPr="00A973BF">
              <w:rPr>
                <w:szCs w:val="22"/>
              </w:rPr>
              <w:t xml:space="preserve">Provide technical assistance in developing </w:t>
            </w:r>
            <w:r w:rsidR="00300B93">
              <w:rPr>
                <w:szCs w:val="22"/>
              </w:rPr>
              <w:t>GRFA conservation and sustainable use plan</w:t>
            </w:r>
            <w:r w:rsidRPr="00A973BF">
              <w:rPr>
                <w:szCs w:val="22"/>
              </w:rPr>
              <w:t>s for minimum two other landscapes in the province.</w:t>
            </w:r>
          </w:p>
        </w:tc>
      </w:tr>
    </w:tbl>
    <w:p w14:paraId="0595B459" w14:textId="77777777" w:rsidR="00CB1118" w:rsidRPr="00B73BE4" w:rsidRDefault="00CB1118" w:rsidP="00CB1118">
      <w:pPr>
        <w:rPr>
          <w:bCs/>
          <w:szCs w:val="20"/>
        </w:rPr>
      </w:pPr>
    </w:p>
    <w:p w14:paraId="5B34797F" w14:textId="77777777" w:rsidR="00B376B7" w:rsidRPr="00B73BE4" w:rsidRDefault="00B376B7">
      <w:pPr>
        <w:jc w:val="left"/>
        <w:rPr>
          <w:b/>
          <w:bCs/>
          <w:szCs w:val="20"/>
        </w:rPr>
      </w:pPr>
    </w:p>
    <w:p w14:paraId="0725DBB3" w14:textId="2A50C4D4" w:rsidR="00984D27" w:rsidRPr="00B73BE4" w:rsidRDefault="00984D27" w:rsidP="00984D27">
      <w:pPr>
        <w:jc w:val="left"/>
        <w:rPr>
          <w:b/>
          <w:bCs/>
          <w:szCs w:val="20"/>
          <w:u w:val="single"/>
        </w:rPr>
      </w:pPr>
      <w:r w:rsidRPr="00B73BE4">
        <w:rPr>
          <w:b/>
          <w:bCs/>
          <w:szCs w:val="20"/>
          <w:u w:val="single"/>
        </w:rPr>
        <w:t xml:space="preserve">Component </w:t>
      </w:r>
      <w:r w:rsidR="00B376B7">
        <w:rPr>
          <w:b/>
          <w:bCs/>
          <w:szCs w:val="20"/>
          <w:u w:val="single"/>
        </w:rPr>
        <w:t>4</w:t>
      </w:r>
      <w:r w:rsidRPr="00B73BE4">
        <w:rPr>
          <w:b/>
          <w:bCs/>
          <w:szCs w:val="20"/>
          <w:u w:val="single"/>
        </w:rPr>
        <w:t xml:space="preserve">: </w:t>
      </w:r>
      <w:r w:rsidR="000007FE">
        <w:rPr>
          <w:b/>
          <w:bCs/>
          <w:szCs w:val="20"/>
          <w:u w:val="single"/>
        </w:rPr>
        <w:t>K</w:t>
      </w:r>
      <w:r w:rsidR="00295181">
        <w:rPr>
          <w:b/>
          <w:bCs/>
          <w:szCs w:val="20"/>
          <w:u w:val="single"/>
        </w:rPr>
        <w:t>nowledge management</w:t>
      </w:r>
      <w:r w:rsidR="000007FE">
        <w:rPr>
          <w:b/>
          <w:bCs/>
          <w:szCs w:val="20"/>
          <w:u w:val="single"/>
        </w:rPr>
        <w:t xml:space="preserve"> and monitoring &amp; evaluation</w:t>
      </w:r>
    </w:p>
    <w:p w14:paraId="526A1E58" w14:textId="36CC1561" w:rsidR="00984D27" w:rsidRPr="00B73BE4" w:rsidRDefault="00984D27" w:rsidP="00984D27">
      <w:pPr>
        <w:rPr>
          <w:rFonts w:asciiTheme="minorHAnsi" w:eastAsia="Segoe UI Emoji" w:hAnsiTheme="minorHAnsi" w:cstheme="minorHAnsi"/>
          <w:bCs/>
          <w:szCs w:val="20"/>
        </w:rPr>
      </w:pPr>
      <w:r w:rsidRPr="006A0141">
        <w:rPr>
          <w:rFonts w:asciiTheme="minorHAnsi" w:hAnsiTheme="minorHAnsi" w:cstheme="minorHAnsi"/>
          <w:bCs/>
          <w:szCs w:val="20"/>
        </w:rPr>
        <w:t xml:space="preserve">Total Cost: </w:t>
      </w:r>
      <w:r w:rsidRPr="000767D1">
        <w:rPr>
          <w:rFonts w:asciiTheme="minorHAnsi" w:hAnsiTheme="minorHAnsi" w:cstheme="minorHAnsi"/>
          <w:bCs/>
          <w:szCs w:val="20"/>
        </w:rPr>
        <w:t xml:space="preserve">USD </w:t>
      </w:r>
      <w:r w:rsidR="00E54E37">
        <w:rPr>
          <w:rFonts w:asciiTheme="minorHAnsi" w:hAnsiTheme="minorHAnsi" w:cstheme="minorHAnsi"/>
          <w:bCs/>
          <w:szCs w:val="20"/>
        </w:rPr>
        <w:t>1,737,993</w:t>
      </w:r>
      <w:r w:rsidRPr="000767D1">
        <w:rPr>
          <w:rFonts w:asciiTheme="minorHAnsi" w:hAnsiTheme="minorHAnsi" w:cstheme="minorHAnsi"/>
          <w:bCs/>
          <w:szCs w:val="20"/>
        </w:rPr>
        <w:t xml:space="preserve">; GEF project grant requested: USD </w:t>
      </w:r>
      <w:r w:rsidR="000767D1" w:rsidRPr="000767D1">
        <w:rPr>
          <w:rFonts w:asciiTheme="minorHAnsi" w:hAnsiTheme="minorHAnsi" w:cstheme="minorHAnsi"/>
          <w:bCs/>
          <w:szCs w:val="20"/>
        </w:rPr>
        <w:t>249,993</w:t>
      </w:r>
      <w:r w:rsidRPr="000767D1">
        <w:rPr>
          <w:rFonts w:asciiTheme="minorHAnsi" w:hAnsiTheme="minorHAnsi" w:cstheme="minorHAnsi"/>
          <w:bCs/>
          <w:szCs w:val="20"/>
        </w:rPr>
        <w:t>; Cofinancing</w:t>
      </w:r>
      <w:r w:rsidRPr="000767D1">
        <w:rPr>
          <w:rFonts w:asciiTheme="minorHAnsi" w:eastAsia="Segoe UI Emoji" w:hAnsiTheme="minorHAnsi" w:cstheme="minorHAnsi"/>
          <w:bCs/>
          <w:szCs w:val="20"/>
        </w:rPr>
        <w:t xml:space="preserve">: USD </w:t>
      </w:r>
      <w:r w:rsidR="00E54E37">
        <w:rPr>
          <w:rFonts w:asciiTheme="minorHAnsi" w:eastAsia="Segoe UI Emoji" w:hAnsiTheme="minorHAnsi" w:cstheme="minorHAnsi"/>
          <w:bCs/>
          <w:szCs w:val="20"/>
        </w:rPr>
        <w:t>1,488,000</w:t>
      </w:r>
    </w:p>
    <w:p w14:paraId="4C1AF846" w14:textId="77777777" w:rsidR="00984D27" w:rsidRPr="00B73BE4" w:rsidRDefault="00984D27" w:rsidP="00460CE3">
      <w:pPr>
        <w:rPr>
          <w:b/>
        </w:rPr>
      </w:pPr>
    </w:p>
    <w:p w14:paraId="41B37B42" w14:textId="17D568EF" w:rsidR="00BE5D98" w:rsidRPr="004B5C6D" w:rsidRDefault="00984D27" w:rsidP="00254F94">
      <w:pPr>
        <w:numPr>
          <w:ilvl w:val="0"/>
          <w:numId w:val="10"/>
        </w:numPr>
        <w:ind w:left="0" w:firstLine="0"/>
      </w:pPr>
      <w:r w:rsidRPr="004B5C6D">
        <w:t xml:space="preserve">This component </w:t>
      </w:r>
      <w:r w:rsidR="008A39C5" w:rsidRPr="004B5C6D">
        <w:t xml:space="preserve">focuses on putting in place effective </w:t>
      </w:r>
      <w:r w:rsidR="005E5CBD" w:rsidRPr="004B5C6D">
        <w:t>project monitoring and evaluation</w:t>
      </w:r>
      <w:r w:rsidR="008A39C5" w:rsidRPr="004B5C6D">
        <w:t xml:space="preserve"> procedures for ensuring efficient use of resources, inclusive participation, and improved </w:t>
      </w:r>
      <w:r w:rsidR="00392C55" w:rsidRPr="004B5C6D">
        <w:t>knowledge management</w:t>
      </w:r>
      <w:r w:rsidRPr="004B5C6D">
        <w:t>.</w:t>
      </w:r>
      <w:r w:rsidR="004B5C6D" w:rsidRPr="004B5C6D">
        <w:t xml:space="preserve"> A knowledge management action plan for the project will be developed and implemented based on the results of a baseline knowledge, attitudes and practices (KAP) survey and the C-SAP program knowledge management strategy. Funds are also allocated for improving the GRFA provincial database, increasing the functionality of the system,</w:t>
      </w:r>
      <w:r w:rsidR="00B40B70">
        <w:t xml:space="preserve"> improving awareness of farmers and other key stakeholders and</w:t>
      </w:r>
      <w:r w:rsidR="004B5C6D" w:rsidRPr="004B5C6D">
        <w:t xml:space="preserve"> encouraging broader use among the stakeholder community. </w:t>
      </w:r>
      <w:r w:rsidR="00BE5D98" w:rsidRPr="004B5C6D">
        <w:t xml:space="preserve">The baseline situation and incremental reasoning for Component </w:t>
      </w:r>
      <w:r w:rsidR="004B5C6D">
        <w:t>4</w:t>
      </w:r>
      <w:r w:rsidR="00BE5D98" w:rsidRPr="004B5C6D">
        <w:t xml:space="preserve"> are summarized below in</w:t>
      </w:r>
      <w:r w:rsidR="005F7B8D" w:rsidRPr="004B5C6D">
        <w:rPr>
          <w:b/>
        </w:rPr>
        <w:t xml:space="preserve"> </w:t>
      </w:r>
      <w:r w:rsidR="005F7B8D" w:rsidRPr="004B5C6D">
        <w:rPr>
          <w:b/>
          <w:i/>
        </w:rPr>
        <w:fldChar w:fldCharType="begin"/>
      </w:r>
      <w:r w:rsidR="005F7B8D" w:rsidRPr="004B5C6D">
        <w:rPr>
          <w:b/>
          <w:i/>
        </w:rPr>
        <w:instrText xml:space="preserve"> REF _Ref507970443 \h  \* MERGEFORMAT </w:instrText>
      </w:r>
      <w:r w:rsidR="005F7B8D" w:rsidRPr="004B5C6D">
        <w:rPr>
          <w:b/>
          <w:i/>
        </w:rPr>
      </w:r>
      <w:r w:rsidR="005F7B8D" w:rsidRPr="004B5C6D">
        <w:rPr>
          <w:b/>
          <w:i/>
        </w:rPr>
        <w:fldChar w:fldCharType="separate"/>
      </w:r>
      <w:r w:rsidR="000F264C" w:rsidRPr="000F264C">
        <w:rPr>
          <w:b/>
          <w:i/>
        </w:rPr>
        <w:t xml:space="preserve">Table </w:t>
      </w:r>
      <w:r w:rsidR="000F264C" w:rsidRPr="000F264C">
        <w:rPr>
          <w:b/>
          <w:i/>
          <w:noProof/>
        </w:rPr>
        <w:t>11</w:t>
      </w:r>
      <w:r w:rsidR="005F7B8D" w:rsidRPr="004B5C6D">
        <w:rPr>
          <w:b/>
          <w:i/>
        </w:rPr>
        <w:fldChar w:fldCharType="end"/>
      </w:r>
      <w:r w:rsidR="00BE5D98" w:rsidRPr="004B5C6D">
        <w:rPr>
          <w:b/>
        </w:rPr>
        <w:t>.</w:t>
      </w:r>
    </w:p>
    <w:p w14:paraId="1D8C670C" w14:textId="77777777" w:rsidR="00BE5D98" w:rsidRPr="00B73BE4" w:rsidRDefault="00BE5D98" w:rsidP="007F19EE">
      <w:pPr>
        <w:rPr>
          <w:rFonts w:asciiTheme="minorHAnsi" w:hAnsiTheme="minorHAnsi" w:cstheme="minorHAnsi"/>
          <w:b/>
        </w:rPr>
      </w:pPr>
    </w:p>
    <w:p w14:paraId="2E5A098F" w14:textId="20B4D6C1" w:rsidR="00BE5D98" w:rsidRPr="00B73BE4" w:rsidRDefault="00BE5D98" w:rsidP="007F19EE">
      <w:pPr>
        <w:pStyle w:val="Caption"/>
        <w:keepNext/>
        <w:spacing w:before="0" w:after="60"/>
        <w:rPr>
          <w:b w:val="0"/>
          <w:i/>
        </w:rPr>
      </w:pPr>
      <w:bookmarkStart w:id="79" w:name="_Ref507970443"/>
      <w:bookmarkStart w:id="80" w:name="_Toc534479579"/>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30716D">
        <w:rPr>
          <w:i/>
          <w:noProof/>
        </w:rPr>
        <w:t>11</w:t>
      </w:r>
      <w:r w:rsidRPr="00B73BE4">
        <w:rPr>
          <w:b w:val="0"/>
          <w:i/>
        </w:rPr>
        <w:fldChar w:fldCharType="end"/>
      </w:r>
      <w:bookmarkEnd w:id="79"/>
      <w:r w:rsidRPr="00B73BE4">
        <w:rPr>
          <w:b w:val="0"/>
          <w:i/>
        </w:rPr>
        <w:t xml:space="preserve">: Summary of baseline and incremental reasoning for Component </w:t>
      </w:r>
      <w:r w:rsidR="00295181">
        <w:rPr>
          <w:b w:val="0"/>
          <w:i/>
        </w:rPr>
        <w:t>4</w:t>
      </w:r>
      <w:bookmarkEnd w:id="80"/>
    </w:p>
    <w:tbl>
      <w:tblPr>
        <w:tblStyle w:val="TableGrid"/>
        <w:tblW w:w="0" w:type="auto"/>
        <w:jc w:val="center"/>
        <w:tblLook w:val="04A0" w:firstRow="1" w:lastRow="0" w:firstColumn="1" w:lastColumn="0" w:noHBand="0" w:noVBand="1"/>
      </w:tblPr>
      <w:tblGrid>
        <w:gridCol w:w="4405"/>
        <w:gridCol w:w="4611"/>
      </w:tblGrid>
      <w:tr w:rsidR="00BE5D98" w:rsidRPr="00B73BE4" w14:paraId="5C0074EA" w14:textId="77777777" w:rsidTr="007D7A44">
        <w:trPr>
          <w:tblHeader/>
          <w:jc w:val="center"/>
        </w:trPr>
        <w:tc>
          <w:tcPr>
            <w:tcW w:w="4405" w:type="dxa"/>
            <w:shd w:val="clear" w:color="auto" w:fill="EEECE1" w:themeFill="background2"/>
          </w:tcPr>
          <w:p w14:paraId="4F2D7064" w14:textId="77777777" w:rsidR="00BE5D98" w:rsidRPr="00B73BE4" w:rsidRDefault="00BE5D98" w:rsidP="007D7A44">
            <w:pPr>
              <w:spacing w:before="60" w:after="60"/>
              <w:jc w:val="center"/>
              <w:rPr>
                <w:b/>
              </w:rPr>
            </w:pPr>
            <w:r w:rsidRPr="00B73BE4">
              <w:rPr>
                <w:b/>
              </w:rPr>
              <w:t>Summary of Baseline Situation</w:t>
            </w:r>
          </w:p>
        </w:tc>
        <w:tc>
          <w:tcPr>
            <w:tcW w:w="4611" w:type="dxa"/>
            <w:shd w:val="clear" w:color="auto" w:fill="EEECE1" w:themeFill="background2"/>
          </w:tcPr>
          <w:p w14:paraId="1D3D8412" w14:textId="77777777" w:rsidR="00BE5D98" w:rsidRPr="00B73BE4" w:rsidRDefault="00BE5D98" w:rsidP="007D7A44">
            <w:pPr>
              <w:spacing w:before="60" w:after="60"/>
              <w:jc w:val="center"/>
              <w:rPr>
                <w:b/>
              </w:rPr>
            </w:pPr>
            <w:r w:rsidRPr="00B73BE4">
              <w:rPr>
                <w:b/>
              </w:rPr>
              <w:t>Incremental Reasoning</w:t>
            </w:r>
          </w:p>
        </w:tc>
      </w:tr>
      <w:tr w:rsidR="00BD207B" w:rsidRPr="00B73BE4" w14:paraId="364AACC3" w14:textId="77777777" w:rsidTr="001A3E8A">
        <w:trPr>
          <w:jc w:val="center"/>
        </w:trPr>
        <w:tc>
          <w:tcPr>
            <w:tcW w:w="9016" w:type="dxa"/>
            <w:gridSpan w:val="2"/>
          </w:tcPr>
          <w:p w14:paraId="18920EB3" w14:textId="0E12DF25" w:rsidR="00BD207B" w:rsidRPr="00B73BE4" w:rsidRDefault="00BD207B" w:rsidP="00BD207B">
            <w:pPr>
              <w:spacing w:after="40"/>
              <w:jc w:val="left"/>
              <w:rPr>
                <w:i/>
                <w:szCs w:val="20"/>
              </w:rPr>
            </w:pPr>
            <w:r w:rsidRPr="00B73BE4">
              <w:rPr>
                <w:i/>
                <w:szCs w:val="20"/>
              </w:rPr>
              <w:t xml:space="preserve">Output </w:t>
            </w:r>
            <w:r w:rsidR="00B376B7">
              <w:rPr>
                <w:i/>
                <w:szCs w:val="20"/>
              </w:rPr>
              <w:t>4</w:t>
            </w:r>
            <w:r w:rsidRPr="00B73BE4">
              <w:rPr>
                <w:i/>
                <w:szCs w:val="20"/>
              </w:rPr>
              <w:t xml:space="preserve">.1: </w:t>
            </w:r>
            <w:r w:rsidR="00CB1118" w:rsidRPr="00CB1118">
              <w:rPr>
                <w:i/>
                <w:szCs w:val="20"/>
              </w:rPr>
              <w:t>Effective montoring &amp; evaluation supported by a representative steering committee and through cross-collaboration on the C-SAP program</w:t>
            </w:r>
          </w:p>
        </w:tc>
      </w:tr>
      <w:tr w:rsidR="00BE5D98" w:rsidRPr="00B73BE4" w14:paraId="0DA80364" w14:textId="77777777" w:rsidTr="007D7A44">
        <w:trPr>
          <w:jc w:val="center"/>
        </w:trPr>
        <w:tc>
          <w:tcPr>
            <w:tcW w:w="4405" w:type="dxa"/>
          </w:tcPr>
          <w:p w14:paraId="69D29678" w14:textId="020B8109" w:rsidR="00D87099" w:rsidRDefault="009C7A08" w:rsidP="008E6975">
            <w:pPr>
              <w:spacing w:before="20" w:after="20"/>
              <w:jc w:val="left"/>
              <w:rPr>
                <w:rFonts w:asciiTheme="minorHAnsi" w:hAnsiTheme="minorHAnsi" w:cstheme="minorHAnsi"/>
                <w:szCs w:val="22"/>
                <w:lang w:eastAsia="zh-CN"/>
              </w:rPr>
            </w:pPr>
            <w:r w:rsidRPr="009C7A08">
              <w:rPr>
                <w:rFonts w:asciiTheme="minorHAnsi" w:hAnsiTheme="minorHAnsi" w:cstheme="minorHAnsi"/>
                <w:szCs w:val="22"/>
                <w:lang w:eastAsia="zh-CN"/>
              </w:rPr>
              <w:t xml:space="preserve">The implementing partner, the </w:t>
            </w:r>
            <w:r w:rsidR="002E57A2">
              <w:rPr>
                <w:rFonts w:asciiTheme="minorHAnsi" w:hAnsiTheme="minorHAnsi" w:cstheme="minorHAnsi"/>
                <w:szCs w:val="22"/>
                <w:lang w:eastAsia="zh-CN"/>
              </w:rPr>
              <w:t>Hainan</w:t>
            </w:r>
            <w:r w:rsidRPr="009C7A08">
              <w:rPr>
                <w:rFonts w:asciiTheme="minorHAnsi" w:hAnsiTheme="minorHAnsi" w:cstheme="minorHAnsi"/>
                <w:szCs w:val="22"/>
                <w:lang w:eastAsia="zh-CN"/>
              </w:rPr>
              <w:t xml:space="preserve"> provincial DARA, </w:t>
            </w:r>
            <w:r>
              <w:rPr>
                <w:rFonts w:asciiTheme="minorHAnsi" w:hAnsiTheme="minorHAnsi" w:cstheme="minorHAnsi"/>
                <w:szCs w:val="22"/>
                <w:lang w:eastAsia="zh-CN"/>
              </w:rPr>
              <w:t xml:space="preserve">is committed to the successful implementation of the project, supported through </w:t>
            </w:r>
            <w:r w:rsidRPr="00CE13B9">
              <w:rPr>
                <w:rFonts w:asciiTheme="minorHAnsi" w:hAnsiTheme="minorHAnsi" w:cstheme="minorHAnsi"/>
                <w:szCs w:val="22"/>
                <w:lang w:eastAsia="zh-CN"/>
              </w:rPr>
              <w:t xml:space="preserve">USD </w:t>
            </w:r>
            <w:r w:rsidR="00CE13B9" w:rsidRPr="00CE13B9">
              <w:rPr>
                <w:rFonts w:asciiTheme="minorHAnsi" w:hAnsiTheme="minorHAnsi" w:cstheme="minorHAnsi"/>
                <w:szCs w:val="22"/>
                <w:lang w:eastAsia="zh-CN"/>
              </w:rPr>
              <w:t>9.92</w:t>
            </w:r>
            <w:r w:rsidRPr="00CE13B9">
              <w:rPr>
                <w:rFonts w:asciiTheme="minorHAnsi" w:hAnsiTheme="minorHAnsi" w:cstheme="minorHAnsi"/>
                <w:szCs w:val="22"/>
                <w:lang w:eastAsia="zh-CN"/>
              </w:rPr>
              <w:t xml:space="preserve"> million i</w:t>
            </w:r>
            <w:r>
              <w:rPr>
                <w:rFonts w:asciiTheme="minorHAnsi" w:hAnsiTheme="minorHAnsi" w:cstheme="minorHAnsi"/>
                <w:szCs w:val="22"/>
                <w:lang w:eastAsia="zh-CN"/>
              </w:rPr>
              <w:t xml:space="preserve">n </w:t>
            </w:r>
            <w:r w:rsidR="00CE13B9">
              <w:rPr>
                <w:rFonts w:asciiTheme="minorHAnsi" w:hAnsiTheme="minorHAnsi" w:cstheme="minorHAnsi"/>
                <w:szCs w:val="22"/>
                <w:lang w:eastAsia="zh-CN"/>
              </w:rPr>
              <w:t>recipient</w:t>
            </w:r>
            <w:r>
              <w:rPr>
                <w:rFonts w:asciiTheme="minorHAnsi" w:hAnsiTheme="minorHAnsi" w:cstheme="minorHAnsi"/>
                <w:szCs w:val="22"/>
                <w:lang w:eastAsia="zh-CN"/>
              </w:rPr>
              <w:t xml:space="preserve"> government cofinancing. </w:t>
            </w:r>
            <w:r w:rsidRPr="00097B8A">
              <w:rPr>
                <w:rFonts w:asciiTheme="minorHAnsi" w:hAnsiTheme="minorHAnsi" w:cstheme="minorHAnsi"/>
                <w:szCs w:val="22"/>
                <w:lang w:eastAsia="zh-CN"/>
              </w:rPr>
              <w:t xml:space="preserve">DARA has passed the UNDP capacity assessment and harmonized approach to cash transfers (HACT) assessment (see </w:t>
            </w:r>
            <w:r w:rsidRPr="00097B8A">
              <w:rPr>
                <w:rFonts w:asciiTheme="minorHAnsi" w:hAnsiTheme="minorHAnsi" w:cstheme="minorHAnsi"/>
                <w:b/>
                <w:szCs w:val="22"/>
                <w:lang w:eastAsia="zh-CN"/>
              </w:rPr>
              <w:t>Annex I</w:t>
            </w:r>
            <w:r w:rsidRPr="00097B8A">
              <w:rPr>
                <w:rFonts w:asciiTheme="minorHAnsi" w:hAnsiTheme="minorHAnsi" w:cstheme="minorHAnsi"/>
                <w:szCs w:val="22"/>
                <w:lang w:eastAsia="zh-CN"/>
              </w:rPr>
              <w:t>).</w:t>
            </w:r>
          </w:p>
          <w:p w14:paraId="05EA0E20" w14:textId="1DD2358C" w:rsidR="007D20C3" w:rsidRDefault="009C7A08" w:rsidP="008E6975">
            <w:pPr>
              <w:spacing w:before="20" w:after="20"/>
              <w:jc w:val="left"/>
              <w:rPr>
                <w:rFonts w:asciiTheme="minorHAnsi" w:hAnsiTheme="minorHAnsi" w:cstheme="minorHAnsi"/>
                <w:szCs w:val="22"/>
                <w:lang w:eastAsia="zh-CN"/>
              </w:rPr>
            </w:pPr>
            <w:r>
              <w:rPr>
                <w:rFonts w:asciiTheme="minorHAnsi" w:hAnsiTheme="minorHAnsi" w:cstheme="minorHAnsi"/>
                <w:szCs w:val="22"/>
                <w:lang w:eastAsia="zh-CN"/>
              </w:rPr>
              <w:t xml:space="preserve">Commitment is further demonstrated through the nomination of </w:t>
            </w:r>
            <w:r w:rsidRPr="004B5C6D">
              <w:rPr>
                <w:rFonts w:asciiTheme="minorHAnsi" w:hAnsiTheme="minorHAnsi" w:cstheme="minorHAnsi"/>
                <w:szCs w:val="22"/>
                <w:lang w:eastAsia="zh-CN"/>
              </w:rPr>
              <w:t xml:space="preserve">the </w:t>
            </w:r>
            <w:r w:rsidR="004B5C6D" w:rsidRPr="004B5C6D">
              <w:rPr>
                <w:rFonts w:asciiTheme="minorHAnsi" w:hAnsiTheme="minorHAnsi" w:cstheme="minorHAnsi"/>
                <w:szCs w:val="22"/>
                <w:lang w:eastAsia="zh-CN"/>
              </w:rPr>
              <w:t>Deputy Director General of DARA</w:t>
            </w:r>
            <w:r w:rsidRPr="004B5C6D">
              <w:rPr>
                <w:rFonts w:asciiTheme="minorHAnsi" w:hAnsiTheme="minorHAnsi" w:cstheme="minorHAnsi"/>
                <w:szCs w:val="22"/>
                <w:lang w:eastAsia="zh-CN"/>
              </w:rPr>
              <w:t xml:space="preserve"> as the Nation</w:t>
            </w:r>
            <w:r>
              <w:rPr>
                <w:rFonts w:asciiTheme="minorHAnsi" w:hAnsiTheme="minorHAnsi" w:cstheme="minorHAnsi"/>
                <w:szCs w:val="22"/>
                <w:lang w:eastAsia="zh-CN"/>
              </w:rPr>
              <w:t>al Project Director</w:t>
            </w:r>
            <w:r w:rsidR="004B5C6D">
              <w:rPr>
                <w:rFonts w:asciiTheme="minorHAnsi" w:hAnsiTheme="minorHAnsi" w:cstheme="minorHAnsi"/>
                <w:szCs w:val="22"/>
                <w:lang w:eastAsia="zh-CN"/>
              </w:rPr>
              <w:t xml:space="preserve"> </w:t>
            </w:r>
            <w:r w:rsidR="007D20C3">
              <w:rPr>
                <w:rFonts w:asciiTheme="minorHAnsi" w:hAnsiTheme="minorHAnsi" w:cstheme="minorHAnsi"/>
                <w:szCs w:val="22"/>
                <w:lang w:eastAsia="zh-CN"/>
              </w:rPr>
              <w:t>and designation of focal points among county agriculture bureaus and township agricultural stations.</w:t>
            </w:r>
          </w:p>
          <w:p w14:paraId="23E23D93" w14:textId="281D36BD" w:rsidR="001139D2" w:rsidRPr="004B5C6D" w:rsidRDefault="00662A8D" w:rsidP="008E6975">
            <w:pPr>
              <w:spacing w:before="20" w:after="20"/>
              <w:jc w:val="left"/>
              <w:rPr>
                <w:rFonts w:asciiTheme="minorHAnsi" w:hAnsiTheme="minorHAnsi" w:cstheme="minorHAnsi"/>
                <w:szCs w:val="22"/>
                <w:lang w:eastAsia="zh-CN"/>
              </w:rPr>
            </w:pPr>
            <w:r w:rsidRPr="00295181">
              <w:rPr>
                <w:rFonts w:asciiTheme="minorHAnsi" w:hAnsiTheme="minorHAnsi" w:cstheme="minorHAnsi"/>
                <w:szCs w:val="22"/>
                <w:highlight w:val="green"/>
                <w:lang w:eastAsia="zh-CN"/>
              </w:rPr>
              <w:t xml:space="preserve"> </w:t>
            </w:r>
          </w:p>
        </w:tc>
        <w:tc>
          <w:tcPr>
            <w:tcW w:w="4611" w:type="dxa"/>
          </w:tcPr>
          <w:p w14:paraId="2DA77E60" w14:textId="29B195AF" w:rsidR="00923286" w:rsidRPr="00CE13B9" w:rsidRDefault="00615C3B" w:rsidP="00BB67F2">
            <w:pPr>
              <w:spacing w:before="60" w:after="60"/>
              <w:jc w:val="left"/>
              <w:rPr>
                <w:rFonts w:asciiTheme="minorHAnsi" w:hAnsiTheme="minorHAnsi" w:cstheme="minorHAnsi"/>
                <w:szCs w:val="22"/>
                <w:lang w:eastAsia="zh-CN"/>
              </w:rPr>
            </w:pPr>
            <w:r w:rsidRPr="00E40454">
              <w:rPr>
                <w:rFonts w:asciiTheme="minorHAnsi" w:hAnsiTheme="minorHAnsi" w:cstheme="minorHAnsi"/>
                <w:szCs w:val="22"/>
                <w:lang w:eastAsia="zh-CN"/>
              </w:rPr>
              <w:t>GEF funds will support two full-time positions within the project management office</w:t>
            </w:r>
            <w:r w:rsidR="00E40454">
              <w:rPr>
                <w:rFonts w:asciiTheme="minorHAnsi" w:hAnsiTheme="minorHAnsi" w:cstheme="minorHAnsi"/>
                <w:szCs w:val="22"/>
                <w:lang w:eastAsia="zh-CN"/>
              </w:rPr>
              <w:t xml:space="preserve"> (PMO)</w:t>
            </w:r>
            <w:r w:rsidRPr="00E40454">
              <w:rPr>
                <w:rFonts w:asciiTheme="minorHAnsi" w:hAnsiTheme="minorHAnsi" w:cstheme="minorHAnsi"/>
                <w:szCs w:val="22"/>
                <w:lang w:eastAsia="zh-CN"/>
              </w:rPr>
              <w:t>: Project Manager and Project Assistant/Finance Officer.</w:t>
            </w:r>
            <w:r w:rsidR="00CE13B9">
              <w:rPr>
                <w:rFonts w:asciiTheme="minorHAnsi" w:hAnsiTheme="minorHAnsi" w:cstheme="minorHAnsi"/>
                <w:szCs w:val="22"/>
                <w:lang w:eastAsia="zh-CN"/>
              </w:rPr>
              <w:t xml:space="preserve"> </w:t>
            </w:r>
            <w:r w:rsidR="00E40454">
              <w:rPr>
                <w:rFonts w:asciiTheme="minorHAnsi" w:hAnsiTheme="minorHAnsi" w:cstheme="minorHAnsi"/>
                <w:szCs w:val="22"/>
                <w:lang w:eastAsia="zh-CN"/>
              </w:rPr>
              <w:t>The</w:t>
            </w:r>
            <w:r w:rsidR="004B5C6D">
              <w:rPr>
                <w:rFonts w:asciiTheme="minorHAnsi" w:hAnsiTheme="minorHAnsi" w:cstheme="minorHAnsi"/>
                <w:szCs w:val="22"/>
                <w:lang w:eastAsia="zh-CN"/>
              </w:rPr>
              <w:t xml:space="preserve"> </w:t>
            </w:r>
            <w:r w:rsidR="00E40454">
              <w:rPr>
                <w:rFonts w:asciiTheme="minorHAnsi" w:hAnsiTheme="minorHAnsi" w:cstheme="minorHAnsi"/>
                <w:szCs w:val="22"/>
                <w:lang w:eastAsia="zh-CN"/>
              </w:rPr>
              <w:t>PMO</w:t>
            </w:r>
            <w:r w:rsidR="004B5C6D">
              <w:rPr>
                <w:rFonts w:asciiTheme="minorHAnsi" w:hAnsiTheme="minorHAnsi" w:cstheme="minorHAnsi"/>
                <w:szCs w:val="22"/>
                <w:lang w:eastAsia="zh-CN"/>
              </w:rPr>
              <w:t xml:space="preserve"> </w:t>
            </w:r>
            <w:r w:rsidR="00E40454">
              <w:rPr>
                <w:rFonts w:asciiTheme="minorHAnsi" w:hAnsiTheme="minorHAnsi" w:cstheme="minorHAnsi"/>
                <w:szCs w:val="22"/>
                <w:lang w:eastAsia="zh-CN"/>
              </w:rPr>
              <w:t>will be embedded into the DARA operations in Wuhan and receive guidance by the NPD, day-to-day support from the Project Director and interact with technical and administrative staff in the department. The PMO will also be supported by the focal points among the county agricultural bureaus, where the demonstration activities are planned under Component 2.</w:t>
            </w:r>
            <w:r w:rsidR="00BB67F2">
              <w:rPr>
                <w:rFonts w:asciiTheme="minorHAnsi" w:hAnsiTheme="minorHAnsi" w:cstheme="minorHAnsi"/>
                <w:szCs w:val="22"/>
                <w:lang w:eastAsia="zh-CN"/>
              </w:rPr>
              <w:t xml:space="preserve"> </w:t>
            </w:r>
            <w:r w:rsidR="00E40454">
              <w:rPr>
                <w:rFonts w:asciiTheme="minorHAnsi" w:hAnsiTheme="minorHAnsi" w:cstheme="minorHAnsi"/>
                <w:szCs w:val="22"/>
                <w:lang w:eastAsia="zh-CN"/>
              </w:rPr>
              <w:t>The project will contribute to the C-SAP programmatic approach, through the program knowledge management platform, exchange visits and steering committee meetings, and program level monitoring and evaluation activities.</w:t>
            </w:r>
          </w:p>
        </w:tc>
      </w:tr>
      <w:tr w:rsidR="00BD207B" w:rsidRPr="00B73BE4" w14:paraId="12C28294" w14:textId="77777777" w:rsidTr="001A3E8A">
        <w:trPr>
          <w:jc w:val="center"/>
        </w:trPr>
        <w:tc>
          <w:tcPr>
            <w:tcW w:w="9016" w:type="dxa"/>
            <w:gridSpan w:val="2"/>
          </w:tcPr>
          <w:p w14:paraId="0196D6FE" w14:textId="77777777" w:rsidR="00BD207B" w:rsidRPr="00B73BE4" w:rsidRDefault="00BD207B" w:rsidP="00BD207B">
            <w:pPr>
              <w:spacing w:after="40"/>
              <w:jc w:val="left"/>
              <w:rPr>
                <w:i/>
                <w:szCs w:val="20"/>
              </w:rPr>
            </w:pPr>
            <w:r w:rsidRPr="00B73BE4">
              <w:rPr>
                <w:i/>
                <w:szCs w:val="20"/>
              </w:rPr>
              <w:t xml:space="preserve">Output </w:t>
            </w:r>
            <w:r w:rsidR="00B376B7">
              <w:rPr>
                <w:i/>
                <w:szCs w:val="20"/>
              </w:rPr>
              <w:t>4</w:t>
            </w:r>
            <w:r w:rsidRPr="00B73BE4">
              <w:rPr>
                <w:i/>
                <w:szCs w:val="20"/>
              </w:rPr>
              <w:t xml:space="preserve">.2: </w:t>
            </w:r>
            <w:r w:rsidR="00CB1118" w:rsidRPr="00CB1118">
              <w:rPr>
                <w:i/>
                <w:szCs w:val="20"/>
              </w:rPr>
              <w:t>Knowledge, attitudes and practices among farmers, governmental agencies, enterprises and the public improved through implementation of a targeted knowledge management strategy and action plan</w:t>
            </w:r>
          </w:p>
        </w:tc>
      </w:tr>
      <w:tr w:rsidR="00DE7598" w:rsidRPr="00B73BE4" w14:paraId="669B05DF" w14:textId="77777777" w:rsidTr="007D7A44">
        <w:trPr>
          <w:jc w:val="center"/>
        </w:trPr>
        <w:tc>
          <w:tcPr>
            <w:tcW w:w="4405" w:type="dxa"/>
          </w:tcPr>
          <w:p w14:paraId="4B181300" w14:textId="186328BC" w:rsidR="00E40454" w:rsidRDefault="00EE2327" w:rsidP="008E6975">
            <w:pPr>
              <w:jc w:val="left"/>
              <w:rPr>
                <w:rFonts w:cs="Calibri"/>
                <w:color w:val="000000"/>
                <w:szCs w:val="22"/>
              </w:rPr>
            </w:pPr>
            <w:r w:rsidRPr="00563FB1">
              <w:rPr>
                <w:rFonts w:cs="Calibri"/>
                <w:color w:val="000000"/>
                <w:szCs w:val="22"/>
              </w:rPr>
              <w:t xml:space="preserve">Although </w:t>
            </w:r>
            <w:r w:rsidR="00563FB1" w:rsidRPr="00563FB1">
              <w:rPr>
                <w:rFonts w:cs="Calibri"/>
                <w:color w:val="000000"/>
                <w:szCs w:val="22"/>
              </w:rPr>
              <w:t>most institutional stakeholders have a strong knowledge base in modern agricultural practices and local farmers have deep-seated traditional knowledge, attitudes and practices, the baseline surveys made during the project preparation phase confirm that there are knowledge gaps with respect to agrobiodiversity conservation and sustainable use.</w:t>
            </w:r>
            <w:r w:rsidR="00BB67F2">
              <w:rPr>
                <w:rFonts w:cs="Calibri"/>
                <w:color w:val="000000"/>
                <w:szCs w:val="22"/>
              </w:rPr>
              <w:t xml:space="preserve"> And, there are shortcomings with respect to transferring knowledge gained among the research/academic sector to practical approaches that are implementable in the field.</w:t>
            </w:r>
          </w:p>
          <w:p w14:paraId="2F1E71AA" w14:textId="77777777" w:rsidR="00144CED" w:rsidRDefault="00144CED" w:rsidP="008E6975">
            <w:pPr>
              <w:jc w:val="left"/>
              <w:rPr>
                <w:rFonts w:cs="Calibri"/>
                <w:color w:val="000000"/>
                <w:szCs w:val="22"/>
              </w:rPr>
            </w:pPr>
          </w:p>
          <w:p w14:paraId="49C6426D" w14:textId="39DABECE" w:rsidR="00144CED" w:rsidRDefault="00144CED" w:rsidP="00144CED">
            <w:pPr>
              <w:jc w:val="left"/>
              <w:rPr>
                <w:rFonts w:cs="Calibri"/>
                <w:color w:val="000000"/>
                <w:szCs w:val="22"/>
                <w:lang w:eastAsia="zh-CN"/>
              </w:rPr>
            </w:pPr>
            <w:bookmarkStart w:id="81" w:name="_Hlk988803"/>
            <w:r>
              <w:rPr>
                <w:rFonts w:cs="Calibri" w:hint="eastAsia"/>
                <w:color w:val="000000"/>
                <w:szCs w:val="22"/>
                <w:lang w:eastAsia="zh-CN"/>
              </w:rPr>
              <w:t xml:space="preserve">Stakeholders including government, administrative agencies, institutes, universities, enterprises, and  farmers have </w:t>
            </w:r>
            <w:r>
              <w:rPr>
                <w:rFonts w:cs="Calibri"/>
                <w:color w:val="000000"/>
                <w:szCs w:val="22"/>
                <w:lang w:eastAsia="zh-CN"/>
              </w:rPr>
              <w:t>limited</w:t>
            </w:r>
            <w:r>
              <w:rPr>
                <w:rFonts w:cs="Calibri" w:hint="eastAsia"/>
                <w:color w:val="000000"/>
                <w:szCs w:val="22"/>
                <w:lang w:eastAsia="zh-CN"/>
              </w:rPr>
              <w:t xml:space="preserve"> knowledge and low </w:t>
            </w:r>
            <w:r w:rsidR="00CB6339">
              <w:rPr>
                <w:rFonts w:cs="Calibri"/>
                <w:color w:val="000000"/>
                <w:szCs w:val="22"/>
                <w:lang w:eastAsia="zh-CN"/>
              </w:rPr>
              <w:t xml:space="preserve">levels of </w:t>
            </w:r>
            <w:r>
              <w:rPr>
                <w:rFonts w:cs="Calibri" w:hint="eastAsia"/>
                <w:color w:val="000000"/>
                <w:szCs w:val="22"/>
                <w:lang w:eastAsia="zh-CN"/>
              </w:rPr>
              <w:t xml:space="preserve">awareness of conservation and utilization of local GRFA, mainly because of </w:t>
            </w:r>
            <w:r w:rsidR="00CB6339">
              <w:rPr>
                <w:rFonts w:cs="Calibri"/>
                <w:color w:val="000000"/>
                <w:szCs w:val="22"/>
                <w:lang w:eastAsia="zh-CN"/>
              </w:rPr>
              <w:t>lack of</w:t>
            </w:r>
            <w:r>
              <w:rPr>
                <w:rFonts w:cs="Calibri" w:hint="eastAsia"/>
                <w:color w:val="000000"/>
                <w:szCs w:val="22"/>
                <w:lang w:eastAsia="zh-CN"/>
              </w:rPr>
              <w:t xml:space="preserve"> training and advocacy  for new technologies and new varieties by the governments</w:t>
            </w:r>
            <w:r w:rsidR="00CB6339">
              <w:rPr>
                <w:rFonts w:cs="Calibri"/>
                <w:color w:val="000000"/>
                <w:szCs w:val="22"/>
                <w:lang w:eastAsia="zh-CN"/>
              </w:rPr>
              <w:t>. There is also insufficient media coverage on GRFA</w:t>
            </w:r>
            <w:r>
              <w:rPr>
                <w:rFonts w:cs="Calibri" w:hint="eastAsia"/>
                <w:color w:val="000000"/>
                <w:szCs w:val="22"/>
                <w:lang w:eastAsia="zh-CN"/>
              </w:rPr>
              <w:t>. Most stakeholders</w:t>
            </w:r>
            <w:r w:rsidR="00CB6339">
              <w:rPr>
                <w:rFonts w:cs="Calibri"/>
                <w:color w:val="000000"/>
                <w:szCs w:val="22"/>
                <w:lang w:eastAsia="zh-CN"/>
              </w:rPr>
              <w:t>,</w:t>
            </w:r>
            <w:r>
              <w:rPr>
                <w:rFonts w:cs="Calibri" w:hint="eastAsia"/>
                <w:color w:val="000000"/>
                <w:szCs w:val="22"/>
                <w:lang w:eastAsia="zh-CN"/>
              </w:rPr>
              <w:t xml:space="preserve"> even </w:t>
            </w:r>
            <w:r w:rsidR="00CB6339">
              <w:rPr>
                <w:rFonts w:cs="Calibri"/>
                <w:color w:val="000000"/>
                <w:szCs w:val="22"/>
                <w:lang w:eastAsia="zh-CN"/>
              </w:rPr>
              <w:t>those</w:t>
            </w:r>
            <w:r>
              <w:rPr>
                <w:rFonts w:cs="Calibri" w:hint="eastAsia"/>
                <w:color w:val="000000"/>
                <w:szCs w:val="22"/>
                <w:lang w:eastAsia="zh-CN"/>
              </w:rPr>
              <w:t xml:space="preserve"> working</w:t>
            </w:r>
            <w:r w:rsidR="00CB6339">
              <w:rPr>
                <w:rFonts w:cs="Calibri"/>
                <w:color w:val="000000"/>
                <w:szCs w:val="22"/>
                <w:lang w:eastAsia="zh-CN"/>
              </w:rPr>
              <w:t xml:space="preserve"> in</w:t>
            </w:r>
            <w:r>
              <w:rPr>
                <w:rFonts w:cs="Calibri" w:hint="eastAsia"/>
                <w:color w:val="000000"/>
                <w:szCs w:val="22"/>
                <w:lang w:eastAsia="zh-CN"/>
              </w:rPr>
              <w:t xml:space="preserve"> related areas such as crop production, environment protection</w:t>
            </w:r>
            <w:r w:rsidR="00CB6339">
              <w:rPr>
                <w:rFonts w:cs="Calibri"/>
                <w:color w:val="000000"/>
                <w:szCs w:val="22"/>
                <w:lang w:eastAsia="zh-CN"/>
              </w:rPr>
              <w:t>,</w:t>
            </w:r>
            <w:r>
              <w:rPr>
                <w:rFonts w:cs="Calibri" w:hint="eastAsia"/>
                <w:color w:val="000000"/>
                <w:szCs w:val="22"/>
                <w:lang w:eastAsia="zh-CN"/>
              </w:rPr>
              <w:t xml:space="preserve"> etc.</w:t>
            </w:r>
            <w:r w:rsidR="00CB6339">
              <w:rPr>
                <w:rFonts w:cs="Calibri"/>
                <w:color w:val="000000"/>
                <w:szCs w:val="22"/>
                <w:lang w:eastAsia="zh-CN"/>
              </w:rPr>
              <w:t>,</w:t>
            </w:r>
            <w:r>
              <w:rPr>
                <w:rFonts w:cs="Calibri" w:hint="eastAsia"/>
                <w:color w:val="000000"/>
                <w:szCs w:val="22"/>
                <w:lang w:eastAsia="zh-CN"/>
              </w:rPr>
              <w:t xml:space="preserve"> are lack</w:t>
            </w:r>
            <w:r w:rsidR="00CB6339">
              <w:rPr>
                <w:rFonts w:cs="Calibri"/>
                <w:color w:val="000000"/>
                <w:szCs w:val="22"/>
                <w:lang w:eastAsia="zh-CN"/>
              </w:rPr>
              <w:t>ing</w:t>
            </w:r>
            <w:r>
              <w:rPr>
                <w:rFonts w:cs="Calibri" w:hint="eastAsia"/>
                <w:color w:val="000000"/>
                <w:szCs w:val="22"/>
                <w:lang w:eastAsia="zh-CN"/>
              </w:rPr>
              <w:t xml:space="preserve"> </w:t>
            </w:r>
            <w:r w:rsidR="00CB6339">
              <w:rPr>
                <w:rFonts w:cs="Calibri"/>
                <w:color w:val="000000"/>
                <w:szCs w:val="22"/>
                <w:lang w:eastAsia="zh-CN"/>
              </w:rPr>
              <w:t xml:space="preserve">knowledge on </w:t>
            </w:r>
            <w:r>
              <w:rPr>
                <w:rFonts w:cs="Calibri" w:hint="eastAsia"/>
                <w:color w:val="000000"/>
                <w:szCs w:val="22"/>
                <w:lang w:eastAsia="zh-CN"/>
              </w:rPr>
              <w:t>the importance, main threats, root</w:t>
            </w:r>
            <w:r>
              <w:rPr>
                <w:rFonts w:cs="Calibri"/>
                <w:color w:val="000000"/>
                <w:szCs w:val="22"/>
                <w:lang w:eastAsia="zh-CN"/>
              </w:rPr>
              <w:t xml:space="preserve"> </w:t>
            </w:r>
            <w:r>
              <w:rPr>
                <w:rFonts w:cs="Calibri" w:hint="eastAsia"/>
                <w:color w:val="000000"/>
                <w:szCs w:val="22"/>
                <w:lang w:eastAsia="zh-CN"/>
              </w:rPr>
              <w:t>causes, potential benefits to farmers</w:t>
            </w:r>
            <w:r>
              <w:rPr>
                <w:rFonts w:cs="Calibri"/>
                <w:color w:val="000000"/>
                <w:szCs w:val="22"/>
                <w:lang w:eastAsia="zh-CN"/>
              </w:rPr>
              <w:t>’</w:t>
            </w:r>
            <w:r>
              <w:rPr>
                <w:rFonts w:cs="Calibri" w:hint="eastAsia"/>
                <w:color w:val="000000"/>
                <w:szCs w:val="22"/>
                <w:lang w:eastAsia="zh-CN"/>
              </w:rPr>
              <w:t xml:space="preserve"> livelihood</w:t>
            </w:r>
            <w:r>
              <w:rPr>
                <w:rFonts w:cs="Calibri"/>
                <w:color w:val="000000"/>
                <w:szCs w:val="22"/>
                <w:lang w:eastAsia="zh-CN"/>
              </w:rPr>
              <w:t>s</w:t>
            </w:r>
            <w:r>
              <w:rPr>
                <w:rFonts w:cs="Calibri" w:hint="eastAsia"/>
                <w:color w:val="000000"/>
                <w:szCs w:val="22"/>
                <w:lang w:eastAsia="zh-CN"/>
              </w:rPr>
              <w:t>, potential impacts to sustainable development and climate change</w:t>
            </w:r>
            <w:r w:rsidR="00CB6339">
              <w:rPr>
                <w:rFonts w:cs="Calibri"/>
                <w:color w:val="000000"/>
                <w:szCs w:val="22"/>
                <w:lang w:eastAsia="zh-CN"/>
              </w:rPr>
              <w:t xml:space="preserve">, </w:t>
            </w:r>
            <w:r>
              <w:rPr>
                <w:rFonts w:cs="Calibri" w:hint="eastAsia"/>
                <w:color w:val="000000"/>
                <w:szCs w:val="22"/>
                <w:lang w:eastAsia="zh-CN"/>
              </w:rPr>
              <w:t xml:space="preserve">etc. </w:t>
            </w:r>
          </w:p>
          <w:bookmarkEnd w:id="81"/>
          <w:p w14:paraId="463C6771" w14:textId="77777777" w:rsidR="00BB67F2" w:rsidRDefault="00BB67F2" w:rsidP="008E6975">
            <w:pPr>
              <w:jc w:val="left"/>
              <w:rPr>
                <w:rFonts w:cs="Calibri"/>
                <w:color w:val="000000"/>
                <w:szCs w:val="22"/>
              </w:rPr>
            </w:pPr>
          </w:p>
          <w:p w14:paraId="5139C484" w14:textId="7C969931" w:rsidR="00DE7598" w:rsidRPr="00BB67F2" w:rsidRDefault="00F56EC4" w:rsidP="004B5C6D">
            <w:pPr>
              <w:jc w:val="left"/>
              <w:rPr>
                <w:rFonts w:cs="Calibri"/>
                <w:color w:val="000000"/>
                <w:szCs w:val="22"/>
              </w:rPr>
            </w:pPr>
            <w:r>
              <w:rPr>
                <w:rFonts w:cs="Calibri"/>
                <w:color w:val="000000"/>
                <w:szCs w:val="22"/>
              </w:rPr>
              <w:t>More information is included in</w:t>
            </w:r>
            <w:r w:rsidR="00BB67F2">
              <w:rPr>
                <w:rFonts w:cs="Calibri"/>
                <w:color w:val="000000"/>
                <w:szCs w:val="22"/>
              </w:rPr>
              <w:t xml:space="preserve"> the </w:t>
            </w:r>
            <w:r w:rsidR="00BB67F2" w:rsidRPr="00BB67F2">
              <w:rPr>
                <w:rFonts w:cs="Calibri"/>
                <w:i/>
                <w:color w:val="000000"/>
                <w:szCs w:val="22"/>
              </w:rPr>
              <w:t>Baseline Report on Policy, Governance and Knowledge Management</w:t>
            </w:r>
            <w:r w:rsidR="00BB67F2">
              <w:rPr>
                <w:rFonts w:cs="Calibri"/>
                <w:color w:val="000000"/>
                <w:szCs w:val="22"/>
              </w:rPr>
              <w:t xml:space="preserve"> in </w:t>
            </w:r>
            <w:r w:rsidR="00BB67F2" w:rsidRPr="00BB67F2">
              <w:rPr>
                <w:rFonts w:cs="Calibri"/>
                <w:b/>
                <w:color w:val="000000"/>
                <w:szCs w:val="22"/>
              </w:rPr>
              <w:t>Annex K</w:t>
            </w:r>
            <w:r w:rsidR="00BB67F2">
              <w:rPr>
                <w:rFonts w:cs="Calibri"/>
                <w:b/>
                <w:color w:val="000000"/>
                <w:szCs w:val="22"/>
              </w:rPr>
              <w:t>;</w:t>
            </w:r>
            <w:r>
              <w:rPr>
                <w:rFonts w:cs="Calibri"/>
                <w:color w:val="000000"/>
                <w:szCs w:val="22"/>
              </w:rPr>
              <w:t xml:space="preserve"> the </w:t>
            </w:r>
            <w:r w:rsidR="00BB67F2" w:rsidRPr="00BB67F2">
              <w:rPr>
                <w:rFonts w:cs="Calibri"/>
                <w:i/>
                <w:color w:val="000000"/>
                <w:szCs w:val="22"/>
              </w:rPr>
              <w:t>B</w:t>
            </w:r>
            <w:r w:rsidRPr="00BB67F2">
              <w:rPr>
                <w:rFonts w:cs="Calibri"/>
                <w:i/>
                <w:color w:val="000000"/>
                <w:szCs w:val="22"/>
              </w:rPr>
              <w:t xml:space="preserve">aseline </w:t>
            </w:r>
            <w:r w:rsidR="00BB67F2" w:rsidRPr="00BB67F2">
              <w:rPr>
                <w:rFonts w:cs="Calibri"/>
                <w:i/>
                <w:color w:val="000000"/>
                <w:szCs w:val="22"/>
              </w:rPr>
              <w:t>R</w:t>
            </w:r>
            <w:r w:rsidRPr="00BB67F2">
              <w:rPr>
                <w:rFonts w:cs="Calibri"/>
                <w:i/>
                <w:color w:val="000000"/>
                <w:szCs w:val="22"/>
              </w:rPr>
              <w:t xml:space="preserve">eport on </w:t>
            </w:r>
            <w:r w:rsidR="00BB67F2" w:rsidRPr="00BB67F2">
              <w:rPr>
                <w:rFonts w:cs="Calibri"/>
                <w:i/>
                <w:color w:val="000000"/>
                <w:szCs w:val="22"/>
              </w:rPr>
              <w:t>D</w:t>
            </w:r>
            <w:r w:rsidRPr="00BB67F2">
              <w:rPr>
                <w:rFonts w:cs="Calibri"/>
                <w:i/>
                <w:color w:val="000000"/>
                <w:szCs w:val="22"/>
              </w:rPr>
              <w:t xml:space="preserve">emonstration </w:t>
            </w:r>
            <w:r w:rsidR="00BB67F2" w:rsidRPr="00BB67F2">
              <w:rPr>
                <w:rFonts w:cs="Calibri"/>
                <w:i/>
                <w:color w:val="000000"/>
                <w:szCs w:val="22"/>
              </w:rPr>
              <w:t>L</w:t>
            </w:r>
            <w:r w:rsidRPr="00BB67F2">
              <w:rPr>
                <w:rFonts w:cs="Calibri"/>
                <w:i/>
                <w:color w:val="000000"/>
                <w:szCs w:val="22"/>
              </w:rPr>
              <w:t>andscapes</w:t>
            </w:r>
            <w:r>
              <w:rPr>
                <w:rFonts w:cs="Calibri"/>
                <w:color w:val="000000"/>
                <w:szCs w:val="22"/>
              </w:rPr>
              <w:t xml:space="preserve"> in </w:t>
            </w:r>
            <w:r w:rsidRPr="00F56EC4">
              <w:rPr>
                <w:rFonts w:cs="Calibri"/>
                <w:b/>
                <w:color w:val="000000"/>
                <w:szCs w:val="22"/>
              </w:rPr>
              <w:t>Annex L</w:t>
            </w:r>
            <w:r w:rsidR="00BB67F2" w:rsidRPr="00BB67F2">
              <w:rPr>
                <w:rFonts w:cs="Calibri"/>
                <w:color w:val="000000"/>
                <w:szCs w:val="22"/>
              </w:rPr>
              <w:t>; and</w:t>
            </w:r>
            <w:r w:rsidR="00BB67F2">
              <w:rPr>
                <w:rFonts w:cs="Calibri"/>
                <w:b/>
                <w:color w:val="000000"/>
                <w:szCs w:val="22"/>
              </w:rPr>
              <w:t xml:space="preserve"> </w:t>
            </w:r>
            <w:r w:rsidR="00BB67F2">
              <w:rPr>
                <w:rFonts w:cs="Calibri"/>
                <w:color w:val="000000"/>
                <w:szCs w:val="22"/>
              </w:rPr>
              <w:t xml:space="preserve">the </w:t>
            </w:r>
            <w:r w:rsidR="00BB67F2" w:rsidRPr="00BB67F2">
              <w:rPr>
                <w:rFonts w:cs="Calibri"/>
                <w:i/>
                <w:color w:val="000000"/>
                <w:szCs w:val="22"/>
              </w:rPr>
              <w:t>Preliminary Capacity Development Needs Assessment, Baseline Scorecard and Indicative Capacity Development Plan</w:t>
            </w:r>
            <w:r w:rsidR="00BB67F2">
              <w:rPr>
                <w:rFonts w:cs="Calibri"/>
                <w:color w:val="000000"/>
                <w:szCs w:val="22"/>
              </w:rPr>
              <w:t xml:space="preserve"> in </w:t>
            </w:r>
            <w:r w:rsidR="00BB67F2" w:rsidRPr="00BB67F2">
              <w:rPr>
                <w:rFonts w:cs="Calibri"/>
                <w:b/>
                <w:color w:val="000000"/>
                <w:szCs w:val="22"/>
              </w:rPr>
              <w:t>Annex M</w:t>
            </w:r>
            <w:r w:rsidR="00BB67F2">
              <w:rPr>
                <w:rFonts w:cs="Calibri"/>
                <w:color w:val="000000"/>
                <w:szCs w:val="22"/>
              </w:rPr>
              <w:t xml:space="preserve">. </w:t>
            </w:r>
          </w:p>
        </w:tc>
        <w:tc>
          <w:tcPr>
            <w:tcW w:w="4611" w:type="dxa"/>
          </w:tcPr>
          <w:p w14:paraId="3034D32C" w14:textId="77777777" w:rsidR="00E40454" w:rsidRPr="00BB67F2" w:rsidRDefault="00563FB1" w:rsidP="008E6975">
            <w:pPr>
              <w:jc w:val="left"/>
              <w:rPr>
                <w:rFonts w:eastAsia="Calibri" w:cs="Calibri"/>
                <w:szCs w:val="20"/>
              </w:rPr>
            </w:pPr>
            <w:r>
              <w:rPr>
                <w:rFonts w:eastAsia="Calibri" w:cs="Calibri"/>
                <w:szCs w:val="20"/>
              </w:rPr>
              <w:t xml:space="preserve">Effective knowledge management is a key element to the project strategy, and the project will develop a targeted knowledge management strategy and action plan, according to results of a baseline </w:t>
            </w:r>
            <w:r w:rsidR="00F56EC4">
              <w:rPr>
                <w:rFonts w:eastAsia="Calibri" w:cs="Calibri"/>
                <w:szCs w:val="20"/>
              </w:rPr>
              <w:t xml:space="preserve">knowledge, attitudes and practices (KAP) survey and in line with </w:t>
            </w:r>
            <w:r w:rsidR="00F56EC4" w:rsidRPr="00BB67F2">
              <w:rPr>
                <w:rFonts w:eastAsia="Calibri" w:cs="Calibri"/>
                <w:szCs w:val="20"/>
              </w:rPr>
              <w:t>the program level knowledge management strategy.</w:t>
            </w:r>
          </w:p>
          <w:p w14:paraId="551E099E" w14:textId="6B00280E" w:rsidR="00DE7598" w:rsidRDefault="00DE7598" w:rsidP="008E6975">
            <w:pPr>
              <w:jc w:val="left"/>
              <w:rPr>
                <w:rFonts w:eastAsia="Calibri" w:cs="Calibri"/>
                <w:szCs w:val="20"/>
              </w:rPr>
            </w:pPr>
            <w:r w:rsidRPr="00BB67F2">
              <w:rPr>
                <w:rFonts w:eastAsia="Calibri" w:cs="Calibri"/>
                <w:szCs w:val="20"/>
              </w:rPr>
              <w:t>This project will directly participate in the knowledge sharing mechanisms under the C-</w:t>
            </w:r>
            <w:r w:rsidR="00F56EC4" w:rsidRPr="00BB67F2">
              <w:rPr>
                <w:rFonts w:eastAsia="Calibri" w:cs="Calibri"/>
                <w:szCs w:val="20"/>
              </w:rPr>
              <w:t>SAP</w:t>
            </w:r>
            <w:r w:rsidRPr="00BB67F2">
              <w:rPr>
                <w:rFonts w:eastAsia="Calibri" w:cs="Calibri"/>
                <w:szCs w:val="20"/>
              </w:rPr>
              <w:t xml:space="preserve"> program, contributing knowledge gained through the project and disseminating lessons learned. In addition, the project aims to strengthen provincial capacity for knowledge management on </w:t>
            </w:r>
            <w:r w:rsidR="00F56EC4" w:rsidRPr="00BB67F2">
              <w:rPr>
                <w:rFonts w:eastAsia="Calibri" w:cs="Calibri"/>
                <w:szCs w:val="20"/>
              </w:rPr>
              <w:t>agrobiodiversity conservation</w:t>
            </w:r>
            <w:r w:rsidRPr="00BB67F2">
              <w:rPr>
                <w:rFonts w:eastAsia="Calibri" w:cs="Calibri"/>
                <w:szCs w:val="20"/>
              </w:rPr>
              <w:t xml:space="preserve"> through technical reports, online news articles, awareness materials and technical briefs, case studies and best practices</w:t>
            </w:r>
            <w:r w:rsidR="00F83F75" w:rsidRPr="00BB67F2">
              <w:rPr>
                <w:rFonts w:eastAsia="Calibri" w:cs="Calibri"/>
                <w:szCs w:val="20"/>
              </w:rPr>
              <w:t xml:space="preserve"> – shared on the knowledge platform that will be developed under the C-</w:t>
            </w:r>
            <w:r w:rsidR="00F56EC4" w:rsidRPr="00BB67F2">
              <w:rPr>
                <w:rFonts w:eastAsia="Calibri" w:cs="Calibri"/>
                <w:szCs w:val="20"/>
              </w:rPr>
              <w:t>SAP1</w:t>
            </w:r>
            <w:r w:rsidR="00F83F75" w:rsidRPr="00BB67F2">
              <w:rPr>
                <w:rFonts w:eastAsia="Calibri" w:cs="Calibri"/>
                <w:szCs w:val="20"/>
              </w:rPr>
              <w:t xml:space="preserve"> (national</w:t>
            </w:r>
            <w:r w:rsidR="00F56EC4" w:rsidRPr="00BB67F2">
              <w:rPr>
                <w:rFonts w:eastAsia="Calibri" w:cs="Calibri"/>
                <w:szCs w:val="20"/>
              </w:rPr>
              <w:t xml:space="preserve"> agrobiodiversity</w:t>
            </w:r>
            <w:r w:rsidR="00F83F75" w:rsidRPr="00BB67F2">
              <w:rPr>
                <w:rFonts w:eastAsia="Calibri" w:cs="Calibri"/>
                <w:szCs w:val="20"/>
              </w:rPr>
              <w:t>) project.</w:t>
            </w:r>
          </w:p>
          <w:p w14:paraId="000D8665" w14:textId="21E973FC" w:rsidR="00144CED" w:rsidRDefault="00144CED" w:rsidP="008E6975">
            <w:pPr>
              <w:jc w:val="left"/>
              <w:rPr>
                <w:rFonts w:eastAsia="Calibri" w:cs="Calibri"/>
                <w:szCs w:val="20"/>
              </w:rPr>
            </w:pPr>
          </w:p>
          <w:p w14:paraId="1413533B" w14:textId="1205DFFE" w:rsidR="00144CED" w:rsidRDefault="00144CED" w:rsidP="008E6975">
            <w:pPr>
              <w:jc w:val="left"/>
              <w:rPr>
                <w:rFonts w:eastAsia="Calibri" w:cs="Calibri"/>
                <w:szCs w:val="20"/>
              </w:rPr>
            </w:pPr>
            <w:r>
              <w:rPr>
                <w:rFonts w:cs="Calibri" w:hint="eastAsia"/>
                <w:szCs w:val="20"/>
                <w:lang w:eastAsia="zh-CN"/>
              </w:rPr>
              <w:t xml:space="preserve">The project will organize a series of awareness raising actions focusing on </w:t>
            </w:r>
            <w:r w:rsidR="00CB6339">
              <w:rPr>
                <w:rFonts w:cs="Calibri"/>
                <w:szCs w:val="20"/>
                <w:lang w:eastAsia="zh-CN"/>
              </w:rPr>
              <w:t>demonstrating</w:t>
            </w:r>
            <w:r>
              <w:rPr>
                <w:rFonts w:cs="Calibri" w:hint="eastAsia"/>
                <w:szCs w:val="20"/>
                <w:lang w:eastAsia="zh-CN"/>
              </w:rPr>
              <w:t xml:space="preserve"> the </w:t>
            </w:r>
            <w:r>
              <w:rPr>
                <w:rFonts w:cs="Calibri" w:hint="eastAsia"/>
                <w:color w:val="000000"/>
                <w:szCs w:val="22"/>
                <w:lang w:eastAsia="zh-CN"/>
              </w:rPr>
              <w:t>importance, main threats, root</w:t>
            </w:r>
            <w:r>
              <w:rPr>
                <w:rFonts w:cs="Calibri"/>
                <w:color w:val="000000"/>
                <w:szCs w:val="22"/>
                <w:lang w:eastAsia="zh-CN"/>
              </w:rPr>
              <w:t xml:space="preserve"> </w:t>
            </w:r>
            <w:r>
              <w:rPr>
                <w:rFonts w:cs="Calibri" w:hint="eastAsia"/>
                <w:color w:val="000000"/>
                <w:szCs w:val="22"/>
                <w:lang w:eastAsia="zh-CN"/>
              </w:rPr>
              <w:t xml:space="preserve">causes, potential impacts to sustainable development and climate change etc. to stakeholders at provincial, county, township and village levels from the very beginning of the project. </w:t>
            </w:r>
            <w:r w:rsidR="006614B9">
              <w:rPr>
                <w:rFonts w:cs="Calibri"/>
                <w:color w:val="000000"/>
                <w:szCs w:val="22"/>
                <w:lang w:eastAsia="zh-CN"/>
              </w:rPr>
              <w:t>Utilizing as many types of</w:t>
            </w:r>
            <w:r>
              <w:rPr>
                <w:rFonts w:cs="Calibri" w:hint="eastAsia"/>
                <w:color w:val="000000"/>
                <w:szCs w:val="22"/>
                <w:lang w:eastAsia="zh-CN"/>
              </w:rPr>
              <w:t xml:space="preserve"> media </w:t>
            </w:r>
            <w:r w:rsidR="006614B9">
              <w:rPr>
                <w:rFonts w:cs="Calibri"/>
                <w:color w:val="000000"/>
                <w:szCs w:val="22"/>
                <w:lang w:eastAsia="zh-CN"/>
              </w:rPr>
              <w:t>as practicabl</w:t>
            </w:r>
            <w:r w:rsidR="003D62D9">
              <w:rPr>
                <w:rFonts w:cs="Calibri"/>
                <w:color w:val="000000"/>
                <w:szCs w:val="22"/>
                <w:lang w:eastAsia="zh-CN"/>
              </w:rPr>
              <w:t xml:space="preserve">e, results of the project will be publicized and advocated through development of </w:t>
            </w:r>
            <w:r>
              <w:rPr>
                <w:rFonts w:cs="Calibri" w:hint="eastAsia"/>
                <w:color w:val="000000"/>
                <w:szCs w:val="22"/>
                <w:lang w:eastAsia="zh-CN"/>
              </w:rPr>
              <w:t xml:space="preserve"> best practices, lessons</w:t>
            </w:r>
            <w:r w:rsidR="003D62D9">
              <w:rPr>
                <w:rFonts w:cs="Calibri"/>
                <w:color w:val="000000"/>
                <w:szCs w:val="22"/>
                <w:lang w:eastAsia="zh-CN"/>
              </w:rPr>
              <w:t>,</w:t>
            </w:r>
            <w:r>
              <w:rPr>
                <w:rFonts w:cs="Calibri" w:hint="eastAsia"/>
                <w:color w:val="000000"/>
                <w:szCs w:val="22"/>
                <w:lang w:eastAsia="zh-CN"/>
              </w:rPr>
              <w:t xml:space="preserve"> etc.</w:t>
            </w:r>
            <w:r w:rsidR="003D62D9">
              <w:rPr>
                <w:rFonts w:cs="Calibri"/>
                <w:color w:val="000000"/>
                <w:szCs w:val="22"/>
                <w:lang w:eastAsia="zh-CN"/>
              </w:rPr>
              <w:t xml:space="preserve"> The knowledge management strategy will address provincial level outreach, not only within the three demonstration landscapes</w:t>
            </w:r>
            <w:r>
              <w:rPr>
                <w:rFonts w:cs="Calibri"/>
                <w:color w:val="000000"/>
                <w:szCs w:val="22"/>
                <w:lang w:eastAsia="zh-CN"/>
              </w:rPr>
              <w:t>.</w:t>
            </w:r>
          </w:p>
          <w:p w14:paraId="7C63D440" w14:textId="77777777" w:rsidR="00F56EC4" w:rsidRDefault="00F56EC4" w:rsidP="008E6975">
            <w:pPr>
              <w:jc w:val="left"/>
              <w:rPr>
                <w:rFonts w:eastAsia="Calibri" w:cs="Calibri"/>
                <w:szCs w:val="20"/>
              </w:rPr>
            </w:pPr>
          </w:p>
          <w:p w14:paraId="4EDF465C" w14:textId="6993D179" w:rsidR="00045CCB" w:rsidRPr="00BB67F2" w:rsidRDefault="00515936" w:rsidP="008E6975">
            <w:pPr>
              <w:jc w:val="left"/>
              <w:rPr>
                <w:rFonts w:eastAsia="Calibri" w:cs="Calibri"/>
                <w:szCs w:val="20"/>
              </w:rPr>
            </w:pPr>
            <w:r w:rsidRPr="00045CCB">
              <w:rPr>
                <w:rFonts w:eastAsia="Calibri" w:cs="Calibri"/>
                <w:szCs w:val="20"/>
              </w:rPr>
              <w:t xml:space="preserve">A </w:t>
            </w:r>
            <w:r w:rsidRPr="00BB67F2">
              <w:rPr>
                <w:rFonts w:eastAsia="Calibri" w:cs="Calibri"/>
                <w:i/>
                <w:szCs w:val="20"/>
              </w:rPr>
              <w:t>framework for the</w:t>
            </w:r>
            <w:r w:rsidR="00252F74">
              <w:rPr>
                <w:rFonts w:eastAsia="Calibri" w:cs="Calibri"/>
                <w:i/>
                <w:szCs w:val="20"/>
              </w:rPr>
              <w:t xml:space="preserve"> design of the</w:t>
            </w:r>
            <w:r w:rsidRPr="00BB67F2">
              <w:rPr>
                <w:rFonts w:eastAsia="Calibri" w:cs="Calibri"/>
                <w:i/>
                <w:szCs w:val="20"/>
              </w:rPr>
              <w:t xml:space="preserve"> KAP survey</w:t>
            </w:r>
            <w:r w:rsidRPr="00045CCB">
              <w:rPr>
                <w:rFonts w:eastAsia="Calibri" w:cs="Calibri"/>
                <w:szCs w:val="20"/>
              </w:rPr>
              <w:t xml:space="preserve"> is presented in </w:t>
            </w:r>
            <w:r w:rsidRPr="00045CCB">
              <w:rPr>
                <w:rFonts w:eastAsia="Calibri" w:cs="Calibri"/>
                <w:b/>
                <w:szCs w:val="20"/>
              </w:rPr>
              <w:t xml:space="preserve">Annex </w:t>
            </w:r>
            <w:r w:rsidR="00045CCB" w:rsidRPr="00045CCB">
              <w:rPr>
                <w:rFonts w:eastAsia="Calibri" w:cs="Calibri"/>
                <w:b/>
                <w:szCs w:val="20"/>
              </w:rPr>
              <w:t>N</w:t>
            </w:r>
            <w:r w:rsidR="00045CCB" w:rsidRPr="00045CCB">
              <w:rPr>
                <w:rFonts w:eastAsia="Calibri" w:cs="Calibri"/>
                <w:szCs w:val="20"/>
              </w:rPr>
              <w:t>.</w:t>
            </w:r>
          </w:p>
        </w:tc>
      </w:tr>
      <w:tr w:rsidR="00BD207B" w:rsidRPr="00B73BE4" w14:paraId="1781B21A" w14:textId="77777777" w:rsidTr="001A3E8A">
        <w:trPr>
          <w:jc w:val="center"/>
        </w:trPr>
        <w:tc>
          <w:tcPr>
            <w:tcW w:w="9016" w:type="dxa"/>
            <w:gridSpan w:val="2"/>
          </w:tcPr>
          <w:p w14:paraId="643D1CAB" w14:textId="4DDAF384" w:rsidR="00BD207B" w:rsidRPr="00B73BE4" w:rsidRDefault="00F83F75" w:rsidP="00BD207B">
            <w:pPr>
              <w:spacing w:after="40"/>
              <w:jc w:val="left"/>
              <w:rPr>
                <w:i/>
                <w:szCs w:val="20"/>
              </w:rPr>
            </w:pPr>
            <w:r w:rsidRPr="00B73BE4">
              <w:rPr>
                <w:i/>
                <w:szCs w:val="20"/>
              </w:rPr>
              <w:t xml:space="preserve"> </w:t>
            </w:r>
            <w:r w:rsidR="00BD207B" w:rsidRPr="00B73BE4">
              <w:rPr>
                <w:i/>
                <w:szCs w:val="20"/>
              </w:rPr>
              <w:t xml:space="preserve">Output </w:t>
            </w:r>
            <w:r w:rsidR="00B376B7">
              <w:rPr>
                <w:i/>
                <w:szCs w:val="20"/>
              </w:rPr>
              <w:t>4</w:t>
            </w:r>
            <w:r w:rsidR="00BD207B" w:rsidRPr="00B73BE4">
              <w:rPr>
                <w:i/>
                <w:szCs w:val="20"/>
              </w:rPr>
              <w:t xml:space="preserve">.3: </w:t>
            </w:r>
            <w:r w:rsidR="008A4E36" w:rsidRPr="008A4E36">
              <w:rPr>
                <w:i/>
                <w:szCs w:val="20"/>
              </w:rPr>
              <w:t>A provincial agrobiodiversity database is strengthened to support ongoing monitoring of agroecosystems health and to collate information on varieties, coverage, farming practices and the impact of incentive mechanisms</w:t>
            </w:r>
          </w:p>
        </w:tc>
      </w:tr>
      <w:tr w:rsidR="00DE7598" w:rsidRPr="00B73BE4" w14:paraId="109427EF" w14:textId="77777777" w:rsidTr="007D7A44">
        <w:trPr>
          <w:jc w:val="center"/>
        </w:trPr>
        <w:tc>
          <w:tcPr>
            <w:tcW w:w="4405" w:type="dxa"/>
          </w:tcPr>
          <w:p w14:paraId="659A4B16" w14:textId="62A0B36E" w:rsidR="00045CCB" w:rsidRDefault="00045CCB" w:rsidP="003E631C">
            <w:pPr>
              <w:jc w:val="left"/>
              <w:rPr>
                <w:rFonts w:cs="Calibri"/>
                <w:bCs/>
                <w:szCs w:val="20"/>
              </w:rPr>
            </w:pPr>
            <w:r>
              <w:rPr>
                <w:rFonts w:cs="Calibri"/>
                <w:bCs/>
                <w:szCs w:val="20"/>
              </w:rPr>
              <w:t xml:space="preserve">Information management on agrobiodiversity resources in the province is fragmented across governmental agencies and research institutions. </w:t>
            </w:r>
            <w:r w:rsidR="00BB67F2">
              <w:rPr>
                <w:rFonts w:cs="Calibri"/>
                <w:bCs/>
                <w:szCs w:val="20"/>
              </w:rPr>
              <w:t>DARA has developed a database for agrobiodiversity, but the system has limited scope, is not sufficiently interactive among relevant stakeholder groups.</w:t>
            </w:r>
          </w:p>
          <w:p w14:paraId="4A105FB9" w14:textId="77777777" w:rsidR="00BB67F2" w:rsidRPr="00045CCB" w:rsidRDefault="00BB67F2" w:rsidP="003E631C">
            <w:pPr>
              <w:jc w:val="left"/>
              <w:rPr>
                <w:rFonts w:cs="Calibri"/>
                <w:bCs/>
                <w:szCs w:val="20"/>
              </w:rPr>
            </w:pPr>
          </w:p>
          <w:p w14:paraId="4ED36A04" w14:textId="67A75C73" w:rsidR="00DE7598" w:rsidRPr="004B5C6D" w:rsidRDefault="00BB67F2" w:rsidP="003E631C">
            <w:pPr>
              <w:jc w:val="left"/>
              <w:rPr>
                <w:rFonts w:cs="Calibri"/>
                <w:bCs/>
                <w:szCs w:val="20"/>
              </w:rPr>
            </w:pPr>
            <w:r>
              <w:rPr>
                <w:rFonts w:cs="Calibri"/>
                <w:color w:val="000000"/>
                <w:szCs w:val="22"/>
              </w:rPr>
              <w:t xml:space="preserve">More information is included in the </w:t>
            </w:r>
            <w:r w:rsidRPr="00BB67F2">
              <w:rPr>
                <w:rFonts w:cs="Calibri"/>
                <w:i/>
                <w:color w:val="000000"/>
                <w:szCs w:val="22"/>
              </w:rPr>
              <w:t>Baseline Report on Policy, Governance and Knowledge Management</w:t>
            </w:r>
            <w:r>
              <w:rPr>
                <w:rFonts w:cs="Calibri"/>
                <w:color w:val="000000"/>
                <w:szCs w:val="22"/>
              </w:rPr>
              <w:t xml:space="preserve"> in </w:t>
            </w:r>
            <w:r w:rsidRPr="00BB67F2">
              <w:rPr>
                <w:rFonts w:cs="Calibri"/>
                <w:b/>
                <w:color w:val="000000"/>
                <w:szCs w:val="22"/>
              </w:rPr>
              <w:t>Annex K</w:t>
            </w:r>
          </w:p>
        </w:tc>
        <w:tc>
          <w:tcPr>
            <w:tcW w:w="4611" w:type="dxa"/>
          </w:tcPr>
          <w:p w14:paraId="71060FAC" w14:textId="41408351" w:rsidR="007D5D88" w:rsidRPr="004B5C6D" w:rsidRDefault="00045CCB" w:rsidP="00FF0E5E">
            <w:pPr>
              <w:jc w:val="left"/>
              <w:rPr>
                <w:rFonts w:cs="Calibri"/>
                <w:bCs/>
                <w:szCs w:val="20"/>
              </w:rPr>
            </w:pPr>
            <w:r w:rsidRPr="00045CCB">
              <w:rPr>
                <w:rFonts w:cs="Calibri"/>
                <w:bCs/>
                <w:szCs w:val="20"/>
              </w:rPr>
              <w:t xml:space="preserve">The project will support DARA in </w:t>
            </w:r>
            <w:r>
              <w:rPr>
                <w:rFonts w:cs="Calibri"/>
                <w:bCs/>
                <w:szCs w:val="20"/>
              </w:rPr>
              <w:t>enhancing their existing information management system with broader representation of agrobiodiversity varieties,</w:t>
            </w:r>
            <w:r w:rsidR="00DD7B83">
              <w:rPr>
                <w:rFonts w:cs="Calibri"/>
                <w:bCs/>
                <w:szCs w:val="20"/>
              </w:rPr>
              <w:t xml:space="preserve"> enabling more effective monitoring and evaluation of agroecosystem health, coverage and diversity of traditional crops and livestock, and </w:t>
            </w:r>
            <w:r w:rsidR="00DD7B83" w:rsidRPr="00BB67F2">
              <w:rPr>
                <w:rFonts w:cs="Calibri"/>
                <w:bCs/>
                <w:szCs w:val="20"/>
              </w:rPr>
              <w:t>uptake</w:t>
            </w:r>
            <w:r w:rsidR="00DD7B83">
              <w:rPr>
                <w:rFonts w:cs="Calibri"/>
                <w:bCs/>
                <w:szCs w:val="20"/>
              </w:rPr>
              <w:t xml:space="preserve"> of incentive-based mechanisms.</w:t>
            </w:r>
          </w:p>
        </w:tc>
      </w:tr>
    </w:tbl>
    <w:p w14:paraId="1ECCA569" w14:textId="77777777" w:rsidR="005F7B8D" w:rsidRPr="00B73BE4" w:rsidRDefault="005F7B8D">
      <w:pPr>
        <w:jc w:val="left"/>
        <w:rPr>
          <w:b/>
        </w:rPr>
      </w:pPr>
    </w:p>
    <w:p w14:paraId="2BF27FB8" w14:textId="77777777" w:rsidR="008A39C5" w:rsidRPr="00CB1118" w:rsidRDefault="008A39C5" w:rsidP="003D69E1">
      <w:pPr>
        <w:rPr>
          <w:b/>
          <w:bCs/>
        </w:rPr>
      </w:pPr>
      <w:r w:rsidRPr="00B73BE4">
        <w:rPr>
          <w:b/>
        </w:rPr>
        <w:t xml:space="preserve">Outcome </w:t>
      </w:r>
      <w:r w:rsidR="00295181">
        <w:rPr>
          <w:b/>
        </w:rPr>
        <w:t>4</w:t>
      </w:r>
      <w:r w:rsidRPr="00B73BE4">
        <w:rPr>
          <w:b/>
        </w:rPr>
        <w:t xml:space="preserve">: </w:t>
      </w:r>
      <w:r w:rsidR="00CB1118" w:rsidRPr="00CB1118">
        <w:rPr>
          <w:b/>
          <w:bCs/>
        </w:rPr>
        <w:t>Knowledge, attitudes and practices improved, and knowledge management structures enhanced to broaden participation in the conservation and sustainable use of GRFA</w:t>
      </w:r>
    </w:p>
    <w:p w14:paraId="111A6FC4" w14:textId="77777777" w:rsidR="00984D27" w:rsidRPr="00B73BE4" w:rsidRDefault="00984D27" w:rsidP="008A39C5">
      <w:pPr>
        <w:rPr>
          <w:b/>
        </w:rPr>
      </w:pPr>
    </w:p>
    <w:p w14:paraId="3E3E7557" w14:textId="458C2938" w:rsidR="00984D27" w:rsidRPr="006B01C2" w:rsidRDefault="00984D27" w:rsidP="006B7832">
      <w:pPr>
        <w:numPr>
          <w:ilvl w:val="0"/>
          <w:numId w:val="10"/>
        </w:numPr>
        <w:ind w:left="0" w:firstLine="0"/>
      </w:pPr>
      <w:r w:rsidRPr="006B01C2">
        <w:rPr>
          <w:b/>
        </w:rPr>
        <w:t xml:space="preserve">Results expected through achievement of Outcome </w:t>
      </w:r>
      <w:r w:rsidR="00685535" w:rsidRPr="006B01C2">
        <w:rPr>
          <w:b/>
        </w:rPr>
        <w:t>4</w:t>
      </w:r>
      <w:r w:rsidRPr="006B01C2">
        <w:rPr>
          <w:b/>
        </w:rPr>
        <w:t xml:space="preserve"> include</w:t>
      </w:r>
      <w:r w:rsidRPr="006B01C2">
        <w:t>:</w:t>
      </w:r>
    </w:p>
    <w:p w14:paraId="7D285ADA" w14:textId="563E4D1B" w:rsidR="00124FC4" w:rsidRPr="00793BB3" w:rsidRDefault="00762712" w:rsidP="006B7832">
      <w:pPr>
        <w:pStyle w:val="ListParagraph"/>
        <w:numPr>
          <w:ilvl w:val="0"/>
          <w:numId w:val="19"/>
        </w:numPr>
        <w:spacing w:before="40"/>
        <w:ind w:left="1080"/>
        <w:rPr>
          <w:szCs w:val="20"/>
        </w:rPr>
      </w:pPr>
      <w:r>
        <w:rPr>
          <w:szCs w:val="20"/>
        </w:rPr>
        <w:t>Improved understanding among key stakeholder groups of</w:t>
      </w:r>
      <w:r>
        <w:rPr>
          <w:rFonts w:cstheme="minorHAnsi"/>
          <w:bCs/>
          <w:szCs w:val="20"/>
        </w:rPr>
        <w:t xml:space="preserve"> the value of GRFA and the importance of </w:t>
      </w:r>
      <w:r w:rsidR="00793BB3">
        <w:rPr>
          <w:rFonts w:cstheme="minorHAnsi"/>
          <w:bCs/>
          <w:szCs w:val="20"/>
        </w:rPr>
        <w:t>in-situ conservation.</w:t>
      </w:r>
    </w:p>
    <w:p w14:paraId="2F20E05F" w14:textId="1B4CC02B" w:rsidR="00793BB3" w:rsidRPr="006B01C2" w:rsidRDefault="00793BB3" w:rsidP="006B7832">
      <w:pPr>
        <w:pStyle w:val="ListParagraph"/>
        <w:numPr>
          <w:ilvl w:val="0"/>
          <w:numId w:val="19"/>
        </w:numPr>
        <w:spacing w:before="40"/>
        <w:ind w:left="1080"/>
        <w:rPr>
          <w:szCs w:val="20"/>
        </w:rPr>
      </w:pPr>
      <w:r>
        <w:rPr>
          <w:szCs w:val="20"/>
        </w:rPr>
        <w:t>Adoption of participatory knowledge management systems, including operationalization of an improved GRFA agrobiodiversity database, and dissemination of lessons learned, case studies and other posts on the C-SAP program knowledge and communication platform.</w:t>
      </w:r>
    </w:p>
    <w:p w14:paraId="10324BA5" w14:textId="77777777" w:rsidR="00124FC4" w:rsidRPr="00B73BE4" w:rsidRDefault="00124FC4" w:rsidP="00DA4595">
      <w:pPr>
        <w:rPr>
          <w:b/>
        </w:rPr>
      </w:pPr>
    </w:p>
    <w:p w14:paraId="748CA286" w14:textId="05075806" w:rsidR="00984D27" w:rsidRDefault="00984D27" w:rsidP="00984D27">
      <w:pPr>
        <w:rPr>
          <w:i/>
          <w:szCs w:val="20"/>
        </w:rPr>
      </w:pPr>
      <w:r w:rsidRPr="00B73BE4">
        <w:rPr>
          <w:b/>
          <w:u w:val="single"/>
        </w:rPr>
        <w:t xml:space="preserve">Output </w:t>
      </w:r>
      <w:r w:rsidR="00295181">
        <w:rPr>
          <w:b/>
          <w:u w:val="single"/>
        </w:rPr>
        <w:t>4</w:t>
      </w:r>
      <w:r w:rsidRPr="00B73BE4">
        <w:rPr>
          <w:b/>
          <w:u w:val="single"/>
        </w:rPr>
        <w:t>.1</w:t>
      </w:r>
      <w:r w:rsidRPr="00B73BE4">
        <w:rPr>
          <w:b/>
        </w:rPr>
        <w:t xml:space="preserve">: </w:t>
      </w:r>
      <w:r w:rsidR="00CB1118" w:rsidRPr="00CB1118">
        <w:rPr>
          <w:i/>
          <w:szCs w:val="20"/>
        </w:rPr>
        <w:t>Effective monitoring &amp; evaluation supported by a representative steering committee and through cross-collaboration on the C-SAP program</w:t>
      </w:r>
    </w:p>
    <w:p w14:paraId="29C29AF3" w14:textId="77777777" w:rsidR="00685535" w:rsidRPr="00793BB3" w:rsidRDefault="00685535" w:rsidP="00B373E3">
      <w:pPr>
        <w:rPr>
          <w:szCs w:val="20"/>
        </w:rPr>
      </w:pPr>
    </w:p>
    <w:p w14:paraId="319A7192" w14:textId="77777777" w:rsidR="00685535" w:rsidRPr="00685535" w:rsidRDefault="00685535" w:rsidP="00B373E3">
      <w:r w:rsidRPr="00685535">
        <w:t>Key results/deliverables:</w:t>
      </w:r>
    </w:p>
    <w:p w14:paraId="0D03CBDA" w14:textId="14D0FB1E" w:rsidR="00685535" w:rsidRPr="00685535" w:rsidRDefault="00685535" w:rsidP="00685535">
      <w:pPr>
        <w:pStyle w:val="ListParagraph"/>
        <w:numPr>
          <w:ilvl w:val="0"/>
          <w:numId w:val="20"/>
        </w:numPr>
        <w:spacing w:before="20" w:after="20"/>
      </w:pPr>
      <w:r>
        <w:t>Project inception workshop and report</w:t>
      </w:r>
      <w:r w:rsidRPr="00685535">
        <w:t>.</w:t>
      </w:r>
    </w:p>
    <w:p w14:paraId="65B02D8E" w14:textId="2E128828" w:rsidR="00685535" w:rsidRDefault="00685535" w:rsidP="00685535">
      <w:pPr>
        <w:pStyle w:val="ListParagraph"/>
        <w:numPr>
          <w:ilvl w:val="0"/>
          <w:numId w:val="20"/>
        </w:numPr>
        <w:spacing w:before="20" w:after="20"/>
      </w:pPr>
      <w:r>
        <w:t>Annual project steering committee meetings convened and reported</w:t>
      </w:r>
      <w:r w:rsidRPr="00685535">
        <w:t>.</w:t>
      </w:r>
    </w:p>
    <w:p w14:paraId="17FE3D14" w14:textId="43562531" w:rsidR="006B01C2" w:rsidRPr="00685535" w:rsidRDefault="006B01C2" w:rsidP="00685535">
      <w:pPr>
        <w:pStyle w:val="ListParagraph"/>
        <w:numPr>
          <w:ilvl w:val="0"/>
          <w:numId w:val="20"/>
        </w:numPr>
        <w:spacing w:before="20" w:after="20"/>
      </w:pPr>
      <w:r>
        <w:t>One C-SAP program steering committee meeting hosted and reported.</w:t>
      </w:r>
    </w:p>
    <w:p w14:paraId="32D085BE" w14:textId="7C2BA07D" w:rsidR="00685535" w:rsidRPr="00685535" w:rsidRDefault="00685535" w:rsidP="00685535">
      <w:pPr>
        <w:pStyle w:val="ListParagraph"/>
        <w:numPr>
          <w:ilvl w:val="0"/>
          <w:numId w:val="20"/>
        </w:numPr>
        <w:spacing w:before="20" w:after="20"/>
      </w:pPr>
      <w:r>
        <w:rPr>
          <w:rFonts w:cstheme="minorHAnsi"/>
          <w:bCs/>
          <w:szCs w:val="20"/>
        </w:rPr>
        <w:t>Project progress reports and other monitoring &amp; evaluation deliverables</w:t>
      </w:r>
      <w:r w:rsidRPr="00685535">
        <w:rPr>
          <w:rFonts w:cstheme="minorHAnsi"/>
          <w:bCs/>
          <w:szCs w:val="20"/>
        </w:rPr>
        <w:t>.</w:t>
      </w:r>
    </w:p>
    <w:p w14:paraId="30B8E222" w14:textId="10416101" w:rsidR="00685535" w:rsidRDefault="00685535" w:rsidP="00685535">
      <w:pPr>
        <w:pStyle w:val="ListParagraph"/>
        <w:numPr>
          <w:ilvl w:val="0"/>
          <w:numId w:val="20"/>
        </w:numPr>
        <w:spacing w:before="20" w:after="20"/>
      </w:pPr>
      <w:r>
        <w:t>Midterm review report.</w:t>
      </w:r>
    </w:p>
    <w:p w14:paraId="37332E38" w14:textId="6D0400B6" w:rsidR="00685535" w:rsidRDefault="00685535" w:rsidP="00685535">
      <w:pPr>
        <w:pStyle w:val="ListParagraph"/>
        <w:numPr>
          <w:ilvl w:val="0"/>
          <w:numId w:val="20"/>
        </w:numPr>
        <w:spacing w:before="20" w:after="20"/>
      </w:pPr>
      <w:r>
        <w:t>Terminal evaluation report.</w:t>
      </w:r>
    </w:p>
    <w:p w14:paraId="4D9C37EF" w14:textId="0AF6B5B9" w:rsidR="00685535" w:rsidRPr="00685535" w:rsidRDefault="00685535" w:rsidP="00685535">
      <w:pPr>
        <w:pStyle w:val="ListParagraph"/>
        <w:numPr>
          <w:ilvl w:val="0"/>
          <w:numId w:val="20"/>
        </w:numPr>
        <w:spacing w:before="20" w:after="20"/>
      </w:pPr>
      <w:r>
        <w:t>Final project report.</w:t>
      </w:r>
    </w:p>
    <w:p w14:paraId="5243E79D" w14:textId="18DBB42C" w:rsidR="00984D27" w:rsidRPr="001D08F0" w:rsidRDefault="00984D27" w:rsidP="001D08F0"/>
    <w:p w14:paraId="12195279" w14:textId="762E1F68" w:rsidR="00984D27" w:rsidRPr="00685535" w:rsidRDefault="00984D27" w:rsidP="006B7832">
      <w:pPr>
        <w:numPr>
          <w:ilvl w:val="0"/>
          <w:numId w:val="10"/>
        </w:numPr>
        <w:ind w:left="0" w:firstLine="0"/>
      </w:pPr>
      <w:r w:rsidRPr="00685535">
        <w:t xml:space="preserve">The activities under this output are designed to put in place enabling procedures and protocols to facilitate effective </w:t>
      </w:r>
      <w:r w:rsidR="00F32D07">
        <w:t>monitoring &amp; evaluation</w:t>
      </w:r>
      <w:r w:rsidRPr="00685535">
        <w:t xml:space="preserve">. The project inception workshop, to be held within three months of signing of the project document, </w:t>
      </w:r>
      <w:r w:rsidR="00B87BA9" w:rsidRPr="00685535">
        <w:t>is a</w:t>
      </w:r>
      <w:r w:rsidRPr="00685535">
        <w:t xml:space="preserve"> critical milestone on the implementation timeline, providing </w:t>
      </w:r>
      <w:r w:rsidR="00B87BA9" w:rsidRPr="00685535">
        <w:t xml:space="preserve">an </w:t>
      </w:r>
      <w:r w:rsidRPr="00685535">
        <w:t>opportunit</w:t>
      </w:r>
      <w:r w:rsidR="00B87BA9" w:rsidRPr="00685535">
        <w:t>y</w:t>
      </w:r>
      <w:r w:rsidRPr="00685535">
        <w:t xml:space="preserve"> to validate the project document, including the environmental and social management framework; confirming governance implementation arrangements, including agreements with responsible parties; assessing changes in relevant circumstances and making adjustments to the project and program results framework accordingly; verifying stakeholder roles and responsibilities; updating the project risks and agreeing to mitigation measures and responsibilities; and agreeing to the multi-year work plan. </w:t>
      </w:r>
      <w:r w:rsidR="00B87BA9" w:rsidRPr="00685535">
        <w:t>An i</w:t>
      </w:r>
      <w:r w:rsidRPr="00685535">
        <w:t xml:space="preserve">nception workshop report will be prepared and disseminated among the project steering committee members. </w:t>
      </w:r>
    </w:p>
    <w:p w14:paraId="707D96AA" w14:textId="77777777" w:rsidR="00473E56" w:rsidRPr="00685535" w:rsidRDefault="00473E56" w:rsidP="0053048B"/>
    <w:p w14:paraId="1D09E621" w14:textId="10006D8D" w:rsidR="00984D27" w:rsidRPr="00685535" w:rsidRDefault="00984D27" w:rsidP="006B7832">
      <w:pPr>
        <w:numPr>
          <w:ilvl w:val="0"/>
          <w:numId w:val="10"/>
        </w:numPr>
        <w:ind w:left="0" w:firstLine="0"/>
      </w:pPr>
      <w:r w:rsidRPr="00685535">
        <w:t>One of the responsibilities of the project management team is to develop the annual work plans and budgets. Annual stakeholder workshops will be organi</w:t>
      </w:r>
      <w:r w:rsidR="006B1F36">
        <w:t>z</w:t>
      </w:r>
      <w:r w:rsidRPr="00685535">
        <w:t xml:space="preserve">ed with the support of the </w:t>
      </w:r>
      <w:r w:rsidR="00801A76">
        <w:t>provincial GRFA coordination committee</w:t>
      </w:r>
      <w:r w:rsidRPr="00685535">
        <w:t>, to discuss plans for the subsequent year, issues associated with implementation of the project, and recommended adaptive management measures on an as-needed basis.</w:t>
      </w:r>
    </w:p>
    <w:p w14:paraId="1FCE48E5" w14:textId="77777777" w:rsidR="003E631C" w:rsidRPr="00685535" w:rsidRDefault="003E631C" w:rsidP="003E631C">
      <w:pPr>
        <w:pStyle w:val="ListParagraph"/>
      </w:pPr>
    </w:p>
    <w:p w14:paraId="47CF48EA" w14:textId="128B36A7" w:rsidR="00984D27" w:rsidRPr="00685535" w:rsidRDefault="00B87BA9" w:rsidP="006B7832">
      <w:pPr>
        <w:numPr>
          <w:ilvl w:val="0"/>
          <w:numId w:val="10"/>
        </w:numPr>
        <w:ind w:left="0" w:firstLine="0"/>
      </w:pPr>
      <w:r w:rsidRPr="00685535">
        <w:t>The p</w:t>
      </w:r>
      <w:r w:rsidR="00984D27" w:rsidRPr="00685535">
        <w:t>roject steering committee</w:t>
      </w:r>
      <w:r w:rsidRPr="00685535">
        <w:t xml:space="preserve"> (PSC)</w:t>
      </w:r>
      <w:r w:rsidR="00984D27" w:rsidRPr="00685535">
        <w:t xml:space="preserve"> will be the main platform</w:t>
      </w:r>
      <w:r w:rsidRPr="00685535">
        <w:t xml:space="preserve"> </w:t>
      </w:r>
      <w:r w:rsidR="00984D27" w:rsidRPr="00685535">
        <w:t>for high-level and strategic decisions, and the proposed compositions of the committee provide</w:t>
      </w:r>
      <w:r w:rsidRPr="00685535">
        <w:t>s</w:t>
      </w:r>
      <w:r w:rsidR="00984D27" w:rsidRPr="00685535">
        <w:t xml:space="preserve"> for efficient and representative feedback (see </w:t>
      </w:r>
      <w:r w:rsidR="00984D27" w:rsidRPr="00685535">
        <w:rPr>
          <w:b/>
        </w:rPr>
        <w:t>Section VIII: Governance and Management Arrangements</w:t>
      </w:r>
      <w:r w:rsidR="00984D27" w:rsidRPr="00685535">
        <w:t xml:space="preserve">). Annual </w:t>
      </w:r>
      <w:r w:rsidR="00801A76">
        <w:t>PSC meetings</w:t>
      </w:r>
      <w:r w:rsidR="00984D27" w:rsidRPr="00685535">
        <w:t xml:space="preserve"> are planned</w:t>
      </w:r>
      <w:r w:rsidRPr="00685535">
        <w:t>. For budgetary purposes, PSC meetings in Years 1</w:t>
      </w:r>
      <w:r w:rsidR="00801A76">
        <w:t xml:space="preserve"> </w:t>
      </w:r>
      <w:r w:rsidRPr="00685535">
        <w:t xml:space="preserve">and 5 are planned in </w:t>
      </w:r>
      <w:r w:rsidR="008A4E36">
        <w:t>Haikou</w:t>
      </w:r>
      <w:r w:rsidRPr="00685535">
        <w:t>, and the meetings in Years 2</w:t>
      </w:r>
      <w:r w:rsidR="00801A76">
        <w:t>, 3</w:t>
      </w:r>
      <w:r w:rsidRPr="00685535">
        <w:t xml:space="preserve"> and 4 are planned to be held </w:t>
      </w:r>
      <w:r w:rsidR="00801A76">
        <w:t>at the counties where the three demonstration landscapes are located</w:t>
      </w:r>
      <w:r w:rsidR="00984D27" w:rsidRPr="00685535">
        <w:t xml:space="preserve">, enabling the committee </w:t>
      </w:r>
      <w:r w:rsidR="00984D27" w:rsidRPr="00801A76">
        <w:t xml:space="preserve">members to observe first-hand progress and issues. Terms of Reference for the steering committee are included in </w:t>
      </w:r>
      <w:r w:rsidR="00984D27" w:rsidRPr="00801A76">
        <w:rPr>
          <w:b/>
        </w:rPr>
        <w:t xml:space="preserve">Annex </w:t>
      </w:r>
      <w:r w:rsidR="00801A76" w:rsidRPr="00801A76">
        <w:rPr>
          <w:b/>
        </w:rPr>
        <w:t>C</w:t>
      </w:r>
      <w:r w:rsidR="00984D27" w:rsidRPr="00801A76">
        <w:t>.</w:t>
      </w:r>
      <w:r w:rsidRPr="00801A76">
        <w:t xml:space="preserve"> The</w:t>
      </w:r>
      <w:r w:rsidRPr="00685535">
        <w:t xml:space="preserve"> project will also host one </w:t>
      </w:r>
      <w:r w:rsidR="00300EBE" w:rsidRPr="00685535">
        <w:t>C-</w:t>
      </w:r>
      <w:r w:rsidR="00801A76">
        <w:t>SAP</w:t>
      </w:r>
      <w:r w:rsidR="00300EBE" w:rsidRPr="00685535">
        <w:t xml:space="preserve"> program</w:t>
      </w:r>
      <w:r w:rsidRPr="00685535">
        <w:t xml:space="preserve"> steering committee meeting, tentatively scheduled for Year </w:t>
      </w:r>
      <w:r w:rsidR="008A4E36">
        <w:t>3</w:t>
      </w:r>
      <w:r w:rsidR="00984D27" w:rsidRPr="00685535">
        <w:t>.</w:t>
      </w:r>
    </w:p>
    <w:p w14:paraId="762D1D09" w14:textId="77777777" w:rsidR="00984D27" w:rsidRPr="00685535" w:rsidRDefault="00984D27" w:rsidP="00984D27"/>
    <w:p w14:paraId="3BBFCEEB" w14:textId="5FF1AF31" w:rsidR="00984D27" w:rsidRPr="00685535" w:rsidRDefault="00984D27" w:rsidP="006B7832">
      <w:pPr>
        <w:numPr>
          <w:ilvl w:val="0"/>
          <w:numId w:val="10"/>
        </w:numPr>
        <w:ind w:left="0" w:firstLine="0"/>
      </w:pPr>
      <w:r w:rsidRPr="00685535">
        <w:t xml:space="preserve">According to GEF requirements, two independent evaluations will be carried out of the project, a midterm review and terminal evaluation. At least one month before the midterm and terminal evaluations, the project will contract a </w:t>
      </w:r>
      <w:r w:rsidR="00B87BA9" w:rsidRPr="00685535">
        <w:t>local</w:t>
      </w:r>
      <w:r w:rsidRPr="00685535">
        <w:t xml:space="preserve"> institute, local consultant or other service provider to carry out assessments of the UNDP Capacity Development Scorecard and other results requiring verification/analysis.</w:t>
      </w:r>
    </w:p>
    <w:p w14:paraId="4871CF88" w14:textId="77777777" w:rsidR="00984D27" w:rsidRPr="00B73BE4" w:rsidRDefault="00984D27" w:rsidP="00984D27"/>
    <w:p w14:paraId="51337D28" w14:textId="77777777" w:rsidR="00984D27" w:rsidRPr="00B73BE4" w:rsidRDefault="00984D27" w:rsidP="006B7832">
      <w:pPr>
        <w:numPr>
          <w:ilvl w:val="0"/>
          <w:numId w:val="10"/>
        </w:numPr>
        <w:spacing w:after="60"/>
        <w:ind w:left="0" w:firstLine="0"/>
      </w:pPr>
      <w:r w:rsidRPr="00B73BE4">
        <w:rPr>
          <w:b/>
        </w:rPr>
        <w:t xml:space="preserve">Indicative activities under Output </w:t>
      </w:r>
      <w:r w:rsidR="00295181">
        <w:rPr>
          <w:b/>
        </w:rPr>
        <w:t>4</w:t>
      </w:r>
      <w:r w:rsidRPr="00B73BE4">
        <w:rPr>
          <w:b/>
        </w:rPr>
        <w:t>.1 include</w:t>
      </w:r>
      <w:r w:rsidRPr="00B73BE4">
        <w:t>:</w:t>
      </w:r>
    </w:p>
    <w:tbl>
      <w:tblPr>
        <w:tblStyle w:val="TableGrid"/>
        <w:tblW w:w="8995" w:type="dxa"/>
        <w:tblLook w:val="04A0" w:firstRow="1" w:lastRow="0" w:firstColumn="1" w:lastColumn="0" w:noHBand="0" w:noVBand="1"/>
      </w:tblPr>
      <w:tblGrid>
        <w:gridCol w:w="918"/>
        <w:gridCol w:w="8077"/>
      </w:tblGrid>
      <w:tr w:rsidR="00CB1118" w:rsidRPr="00B73BE4" w14:paraId="7C8EF32E" w14:textId="77777777" w:rsidTr="00984D27">
        <w:tc>
          <w:tcPr>
            <w:tcW w:w="918" w:type="dxa"/>
          </w:tcPr>
          <w:p w14:paraId="3F553ED3" w14:textId="77777777" w:rsidR="00CB1118" w:rsidRPr="00B73BE4" w:rsidRDefault="00CB1118" w:rsidP="00CB1118">
            <w:pPr>
              <w:spacing w:before="40" w:after="40"/>
              <w:jc w:val="right"/>
            </w:pPr>
            <w:r>
              <w:t>4</w:t>
            </w:r>
            <w:r w:rsidRPr="00B73BE4">
              <w:t xml:space="preserve">.1.1.  </w:t>
            </w:r>
          </w:p>
        </w:tc>
        <w:tc>
          <w:tcPr>
            <w:tcW w:w="8077" w:type="dxa"/>
          </w:tcPr>
          <w:p w14:paraId="4457EF95" w14:textId="115B4F97" w:rsidR="00CB1118" w:rsidRPr="00A06BF5" w:rsidRDefault="00CB1118" w:rsidP="00CB1118">
            <w:pPr>
              <w:spacing w:before="40" w:after="40"/>
            </w:pPr>
            <w:r w:rsidRPr="00A06BF5">
              <w:t>Organize the project inception workshop, including review of multi-year work plan, project results framework, stakeholder engagement plan, social and environmental screening procedure, etc., and prepare an inception report to provide guidance for initiating the implementation of the project.</w:t>
            </w:r>
          </w:p>
        </w:tc>
      </w:tr>
      <w:tr w:rsidR="00CB1118" w:rsidRPr="00B73BE4" w14:paraId="0B4E1AE1" w14:textId="77777777" w:rsidTr="00984D27">
        <w:tc>
          <w:tcPr>
            <w:tcW w:w="918" w:type="dxa"/>
          </w:tcPr>
          <w:p w14:paraId="13141391" w14:textId="77777777" w:rsidR="00CB1118" w:rsidRPr="00B73BE4" w:rsidRDefault="00CB1118" w:rsidP="00CB1118">
            <w:pPr>
              <w:spacing w:before="40" w:after="40"/>
              <w:jc w:val="right"/>
            </w:pPr>
            <w:r>
              <w:t>4</w:t>
            </w:r>
            <w:r w:rsidRPr="00B73BE4">
              <w:t>.1.2.</w:t>
            </w:r>
          </w:p>
        </w:tc>
        <w:tc>
          <w:tcPr>
            <w:tcW w:w="8077" w:type="dxa"/>
          </w:tcPr>
          <w:p w14:paraId="043F4BDD" w14:textId="3C592F92" w:rsidR="00CB1118" w:rsidRPr="00A06BF5" w:rsidRDefault="00CB1118" w:rsidP="00CB1118">
            <w:pPr>
              <w:spacing w:before="40" w:after="40"/>
            </w:pPr>
            <w:r w:rsidRPr="00A06BF5">
              <w:t>Organize annual project</w:t>
            </w:r>
            <w:r w:rsidR="003012FE" w:rsidRPr="00A06BF5">
              <w:t xml:space="preserve"> steering committee meetings, preceded by</w:t>
            </w:r>
            <w:r w:rsidRPr="00A06BF5">
              <w:t xml:space="preserve"> stakeholder workshops</w:t>
            </w:r>
            <w:r w:rsidR="000A3850" w:rsidRPr="00A06BF5">
              <w:t xml:space="preserve"> and</w:t>
            </w:r>
            <w:r w:rsidRPr="00A06BF5">
              <w:t xml:space="preserve"> supported by the</w:t>
            </w:r>
            <w:r w:rsidR="000B7778" w:rsidRPr="00A06BF5">
              <w:t xml:space="preserve"> provincial</w:t>
            </w:r>
            <w:r w:rsidRPr="00A06BF5">
              <w:t xml:space="preserve"> </w:t>
            </w:r>
            <w:r w:rsidR="005F5C7E" w:rsidRPr="00A06BF5">
              <w:t>GRFA</w:t>
            </w:r>
            <w:r w:rsidRPr="00A06BF5">
              <w:t xml:space="preserve"> coordination committee as part of annual work plan development and adaptive management</w:t>
            </w:r>
            <w:r w:rsidR="000B7778" w:rsidRPr="00A06BF5">
              <w:t xml:space="preserve"> review sessions</w:t>
            </w:r>
            <w:r w:rsidRPr="00A06BF5">
              <w:t>.</w:t>
            </w:r>
          </w:p>
        </w:tc>
      </w:tr>
      <w:tr w:rsidR="00CB1118" w:rsidRPr="00B73BE4" w14:paraId="3DC332C8" w14:textId="77777777" w:rsidTr="00984D27">
        <w:tc>
          <w:tcPr>
            <w:tcW w:w="918" w:type="dxa"/>
          </w:tcPr>
          <w:p w14:paraId="4E69E90D" w14:textId="77777777" w:rsidR="00CB1118" w:rsidRPr="00B73BE4" w:rsidRDefault="00CB1118" w:rsidP="00CB1118">
            <w:pPr>
              <w:spacing w:before="40" w:after="40"/>
              <w:jc w:val="right"/>
            </w:pPr>
            <w:r>
              <w:t>4</w:t>
            </w:r>
            <w:r w:rsidRPr="00B73BE4">
              <w:t xml:space="preserve">.1.3. </w:t>
            </w:r>
          </w:p>
        </w:tc>
        <w:tc>
          <w:tcPr>
            <w:tcW w:w="8077" w:type="dxa"/>
          </w:tcPr>
          <w:p w14:paraId="501E8438" w14:textId="5C0684EF" w:rsidR="00CB1118" w:rsidRPr="00A06BF5" w:rsidRDefault="00CB1118" w:rsidP="00CB1118">
            <w:pPr>
              <w:spacing w:before="40" w:after="40"/>
            </w:pPr>
            <w:r w:rsidRPr="00A06BF5">
              <w:t xml:space="preserve">Host one C-SAP program steering committee meeting, highlighting results achieved by the </w:t>
            </w:r>
            <w:r w:rsidR="002E57A2">
              <w:t>Hainan</w:t>
            </w:r>
            <w:r w:rsidR="00453A31">
              <w:t xml:space="preserve"> Province</w:t>
            </w:r>
            <w:r w:rsidRPr="00A06BF5">
              <w:t xml:space="preserve"> and providing an opportunity to share lessons and experiences with the other child projects.</w:t>
            </w:r>
          </w:p>
        </w:tc>
      </w:tr>
      <w:tr w:rsidR="00CB1118" w:rsidRPr="00B73BE4" w14:paraId="35517024" w14:textId="77777777" w:rsidTr="00984D27">
        <w:tc>
          <w:tcPr>
            <w:tcW w:w="918" w:type="dxa"/>
          </w:tcPr>
          <w:p w14:paraId="048005B7" w14:textId="77777777" w:rsidR="00CB1118" w:rsidRPr="00B73BE4" w:rsidRDefault="00CB1118" w:rsidP="00CB1118">
            <w:pPr>
              <w:spacing w:before="40" w:after="40"/>
              <w:jc w:val="right"/>
            </w:pPr>
            <w:r>
              <w:t>4</w:t>
            </w:r>
            <w:r w:rsidRPr="00B73BE4">
              <w:t>.1.4.</w:t>
            </w:r>
          </w:p>
        </w:tc>
        <w:tc>
          <w:tcPr>
            <w:tcW w:w="8077" w:type="dxa"/>
          </w:tcPr>
          <w:p w14:paraId="3E67F5E7" w14:textId="21A509A7" w:rsidR="00CB1118" w:rsidRPr="00A06BF5" w:rsidRDefault="00CB1118" w:rsidP="00CB1118">
            <w:pPr>
              <w:spacing w:before="40" w:after="40"/>
            </w:pPr>
            <w:r w:rsidRPr="00A06BF5">
              <w:t>Provide monitoring and evaluation of the project</w:t>
            </w:r>
            <w:r w:rsidR="007E566E" w:rsidRPr="00A06BF5">
              <w:t xml:space="preserve"> progress and results</w:t>
            </w:r>
            <w:r w:rsidRPr="00A06BF5">
              <w:t>, facilitating adaptive management, preparing project progress reports and organizing periodic financial auditing services.</w:t>
            </w:r>
          </w:p>
        </w:tc>
      </w:tr>
      <w:tr w:rsidR="00CB1118" w:rsidRPr="00B73BE4" w14:paraId="2BBA2013" w14:textId="77777777" w:rsidTr="00984D27">
        <w:tc>
          <w:tcPr>
            <w:tcW w:w="918" w:type="dxa"/>
          </w:tcPr>
          <w:p w14:paraId="1047EB06" w14:textId="77777777" w:rsidR="00CB1118" w:rsidRPr="00B73BE4" w:rsidRDefault="00CB1118" w:rsidP="00CB1118">
            <w:pPr>
              <w:spacing w:before="40" w:after="40"/>
              <w:jc w:val="right"/>
            </w:pPr>
            <w:r>
              <w:t>4</w:t>
            </w:r>
            <w:r w:rsidRPr="00B73BE4">
              <w:t>.1.5.</w:t>
            </w:r>
          </w:p>
        </w:tc>
        <w:tc>
          <w:tcPr>
            <w:tcW w:w="8077" w:type="dxa"/>
          </w:tcPr>
          <w:p w14:paraId="321005C5" w14:textId="77777777" w:rsidR="00CB1118" w:rsidRPr="00A06BF5" w:rsidRDefault="00CB1118" w:rsidP="00CB1118">
            <w:pPr>
              <w:spacing w:before="40" w:after="40"/>
            </w:pPr>
            <w:r w:rsidRPr="00A06BF5">
              <w:t>Procure and support an independent midterm review of the project, according to UNDP and GEF guidelines.</w:t>
            </w:r>
          </w:p>
        </w:tc>
      </w:tr>
      <w:tr w:rsidR="00CB1118" w:rsidRPr="00B73BE4" w14:paraId="1D5D216E" w14:textId="77777777" w:rsidTr="00984D27">
        <w:tc>
          <w:tcPr>
            <w:tcW w:w="918" w:type="dxa"/>
          </w:tcPr>
          <w:p w14:paraId="1E6D33A6" w14:textId="77777777" w:rsidR="00CB1118" w:rsidRPr="00B73BE4" w:rsidRDefault="00CB1118" w:rsidP="00CB1118">
            <w:pPr>
              <w:spacing w:before="40" w:after="40"/>
              <w:jc w:val="right"/>
            </w:pPr>
            <w:r>
              <w:t>4</w:t>
            </w:r>
            <w:r w:rsidRPr="00B73BE4">
              <w:t xml:space="preserve">.1.6. </w:t>
            </w:r>
          </w:p>
        </w:tc>
        <w:tc>
          <w:tcPr>
            <w:tcW w:w="8077" w:type="dxa"/>
          </w:tcPr>
          <w:p w14:paraId="5E632A5D" w14:textId="77777777" w:rsidR="00CB1118" w:rsidRPr="00A06BF5" w:rsidRDefault="00CB1118" w:rsidP="00CB1118">
            <w:pPr>
              <w:spacing w:before="40" w:after="40"/>
            </w:pPr>
            <w:r w:rsidRPr="00A06BF5">
              <w:t>Procure and support an independent terminal evaluation of the project, according to UNDP and GEF guidelines.</w:t>
            </w:r>
          </w:p>
        </w:tc>
      </w:tr>
      <w:tr w:rsidR="00CB1118" w:rsidRPr="00B73BE4" w14:paraId="6EB2A0BA" w14:textId="77777777" w:rsidTr="00984D27">
        <w:tc>
          <w:tcPr>
            <w:tcW w:w="918" w:type="dxa"/>
          </w:tcPr>
          <w:p w14:paraId="18D8452A" w14:textId="77777777" w:rsidR="00CB1118" w:rsidRPr="00B73BE4" w:rsidRDefault="00CB1118" w:rsidP="00CB1118">
            <w:pPr>
              <w:spacing w:before="40" w:after="40"/>
              <w:jc w:val="right"/>
            </w:pPr>
            <w:r>
              <w:t>4</w:t>
            </w:r>
            <w:r w:rsidRPr="00B73BE4">
              <w:t>.1.7.</w:t>
            </w:r>
          </w:p>
        </w:tc>
        <w:tc>
          <w:tcPr>
            <w:tcW w:w="8077" w:type="dxa"/>
          </w:tcPr>
          <w:p w14:paraId="3BE22BAF" w14:textId="77777777" w:rsidR="00CB1118" w:rsidRPr="00A06BF5" w:rsidRDefault="00CB1118" w:rsidP="00CB1118">
            <w:pPr>
              <w:spacing w:before="40" w:after="40"/>
            </w:pPr>
            <w:r w:rsidRPr="00A06BF5">
              <w:t>Prepare the final report for the project; including the PIR for the last year of implementation, the terminal evaluation report, and the management response to the terminal evaluation report.</w:t>
            </w:r>
          </w:p>
        </w:tc>
      </w:tr>
    </w:tbl>
    <w:p w14:paraId="55CCFCB3" w14:textId="77777777" w:rsidR="000E0185" w:rsidRPr="00B73BE4" w:rsidRDefault="000E0185" w:rsidP="00984D27">
      <w:pPr>
        <w:rPr>
          <w:b/>
        </w:rPr>
      </w:pPr>
    </w:p>
    <w:p w14:paraId="3407460E" w14:textId="55DAD50C" w:rsidR="00984D27" w:rsidRDefault="00984D27" w:rsidP="00B87BA9">
      <w:pPr>
        <w:rPr>
          <w:i/>
          <w:szCs w:val="20"/>
        </w:rPr>
      </w:pPr>
      <w:r w:rsidRPr="00B73BE4">
        <w:rPr>
          <w:b/>
          <w:u w:val="single"/>
        </w:rPr>
        <w:t xml:space="preserve">Output </w:t>
      </w:r>
      <w:r w:rsidR="00295181">
        <w:rPr>
          <w:b/>
          <w:u w:val="single"/>
        </w:rPr>
        <w:t>4</w:t>
      </w:r>
      <w:r w:rsidRPr="00B73BE4">
        <w:rPr>
          <w:b/>
          <w:u w:val="single"/>
        </w:rPr>
        <w:t>.2</w:t>
      </w:r>
      <w:r w:rsidRPr="00B73BE4">
        <w:rPr>
          <w:b/>
        </w:rPr>
        <w:t>:</w:t>
      </w:r>
      <w:r w:rsidRPr="00B73BE4">
        <w:rPr>
          <w:b/>
          <w:i/>
        </w:rPr>
        <w:t xml:space="preserve"> </w:t>
      </w:r>
      <w:r w:rsidR="00CB1118" w:rsidRPr="00CB1118">
        <w:rPr>
          <w:i/>
          <w:szCs w:val="20"/>
        </w:rPr>
        <w:t>Knowledge, attitudes and practices among farmers, governmental agencies, enterprises and the public improved through implementation of a targeted knowledge management strategy and action plan</w:t>
      </w:r>
    </w:p>
    <w:p w14:paraId="472C1CED" w14:textId="77777777" w:rsidR="00801A76" w:rsidRPr="00801A76" w:rsidRDefault="00801A76" w:rsidP="00B87BA9"/>
    <w:p w14:paraId="2F335208" w14:textId="77777777" w:rsidR="00801A76" w:rsidRPr="00876498" w:rsidRDefault="00801A76" w:rsidP="00D7707F">
      <w:r w:rsidRPr="00876498">
        <w:t>Key results/deliverables:</w:t>
      </w:r>
    </w:p>
    <w:p w14:paraId="574BBC54" w14:textId="5EADFC26" w:rsidR="00801A76" w:rsidRPr="00876498" w:rsidRDefault="00876498" w:rsidP="00D7707F">
      <w:pPr>
        <w:pStyle w:val="ListParagraph"/>
        <w:numPr>
          <w:ilvl w:val="0"/>
          <w:numId w:val="20"/>
        </w:numPr>
        <w:spacing w:before="60"/>
        <w:ind w:left="1080"/>
      </w:pPr>
      <w:r w:rsidRPr="00876498">
        <w:t>Knowledge, attitudes and practices (KAP) surveys made at project inception (baseline) and at the end of the project</w:t>
      </w:r>
      <w:r w:rsidR="00801A76" w:rsidRPr="00876498">
        <w:t>.</w:t>
      </w:r>
    </w:p>
    <w:p w14:paraId="53AF1E03" w14:textId="282B6BA2" w:rsidR="00876498" w:rsidRPr="00876498" w:rsidRDefault="00876498" w:rsidP="00D7707F">
      <w:pPr>
        <w:pStyle w:val="ListParagraph"/>
        <w:numPr>
          <w:ilvl w:val="0"/>
          <w:numId w:val="20"/>
        </w:numPr>
        <w:spacing w:before="60"/>
        <w:ind w:left="1080"/>
      </w:pPr>
      <w:r w:rsidRPr="00876498">
        <w:t>Knowledge management action plan for the project.</w:t>
      </w:r>
    </w:p>
    <w:p w14:paraId="24CCDC40" w14:textId="0840E8D5" w:rsidR="00876498" w:rsidRPr="00876498" w:rsidRDefault="00876498" w:rsidP="00D7707F">
      <w:pPr>
        <w:pStyle w:val="ListParagraph"/>
        <w:numPr>
          <w:ilvl w:val="0"/>
          <w:numId w:val="20"/>
        </w:numPr>
        <w:spacing w:before="60"/>
        <w:ind w:left="1080"/>
      </w:pPr>
      <w:r w:rsidRPr="00876498">
        <w:t>Advocacy of project results through participation in national, regional and international conference, workshops, seminars and other events.</w:t>
      </w:r>
    </w:p>
    <w:p w14:paraId="3D30E655" w14:textId="54CDEFF6" w:rsidR="00876498" w:rsidRPr="00876498" w:rsidRDefault="00876498" w:rsidP="00D7707F">
      <w:pPr>
        <w:pStyle w:val="ListParagraph"/>
        <w:numPr>
          <w:ilvl w:val="0"/>
          <w:numId w:val="20"/>
        </w:numPr>
        <w:spacing w:before="60"/>
        <w:ind w:left="1080"/>
      </w:pPr>
      <w:r w:rsidRPr="00876498">
        <w:t>Awareness raising and advocacy campaigns on specific themes, delivered by various methods, including social media, print media, radio, local and provincial television, etc.</w:t>
      </w:r>
    </w:p>
    <w:p w14:paraId="16175790" w14:textId="77777777" w:rsidR="00984D27" w:rsidRPr="00B73BE4" w:rsidRDefault="00984D27" w:rsidP="00D7707F">
      <w:pPr>
        <w:rPr>
          <w:b/>
        </w:rPr>
      </w:pPr>
    </w:p>
    <w:p w14:paraId="5EE16ED3" w14:textId="1CBA5C4D" w:rsidR="006818B8" w:rsidRPr="006818B8" w:rsidRDefault="00984D27" w:rsidP="006818B8">
      <w:pPr>
        <w:numPr>
          <w:ilvl w:val="0"/>
          <w:numId w:val="10"/>
        </w:numPr>
        <w:ind w:left="0" w:firstLine="0"/>
      </w:pPr>
      <w:r w:rsidRPr="006818B8">
        <w:t>Under this output,</w:t>
      </w:r>
      <w:r w:rsidR="00900F98" w:rsidRPr="006818B8">
        <w:t xml:space="preserve"> a</w:t>
      </w:r>
      <w:r w:rsidRPr="006818B8">
        <w:t xml:space="preserve"> knowledge management</w:t>
      </w:r>
      <w:r w:rsidR="00D5366E" w:rsidRPr="006818B8">
        <w:t xml:space="preserve"> (KM)</w:t>
      </w:r>
      <w:r w:rsidRPr="006818B8">
        <w:t xml:space="preserve"> </w:t>
      </w:r>
      <w:r w:rsidR="00EE7907" w:rsidRPr="006818B8">
        <w:t>action plan</w:t>
      </w:r>
      <w:r w:rsidR="00D5366E" w:rsidRPr="006818B8">
        <w:t xml:space="preserve"> for the project will be developed, based upon the</w:t>
      </w:r>
      <w:r w:rsidR="00C5589A" w:rsidRPr="006818B8">
        <w:t xml:space="preserve"> results of a baseline knowledge, attitudes and practices (KAP) survey and the</w:t>
      </w:r>
      <w:r w:rsidR="00D5366E" w:rsidRPr="006818B8">
        <w:t xml:space="preserve"> </w:t>
      </w:r>
      <w:r w:rsidR="00C5589A" w:rsidRPr="006818B8">
        <w:t>C-SAP</w:t>
      </w:r>
      <w:r w:rsidR="00300EBE" w:rsidRPr="006818B8">
        <w:t xml:space="preserve"> program</w:t>
      </w:r>
      <w:r w:rsidR="00D5366E" w:rsidRPr="006818B8">
        <w:t xml:space="preserve"> KM strategy</w:t>
      </w:r>
      <w:r w:rsidRPr="006818B8">
        <w:t>.</w:t>
      </w:r>
      <w:r w:rsidR="00C5589A" w:rsidRPr="006818B8">
        <w:t xml:space="preserve"> </w:t>
      </w:r>
      <w:r w:rsidR="006818B8" w:rsidRPr="006818B8">
        <w:t xml:space="preserve">A framework for the KAP survey is presented in </w:t>
      </w:r>
      <w:r w:rsidR="006818B8" w:rsidRPr="006818B8">
        <w:rPr>
          <w:b/>
        </w:rPr>
        <w:t>Annex N</w:t>
      </w:r>
      <w:r w:rsidR="006818B8" w:rsidRPr="006818B8">
        <w:t xml:space="preserve"> to the project document. A few examples of issues assessed as part of the KAP survey include, but are not limited to the following:</w:t>
      </w:r>
    </w:p>
    <w:p w14:paraId="09656F05" w14:textId="77777777" w:rsidR="006818B8" w:rsidRPr="006818B8" w:rsidRDefault="006818B8" w:rsidP="002C2576">
      <w:pPr>
        <w:pStyle w:val="ListParagraph"/>
        <w:numPr>
          <w:ilvl w:val="0"/>
          <w:numId w:val="33"/>
        </w:numPr>
        <w:spacing w:before="60"/>
        <w:ind w:left="1080"/>
      </w:pPr>
      <w:r w:rsidRPr="006818B8">
        <w:t>Perceptions of target stakeholder groups related to agrobiodiversity conservation and its impacts on their communities;</w:t>
      </w:r>
    </w:p>
    <w:p w14:paraId="1360C88B" w14:textId="77777777" w:rsidR="006818B8" w:rsidRPr="006818B8" w:rsidRDefault="006818B8" w:rsidP="002C2576">
      <w:pPr>
        <w:pStyle w:val="ListParagraph"/>
        <w:numPr>
          <w:ilvl w:val="0"/>
          <w:numId w:val="33"/>
        </w:numPr>
        <w:spacing w:before="60"/>
        <w:ind w:left="1080"/>
      </w:pPr>
      <w:r w:rsidRPr="006818B8">
        <w:t>Knowledge of agrobiodiversity and its benefits;</w:t>
      </w:r>
    </w:p>
    <w:p w14:paraId="02FA390B" w14:textId="77777777" w:rsidR="006818B8" w:rsidRPr="006818B8" w:rsidRDefault="006818B8" w:rsidP="002C2576">
      <w:pPr>
        <w:pStyle w:val="ListParagraph"/>
        <w:numPr>
          <w:ilvl w:val="0"/>
          <w:numId w:val="33"/>
        </w:numPr>
        <w:spacing w:before="60"/>
        <w:ind w:left="1080"/>
      </w:pPr>
      <w:r w:rsidRPr="006818B8">
        <w:t>Attitudes and practices of target stakeholder groups towards proposed incentive mechanisms;</w:t>
      </w:r>
    </w:p>
    <w:p w14:paraId="546B057B" w14:textId="77777777" w:rsidR="006818B8" w:rsidRPr="006818B8" w:rsidRDefault="006818B8" w:rsidP="002C2576">
      <w:pPr>
        <w:pStyle w:val="ListParagraph"/>
        <w:numPr>
          <w:ilvl w:val="0"/>
          <w:numId w:val="33"/>
        </w:numPr>
        <w:spacing w:before="60"/>
        <w:ind w:left="1080"/>
      </w:pPr>
      <w:r w:rsidRPr="006818B8">
        <w:t>Differences in knowledge, attitudes and practices between women and men ... ethnic minorities.</w:t>
      </w:r>
    </w:p>
    <w:p w14:paraId="28BE1927" w14:textId="77777777" w:rsidR="006818B8" w:rsidRPr="006818B8" w:rsidRDefault="006818B8" w:rsidP="002C2576">
      <w:pPr>
        <w:pStyle w:val="ListParagraph"/>
        <w:numPr>
          <w:ilvl w:val="0"/>
          <w:numId w:val="33"/>
        </w:numPr>
        <w:spacing w:before="60"/>
        <w:ind w:left="1080"/>
      </w:pPr>
      <w:r w:rsidRPr="006818B8">
        <w:t>The range of existing household livelihood activities and diversity of community livelihood options;</w:t>
      </w:r>
    </w:p>
    <w:p w14:paraId="1FD7B301" w14:textId="77777777" w:rsidR="006818B8" w:rsidRPr="006818B8" w:rsidRDefault="006818B8" w:rsidP="002C2576">
      <w:pPr>
        <w:pStyle w:val="ListParagraph"/>
        <w:numPr>
          <w:ilvl w:val="0"/>
          <w:numId w:val="33"/>
        </w:numPr>
        <w:spacing w:before="60"/>
        <w:ind w:left="1080"/>
      </w:pPr>
      <w:r w:rsidRPr="006818B8">
        <w:t>The willingness and ability of farmer households to engage with new or modified GRFA livelihood options; and</w:t>
      </w:r>
    </w:p>
    <w:p w14:paraId="39B47EB6" w14:textId="0976F0AA" w:rsidR="006818B8" w:rsidRDefault="006818B8" w:rsidP="002C2576">
      <w:pPr>
        <w:pStyle w:val="ListParagraph"/>
        <w:numPr>
          <w:ilvl w:val="0"/>
          <w:numId w:val="33"/>
        </w:numPr>
        <w:spacing w:before="60"/>
        <w:ind w:left="1080"/>
      </w:pPr>
      <w:r w:rsidRPr="006818B8">
        <w:t>The means of communication best suited for promoting improved agrobiodiversity management.</w:t>
      </w:r>
    </w:p>
    <w:p w14:paraId="32FB6DB8" w14:textId="77777777" w:rsidR="006818B8" w:rsidRDefault="006818B8" w:rsidP="006818B8"/>
    <w:p w14:paraId="01B9DF0A" w14:textId="143484CF" w:rsidR="006818B8" w:rsidRDefault="006818B8" w:rsidP="006818B8">
      <w:pPr>
        <w:numPr>
          <w:ilvl w:val="0"/>
          <w:numId w:val="10"/>
        </w:numPr>
        <w:ind w:left="0" w:firstLine="0"/>
      </w:pPr>
      <w:r>
        <w:t>The indicative stakeholder groups that will be surveyed include:</w:t>
      </w:r>
    </w:p>
    <w:p w14:paraId="621C5F21" w14:textId="55AC3903" w:rsidR="006818B8" w:rsidRPr="00985378" w:rsidRDefault="006818B8" w:rsidP="002C2576">
      <w:pPr>
        <w:pStyle w:val="ListParagraph"/>
        <w:numPr>
          <w:ilvl w:val="0"/>
          <w:numId w:val="34"/>
        </w:numPr>
        <w:spacing w:before="60"/>
        <w:ind w:left="1080"/>
      </w:pPr>
      <w:r w:rsidRPr="006818B8">
        <w:t xml:space="preserve">Provincial </w:t>
      </w:r>
      <w:r w:rsidRPr="00985378">
        <w:t>government</w:t>
      </w:r>
      <w:r w:rsidR="00985378" w:rsidRPr="00985378">
        <w:t xml:space="preserve"> </w:t>
      </w:r>
      <w:r w:rsidR="00460CE3" w:rsidRPr="00985378">
        <w:t>institutional</w:t>
      </w:r>
      <w:r w:rsidRPr="00985378">
        <w:t xml:space="preserve"> stakeholders;</w:t>
      </w:r>
    </w:p>
    <w:p w14:paraId="757A6D78" w14:textId="55A5BF04" w:rsidR="006818B8" w:rsidRPr="006818B8" w:rsidRDefault="006818B8" w:rsidP="002C2576">
      <w:pPr>
        <w:pStyle w:val="ListParagraph"/>
        <w:numPr>
          <w:ilvl w:val="0"/>
          <w:numId w:val="34"/>
        </w:numPr>
        <w:spacing w:before="60"/>
        <w:ind w:left="1080"/>
      </w:pPr>
      <w:r w:rsidRPr="00985378">
        <w:t>Local government</w:t>
      </w:r>
      <w:r w:rsidR="00985378" w:rsidRPr="00985378">
        <w:t xml:space="preserve"> </w:t>
      </w:r>
      <w:r w:rsidR="00460CE3" w:rsidRPr="00985378">
        <w:t>institutional</w:t>
      </w:r>
      <w:r w:rsidRPr="00985378">
        <w:t xml:space="preserve"> stakeholders</w:t>
      </w:r>
      <w:r>
        <w:t xml:space="preserve"> (e.g., county, township and village level</w:t>
      </w:r>
      <w:r w:rsidR="00C25779">
        <w:t>s</w:t>
      </w:r>
      <w:r>
        <w:t>)</w:t>
      </w:r>
      <w:r w:rsidRPr="006818B8">
        <w:t>;</w:t>
      </w:r>
    </w:p>
    <w:p w14:paraId="74C697CA" w14:textId="28E32C71" w:rsidR="006818B8" w:rsidRPr="006818B8" w:rsidRDefault="006818B8" w:rsidP="002C2576">
      <w:pPr>
        <w:pStyle w:val="ListParagraph"/>
        <w:numPr>
          <w:ilvl w:val="0"/>
          <w:numId w:val="34"/>
        </w:numPr>
        <w:spacing w:before="60"/>
        <w:ind w:left="1080"/>
      </w:pPr>
      <w:r w:rsidRPr="006818B8">
        <w:t>Farmers;</w:t>
      </w:r>
    </w:p>
    <w:p w14:paraId="01BA22B0" w14:textId="3601CF32" w:rsidR="006818B8" w:rsidRPr="006818B8" w:rsidRDefault="006818B8" w:rsidP="002C2576">
      <w:pPr>
        <w:pStyle w:val="ListParagraph"/>
        <w:numPr>
          <w:ilvl w:val="0"/>
          <w:numId w:val="34"/>
        </w:numPr>
        <w:spacing w:before="60"/>
        <w:ind w:left="1080"/>
      </w:pPr>
      <w:r w:rsidRPr="006818B8">
        <w:t>Agricultural associations and enterprises;</w:t>
      </w:r>
    </w:p>
    <w:p w14:paraId="32D2F561" w14:textId="77777777" w:rsidR="006818B8" w:rsidRDefault="006818B8" w:rsidP="006818B8"/>
    <w:p w14:paraId="66091371" w14:textId="0929A800" w:rsidR="006818B8" w:rsidRPr="006818B8" w:rsidRDefault="006818B8" w:rsidP="00D7707F">
      <w:pPr>
        <w:numPr>
          <w:ilvl w:val="0"/>
          <w:numId w:val="10"/>
        </w:numPr>
        <w:ind w:left="0" w:firstLine="0"/>
      </w:pPr>
      <w:r w:rsidRPr="006818B8">
        <w:t>The</w:t>
      </w:r>
      <w:r>
        <w:t xml:space="preserve"> KAP</w:t>
      </w:r>
      <w:r w:rsidRPr="006818B8">
        <w:t xml:space="preserve"> survey will be conducted by a qualified service provider/institute recruited through a competitive procurement process</w:t>
      </w:r>
      <w:r w:rsidR="00D7707F">
        <w:t>. Indicative end targets for measuring changes to knowledge, attitudes and practices are presented in the project results framework; these will be reviewed and finalized as part of the baseline KAP survey. And an end-of-project KAP survey will be made during the last year of implementation, to assess actual changes realized.</w:t>
      </w:r>
    </w:p>
    <w:p w14:paraId="0A2FEBA0" w14:textId="77777777" w:rsidR="00984D27" w:rsidRPr="006818B8" w:rsidRDefault="00984D27" w:rsidP="00D7707F"/>
    <w:p w14:paraId="19E7DE2C" w14:textId="5C30907B" w:rsidR="008A39C5" w:rsidRPr="00D7707F" w:rsidRDefault="00984D27" w:rsidP="006B7832">
      <w:pPr>
        <w:numPr>
          <w:ilvl w:val="0"/>
          <w:numId w:val="10"/>
        </w:numPr>
        <w:ind w:left="0" w:firstLine="0"/>
      </w:pPr>
      <w:r w:rsidRPr="00D7707F">
        <w:t xml:space="preserve">The KM </w:t>
      </w:r>
      <w:r w:rsidR="00EE7907" w:rsidRPr="00D7707F">
        <w:t>action plan</w:t>
      </w:r>
      <w:r w:rsidRPr="00D7707F">
        <w:t xml:space="preserve"> will </w:t>
      </w:r>
      <w:r w:rsidR="00EE7907" w:rsidRPr="00D7707F">
        <w:t>cover</w:t>
      </w:r>
      <w:r w:rsidRPr="00D7707F">
        <w:t xml:space="preserve"> knowledge management elements across the </w:t>
      </w:r>
      <w:r w:rsidR="00D5366E" w:rsidRPr="00D7707F">
        <w:t>project</w:t>
      </w:r>
      <w:r w:rsidRPr="00D7707F">
        <w:t>, e.g., in the design of trainings</w:t>
      </w:r>
      <w:r w:rsidR="00392C55" w:rsidRPr="00D7707F">
        <w:t xml:space="preserve"> and</w:t>
      </w:r>
      <w:r w:rsidRPr="00D7707F">
        <w:t xml:space="preserve"> in the way in which </w:t>
      </w:r>
      <w:r w:rsidR="00392C55" w:rsidRPr="00D7707F">
        <w:t>knowledge shared</w:t>
      </w:r>
      <w:r w:rsidRPr="00D7707F">
        <w:t>.</w:t>
      </w:r>
      <w:r w:rsidR="00D5366E" w:rsidRPr="00D7707F">
        <w:t xml:space="preserve"> </w:t>
      </w:r>
      <w:r w:rsidR="006E3007" w:rsidRPr="00D7707F">
        <w:t>Knowledge products will include case studies distilled from the results achieved on the project and will also include awareness raising materials to support advocacy and public participation campaigns.</w:t>
      </w:r>
      <w:r w:rsidR="00002EED" w:rsidRPr="00D7707F">
        <w:t xml:space="preserve"> </w:t>
      </w:r>
      <w:bookmarkStart w:id="82" w:name="_Hlk513902946"/>
      <w:r w:rsidR="00002EED" w:rsidRPr="00D7707F">
        <w:t xml:space="preserve">Project case studies, lessons learned, generated knowledge products, etc. will be uploaded onto the </w:t>
      </w:r>
      <w:r w:rsidR="00D7707F">
        <w:t>project and program</w:t>
      </w:r>
      <w:r w:rsidR="00002EED" w:rsidRPr="00D7707F">
        <w:t xml:space="preserve"> knowledge</w:t>
      </w:r>
      <w:r w:rsidR="00D7707F">
        <w:t>-sharing</w:t>
      </w:r>
      <w:r w:rsidR="00002EED" w:rsidRPr="00D7707F">
        <w:t xml:space="preserve"> platform</w:t>
      </w:r>
      <w:r w:rsidR="00D7707F">
        <w:t>s</w:t>
      </w:r>
      <w:bookmarkEnd w:id="82"/>
      <w:r w:rsidR="00D7707F">
        <w:t>, and also communicated through various methods, including social media, print media, radio, local and provincial television, etc</w:t>
      </w:r>
      <w:r w:rsidR="00002EED" w:rsidRPr="00D7707F">
        <w:t>.</w:t>
      </w:r>
      <w:r w:rsidR="00124379">
        <w:t xml:space="preserve"> </w:t>
      </w:r>
    </w:p>
    <w:p w14:paraId="6F4307F0" w14:textId="77777777" w:rsidR="00984D27" w:rsidRPr="00D7707F" w:rsidRDefault="00984D27" w:rsidP="00984D27"/>
    <w:p w14:paraId="799466BD" w14:textId="52337FCA" w:rsidR="00EE7907" w:rsidRPr="00D7707F" w:rsidRDefault="00984D27" w:rsidP="006B7832">
      <w:pPr>
        <w:numPr>
          <w:ilvl w:val="0"/>
          <w:numId w:val="10"/>
        </w:numPr>
        <w:ind w:left="0" w:firstLine="0"/>
      </w:pPr>
      <w:r w:rsidRPr="00D7707F">
        <w:t xml:space="preserve">Advocating the global environmental benefits generated through the project will be part of the KM </w:t>
      </w:r>
      <w:r w:rsidR="00D7707F">
        <w:t>action plan</w:t>
      </w:r>
      <w:r w:rsidRPr="00D7707F">
        <w:t>. Participating in national, regional, and international conferences, workshops and seminars will be one way to share information and promote the global benefits generated</w:t>
      </w:r>
      <w:r w:rsidR="00EE7907" w:rsidRPr="00D7707F">
        <w:t>.</w:t>
      </w:r>
    </w:p>
    <w:p w14:paraId="4D3657DF" w14:textId="77777777" w:rsidR="00984D27" w:rsidRPr="00B73BE4" w:rsidRDefault="00984D27" w:rsidP="00EE7907"/>
    <w:p w14:paraId="38D5DF8D" w14:textId="77777777" w:rsidR="00984D27" w:rsidRPr="00B73BE4" w:rsidRDefault="00984D27" w:rsidP="006B7832">
      <w:pPr>
        <w:numPr>
          <w:ilvl w:val="0"/>
          <w:numId w:val="10"/>
        </w:numPr>
        <w:spacing w:after="60"/>
        <w:ind w:left="0" w:firstLine="0"/>
      </w:pPr>
      <w:r w:rsidRPr="00B73BE4">
        <w:rPr>
          <w:b/>
        </w:rPr>
        <w:t xml:space="preserve">Indicative activities under Output </w:t>
      </w:r>
      <w:r w:rsidR="00295181">
        <w:rPr>
          <w:b/>
        </w:rPr>
        <w:t>4</w:t>
      </w:r>
      <w:r w:rsidRPr="00B73BE4">
        <w:rPr>
          <w:b/>
        </w:rPr>
        <w:t>.</w:t>
      </w:r>
      <w:r w:rsidR="001B0476" w:rsidRPr="00B73BE4">
        <w:rPr>
          <w:b/>
        </w:rPr>
        <w:t>2</w:t>
      </w:r>
      <w:r w:rsidRPr="00B73BE4">
        <w:rPr>
          <w:b/>
        </w:rPr>
        <w:t xml:space="preserve"> include</w:t>
      </w:r>
      <w:r w:rsidRPr="00B73BE4">
        <w:t>:</w:t>
      </w:r>
    </w:p>
    <w:tbl>
      <w:tblPr>
        <w:tblStyle w:val="TableGrid"/>
        <w:tblW w:w="9085" w:type="dxa"/>
        <w:tblLook w:val="04A0" w:firstRow="1" w:lastRow="0" w:firstColumn="1" w:lastColumn="0" w:noHBand="0" w:noVBand="1"/>
      </w:tblPr>
      <w:tblGrid>
        <w:gridCol w:w="918"/>
        <w:gridCol w:w="8167"/>
      </w:tblGrid>
      <w:tr w:rsidR="00CB1118" w:rsidRPr="00B73BE4" w14:paraId="34B9AA1F" w14:textId="77777777" w:rsidTr="00984D27">
        <w:tc>
          <w:tcPr>
            <w:tcW w:w="918" w:type="dxa"/>
          </w:tcPr>
          <w:p w14:paraId="7FEE0062"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.2.1.</w:t>
            </w:r>
          </w:p>
        </w:tc>
        <w:tc>
          <w:tcPr>
            <w:tcW w:w="8167" w:type="dxa"/>
          </w:tcPr>
          <w:p w14:paraId="68919979" w14:textId="25601AE4" w:rsidR="00CB1118" w:rsidRPr="00A06BF5" w:rsidRDefault="00CB1118" w:rsidP="00CB1118">
            <w:pPr>
              <w:spacing w:before="40" w:after="40"/>
            </w:pPr>
            <w:r w:rsidRPr="00A06BF5">
              <w:t>Design, administer and interpret a baseline knowledge, attitudes and practices (KAP) survey, assessing knowledge, attitudes regarding the importance and value associated with conservation of GRFA</w:t>
            </w:r>
            <w:r w:rsidR="000B7778" w:rsidRPr="00A06BF5">
              <w:t xml:space="preserve"> among target stakeholder groups disaggregated by gender</w:t>
            </w:r>
            <w:r w:rsidRPr="00A06BF5">
              <w:t>.</w:t>
            </w:r>
          </w:p>
        </w:tc>
      </w:tr>
      <w:tr w:rsidR="00CB1118" w:rsidRPr="00B73BE4" w14:paraId="19D2541F" w14:textId="77777777" w:rsidTr="00984D27">
        <w:tc>
          <w:tcPr>
            <w:tcW w:w="918" w:type="dxa"/>
          </w:tcPr>
          <w:p w14:paraId="51C04811"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.2.2.</w:t>
            </w:r>
          </w:p>
        </w:tc>
        <w:tc>
          <w:tcPr>
            <w:tcW w:w="8167" w:type="dxa"/>
          </w:tcPr>
          <w:p w14:paraId="5899A817" w14:textId="59BA0AD0" w:rsidR="00CB1118" w:rsidRPr="00A06BF5" w:rsidRDefault="00CB1118" w:rsidP="00CB1118">
            <w:pPr>
              <w:spacing w:before="40" w:after="40"/>
            </w:pPr>
            <w:r w:rsidRPr="00A06BF5">
              <w:t>Based on the results of the baseline KAP survey of this project and the knowledge management strategy for the C-SAP program, develop and regularly update a knowledge management action plan for the project</w:t>
            </w:r>
            <w:r w:rsidR="000B7778" w:rsidRPr="00A06BF5">
              <w:t>, including specific KM actions for target stakeholder groups and ensuring equitable outreach to women and youth.</w:t>
            </w:r>
          </w:p>
        </w:tc>
      </w:tr>
      <w:tr w:rsidR="00CB1118" w:rsidRPr="00B73BE4" w14:paraId="62F9A05F" w14:textId="77777777" w:rsidTr="00984D27">
        <w:tc>
          <w:tcPr>
            <w:tcW w:w="918" w:type="dxa"/>
          </w:tcPr>
          <w:p w14:paraId="34F1F3F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.2.3.</w:t>
            </w:r>
          </w:p>
        </w:tc>
        <w:tc>
          <w:tcPr>
            <w:tcW w:w="8167" w:type="dxa"/>
          </w:tcPr>
          <w:p w14:paraId="4129283E" w14:textId="6B2A8191" w:rsidR="00CB1118" w:rsidRPr="00A06BF5" w:rsidRDefault="00CB1118" w:rsidP="00CB1118">
            <w:pPr>
              <w:spacing w:before="40" w:after="40"/>
            </w:pPr>
            <w:r w:rsidRPr="00A06BF5">
              <w:t>Develop a knowledge and communication platform</w:t>
            </w:r>
            <w:r w:rsidR="007E566E" w:rsidRPr="00A06BF5">
              <w:t>s</w:t>
            </w:r>
            <w:r w:rsidRPr="00A06BF5">
              <w:t xml:space="preserve"> for the project, in coordination with the information systems operated by the provincial Department of Agriculture and Rural Affairs and with links to C-SAP program website and knowledge platform.</w:t>
            </w:r>
          </w:p>
        </w:tc>
      </w:tr>
      <w:tr w:rsidR="00CB1118" w:rsidRPr="00B73BE4" w14:paraId="30AB20FA" w14:textId="77777777" w:rsidTr="00984D27">
        <w:tc>
          <w:tcPr>
            <w:tcW w:w="918" w:type="dxa"/>
          </w:tcPr>
          <w:p w14:paraId="1D8A522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.2.4.</w:t>
            </w:r>
          </w:p>
        </w:tc>
        <w:tc>
          <w:tcPr>
            <w:tcW w:w="8167" w:type="dxa"/>
          </w:tcPr>
          <w:p w14:paraId="5E7E5C63" w14:textId="00AB3474" w:rsidR="00CB1118" w:rsidRPr="00A06BF5" w:rsidRDefault="00CB1118" w:rsidP="00CB1118">
            <w:pPr>
              <w:spacing w:before="40" w:after="40"/>
            </w:pPr>
            <w:r w:rsidRPr="00A06BF5">
              <w:t>Advocate the global environmental benefits generated through the project by participating in national, regional and international conferences, workshops, seminars and other events</w:t>
            </w:r>
            <w:r w:rsidR="00876498" w:rsidRPr="00A06BF5">
              <w:t>.</w:t>
            </w:r>
          </w:p>
        </w:tc>
      </w:tr>
      <w:tr w:rsidR="00CB1118" w:rsidRPr="00B73BE4" w14:paraId="6D99549D" w14:textId="77777777" w:rsidTr="00984D27">
        <w:tc>
          <w:tcPr>
            <w:tcW w:w="918" w:type="dxa"/>
          </w:tcPr>
          <w:p w14:paraId="301CD696"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.2.5.</w:t>
            </w:r>
          </w:p>
        </w:tc>
        <w:tc>
          <w:tcPr>
            <w:tcW w:w="8167" w:type="dxa"/>
          </w:tcPr>
          <w:p w14:paraId="5D610212" w14:textId="2B2A7B19" w:rsidR="00CB1118" w:rsidRPr="00A06BF5" w:rsidRDefault="00CB1118" w:rsidP="00CB1118">
            <w:pPr>
              <w:spacing w:before="40" w:after="40"/>
            </w:pPr>
            <w:r w:rsidRPr="00A06BF5">
              <w:t>Organize awareness raising and advocacy campaigns, focused on specific themes and aimed at defined target groups, e.g., farmers,</w:t>
            </w:r>
            <w:r w:rsidR="000B7778" w:rsidRPr="00A06BF5">
              <w:t xml:space="preserve"> women’s groups, </w:t>
            </w:r>
            <w:r w:rsidRPr="00A06BF5">
              <w:t xml:space="preserve">governmental agencies, enterprises and the public, through methods identified in the knowledge management action plan, e.g., social media, print media, radio, local and provincial </w:t>
            </w:r>
            <w:r w:rsidR="00876498" w:rsidRPr="00A06BF5">
              <w:t>television</w:t>
            </w:r>
            <w:r w:rsidRPr="00A06BF5">
              <w:t>, etc.</w:t>
            </w:r>
            <w:r w:rsidR="00124379">
              <w:t xml:space="preserve"> </w:t>
            </w:r>
          </w:p>
        </w:tc>
      </w:tr>
      <w:tr w:rsidR="00CB1118" w:rsidRPr="00B73BE4" w14:paraId="39BDEA05" w14:textId="77777777" w:rsidTr="00984D27">
        <w:tc>
          <w:tcPr>
            <w:tcW w:w="918" w:type="dxa"/>
          </w:tcPr>
          <w:p w14:paraId="2E4FF05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.2.6.</w:t>
            </w:r>
          </w:p>
        </w:tc>
        <w:tc>
          <w:tcPr>
            <w:tcW w:w="8167" w:type="dxa"/>
          </w:tcPr>
          <w:p w14:paraId="4BC40342" w14:textId="77777777" w:rsidR="00CB1118" w:rsidRPr="00A06BF5" w:rsidRDefault="00CB1118" w:rsidP="00CB1118">
            <w:pPr>
              <w:spacing w:before="40" w:after="40"/>
            </w:pPr>
            <w:r w:rsidRPr="00A06BF5">
              <w:t>Organize a targeted awareness event for young people, encouraging interest and disseminating knowledge on conservation and sustainable use of traditional GRFA varieties.</w:t>
            </w:r>
          </w:p>
        </w:tc>
      </w:tr>
      <w:tr w:rsidR="00CB1118" w:rsidRPr="00B73BE4" w14:paraId="1EC55511" w14:textId="77777777" w:rsidTr="00984D27">
        <w:tc>
          <w:tcPr>
            <w:tcW w:w="918" w:type="dxa"/>
          </w:tcPr>
          <w:p w14:paraId="45C7A300"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.2.7.</w:t>
            </w:r>
          </w:p>
        </w:tc>
        <w:tc>
          <w:tcPr>
            <w:tcW w:w="8167" w:type="dxa"/>
          </w:tcPr>
          <w:p w14:paraId="16C50108" w14:textId="77777777" w:rsidR="00CB1118" w:rsidRPr="00CB1118" w:rsidRDefault="00CB1118" w:rsidP="00CB1118">
            <w:pPr>
              <w:spacing w:before="40" w:after="40"/>
            </w:pPr>
            <w:r w:rsidRPr="00CB1118">
              <w:t>Administer and interpret the results of an end-of-project KAP survey, assessing changes in knowledge, attitudes and practices regarding the importance and value associated with conservation of GRFA.</w:t>
            </w:r>
          </w:p>
        </w:tc>
      </w:tr>
    </w:tbl>
    <w:p w14:paraId="135D39C1" w14:textId="77777777" w:rsidR="00984D27" w:rsidRPr="00B73BE4" w:rsidRDefault="00984D27" w:rsidP="00984D27"/>
    <w:p w14:paraId="7A7D6D03" w14:textId="17C140A8" w:rsidR="000E0185" w:rsidRPr="00B73BE4" w:rsidRDefault="000E0185" w:rsidP="000E0185">
      <w:pPr>
        <w:rPr>
          <w:i/>
        </w:rPr>
      </w:pPr>
      <w:r w:rsidRPr="00B73BE4">
        <w:rPr>
          <w:b/>
          <w:u w:val="single"/>
        </w:rPr>
        <w:t xml:space="preserve">Output </w:t>
      </w:r>
      <w:r w:rsidR="00295181">
        <w:rPr>
          <w:b/>
          <w:u w:val="single"/>
        </w:rPr>
        <w:t>4</w:t>
      </w:r>
      <w:r w:rsidRPr="00B73BE4">
        <w:rPr>
          <w:b/>
          <w:u w:val="single"/>
        </w:rPr>
        <w:t>.3</w:t>
      </w:r>
      <w:r w:rsidRPr="00B73BE4">
        <w:rPr>
          <w:b/>
        </w:rPr>
        <w:t xml:space="preserve">: </w:t>
      </w:r>
      <w:r w:rsidR="008A4E36" w:rsidRPr="008A4E36">
        <w:rPr>
          <w:i/>
        </w:rPr>
        <w:t>A provincial agrobiodiversity database is strengthened to support ongoing monitoring of agroecosystems health and to collate information on varieties, coverage, farming practices and the impact of incentive mechanisms</w:t>
      </w:r>
    </w:p>
    <w:p w14:paraId="38CC0C5E" w14:textId="5D4FCC43" w:rsidR="009D7E00" w:rsidRDefault="009D7E00" w:rsidP="000E0185"/>
    <w:p w14:paraId="3A8DEA3A" w14:textId="77777777" w:rsidR="007B5BDA" w:rsidRPr="00876498" w:rsidRDefault="007B5BDA" w:rsidP="007B5BDA">
      <w:r w:rsidRPr="00876498">
        <w:t>Key results/deliverables:</w:t>
      </w:r>
    </w:p>
    <w:p w14:paraId="715F88B6" w14:textId="394DDA14" w:rsidR="007B5BDA" w:rsidRPr="00876498" w:rsidRDefault="007B5BDA" w:rsidP="007B5BDA">
      <w:pPr>
        <w:pStyle w:val="ListParagraph"/>
        <w:numPr>
          <w:ilvl w:val="0"/>
          <w:numId w:val="20"/>
        </w:numPr>
        <w:spacing w:before="60"/>
        <w:ind w:left="1080"/>
      </w:pPr>
      <w:r>
        <w:t>Improved provincial GRFA database</w:t>
      </w:r>
      <w:r w:rsidRPr="00876498">
        <w:t>.</w:t>
      </w:r>
    </w:p>
    <w:p w14:paraId="0A80389E" w14:textId="5E22B579" w:rsidR="007B5BDA" w:rsidRPr="00876498" w:rsidRDefault="007B5BDA" w:rsidP="007B5BDA">
      <w:pPr>
        <w:pStyle w:val="ListParagraph"/>
        <w:numPr>
          <w:ilvl w:val="0"/>
          <w:numId w:val="20"/>
        </w:numPr>
        <w:spacing w:before="60"/>
        <w:ind w:left="1080"/>
      </w:pPr>
      <w:r>
        <w:t>Stakeholders trained on operation of the database and utilizing the database for monitoring and evaluating agro-ecosystem health and of the diversity and coverage of GRFA varieties</w:t>
      </w:r>
      <w:r w:rsidRPr="00876498">
        <w:t>.</w:t>
      </w:r>
    </w:p>
    <w:p w14:paraId="595C0739" w14:textId="77777777" w:rsidR="007B5BDA" w:rsidRPr="007B5BDA" w:rsidRDefault="007B5BDA" w:rsidP="000E0185"/>
    <w:p w14:paraId="43675E42" w14:textId="414B754F" w:rsidR="00577171" w:rsidRDefault="007B5BDA" w:rsidP="00577171">
      <w:pPr>
        <w:numPr>
          <w:ilvl w:val="0"/>
          <w:numId w:val="10"/>
        </w:numPr>
        <w:ind w:left="0" w:firstLine="0"/>
        <w:rPr>
          <w:color w:val="000000"/>
        </w:rPr>
      </w:pPr>
      <w:r>
        <w:rPr>
          <w:color w:val="000000"/>
        </w:rPr>
        <w:t xml:space="preserve">Under this output, an existing provincial agrobiodiversity database will be improved, expanding access and increasing the functionality of the system as a decision-making tool. Through technical assistance arrangements, a GRFA specialist and database specialist will work with </w:t>
      </w:r>
      <w:r w:rsidR="002E57A2">
        <w:rPr>
          <w:color w:val="000000"/>
        </w:rPr>
        <w:t>Hainan</w:t>
      </w:r>
      <w:r>
        <w:rPr>
          <w:color w:val="000000"/>
        </w:rPr>
        <w:t xml:space="preserve"> DARA staff members and other involved stakeholders in improving the agrobiodiversity database. The indicative plans for the database include providing additional information on diversity status and coverage of GRFA varieties and market information, broadening usage of the system among both governmental and non-governmental stakeholders.</w:t>
      </w:r>
    </w:p>
    <w:p w14:paraId="61343398" w14:textId="77777777" w:rsidR="00577171" w:rsidRPr="00577171" w:rsidRDefault="00577171" w:rsidP="00577171">
      <w:pPr>
        <w:rPr>
          <w:color w:val="000000"/>
        </w:rPr>
      </w:pPr>
    </w:p>
    <w:p w14:paraId="69195890" w14:textId="47A5DA89" w:rsidR="007B5BDA" w:rsidRDefault="007B5BDA" w:rsidP="006B7832">
      <w:pPr>
        <w:numPr>
          <w:ilvl w:val="0"/>
          <w:numId w:val="10"/>
        </w:numPr>
        <w:ind w:left="0" w:firstLine="0"/>
        <w:rPr>
          <w:color w:val="000000"/>
        </w:rPr>
      </w:pPr>
      <w:r>
        <w:rPr>
          <w:color w:val="000000"/>
        </w:rPr>
        <w:t xml:space="preserve">The improved database will be populated with information gathered through the outputs delivered under Component 2 on the three target GRFA varieties. </w:t>
      </w:r>
      <w:r w:rsidR="00577171">
        <w:rPr>
          <w:color w:val="000000"/>
        </w:rPr>
        <w:t>This information will provide a solid foundation for training stakeholders on the use of the database and on using the system for monitoring and evaluating agro-system health of specific agricultural landscapes.</w:t>
      </w:r>
    </w:p>
    <w:p w14:paraId="44336D22" w14:textId="77777777" w:rsidR="000E0185" w:rsidRPr="00B73BE4" w:rsidRDefault="000E0185" w:rsidP="000E0185"/>
    <w:p w14:paraId="03EE7DB5" w14:textId="77777777" w:rsidR="000E0185" w:rsidRPr="00B73BE4" w:rsidRDefault="000E0185" w:rsidP="006B7832">
      <w:pPr>
        <w:numPr>
          <w:ilvl w:val="0"/>
          <w:numId w:val="10"/>
        </w:numPr>
        <w:spacing w:after="60"/>
        <w:ind w:left="0" w:firstLine="0"/>
      </w:pPr>
      <w:r w:rsidRPr="00B73BE4">
        <w:rPr>
          <w:b/>
        </w:rPr>
        <w:t xml:space="preserve">Indicative activities under Output </w:t>
      </w:r>
      <w:r w:rsidR="00295181">
        <w:rPr>
          <w:b/>
        </w:rPr>
        <w:t>4</w:t>
      </w:r>
      <w:r w:rsidRPr="00B73BE4">
        <w:rPr>
          <w:b/>
        </w:rPr>
        <w:t>.3 include</w:t>
      </w:r>
      <w:r w:rsidRPr="00B73BE4">
        <w:t>:</w:t>
      </w:r>
    </w:p>
    <w:tbl>
      <w:tblPr>
        <w:tblStyle w:val="TableGrid"/>
        <w:tblW w:w="8995" w:type="dxa"/>
        <w:tblLook w:val="04A0" w:firstRow="1" w:lastRow="0" w:firstColumn="1" w:lastColumn="0" w:noHBand="0" w:noVBand="1"/>
      </w:tblPr>
      <w:tblGrid>
        <w:gridCol w:w="918"/>
        <w:gridCol w:w="8077"/>
      </w:tblGrid>
      <w:tr w:rsidR="00CB1118" w:rsidRPr="00B73BE4" w14:paraId="7A4ED722" w14:textId="77777777" w:rsidTr="00B63831">
        <w:tc>
          <w:tcPr>
            <w:tcW w:w="918" w:type="dxa"/>
          </w:tcPr>
          <w:p w14:paraId="6F593FC0" w14:textId="77777777" w:rsidR="00CB1118" w:rsidRPr="00CB1118" w:rsidRDefault="00CB1118" w:rsidP="00CB1118">
            <w:pPr>
              <w:spacing w:before="40" w:after="40"/>
              <w:jc w:val="right"/>
            </w:pPr>
            <w:r w:rsidRPr="00CB1118">
              <w:t xml:space="preserve">4.3.1. </w:t>
            </w:r>
          </w:p>
        </w:tc>
        <w:tc>
          <w:tcPr>
            <w:tcW w:w="8077" w:type="dxa"/>
          </w:tcPr>
          <w:p w14:paraId="4DEF8F07" w14:textId="77777777" w:rsidR="00CB1118" w:rsidRPr="00CB1118" w:rsidRDefault="00CB1118" w:rsidP="00CB1118">
            <w:pPr>
              <w:spacing w:before="40" w:after="40"/>
            </w:pPr>
            <w:r w:rsidRPr="00CB1118">
              <w:t>Update the information gathered during the PPG phase on the database needs and prepare a database development plan, in coordination with provincial stakeholders and consistent with the C-SAP knowledge management strategy, with the plan including sustainable financing arrangements for ensuring the database is maintained following completion of the project.</w:t>
            </w:r>
          </w:p>
        </w:tc>
      </w:tr>
      <w:tr w:rsidR="00CB1118" w:rsidRPr="00B73BE4" w14:paraId="3460A46F" w14:textId="77777777" w:rsidTr="00B63831">
        <w:tc>
          <w:tcPr>
            <w:tcW w:w="918" w:type="dxa"/>
          </w:tcPr>
          <w:p w14:paraId="3DA01A27" w14:textId="77777777" w:rsidR="00CB1118" w:rsidRPr="00CB1118" w:rsidRDefault="00CB1118" w:rsidP="00CB1118">
            <w:pPr>
              <w:spacing w:before="40" w:after="40"/>
              <w:jc w:val="right"/>
            </w:pPr>
            <w:r w:rsidRPr="00CB1118">
              <w:t>4.3.2.</w:t>
            </w:r>
          </w:p>
        </w:tc>
        <w:tc>
          <w:tcPr>
            <w:tcW w:w="8077" w:type="dxa"/>
          </w:tcPr>
          <w:p w14:paraId="42182C19" w14:textId="2A6C4714" w:rsidR="00CB1118" w:rsidRPr="00CB1118" w:rsidRDefault="00CB1118" w:rsidP="00CB1118">
            <w:pPr>
              <w:spacing w:before="40" w:after="40"/>
            </w:pPr>
            <w:r w:rsidRPr="00CB1118">
              <w:t>Adapt</w:t>
            </w:r>
            <w:r w:rsidR="005312A0">
              <w:t xml:space="preserve"> and upgrade</w:t>
            </w:r>
            <w:r w:rsidRPr="00CB1118">
              <w:t xml:space="preserve"> a provincial GRFA database to support monitoring of agroecosystem health and to share information on GRFA varieties</w:t>
            </w:r>
            <w:r w:rsidR="004B79E6">
              <w:t>, including information on the genetic resources and traditional knowledge of the three target varieties on the project</w:t>
            </w:r>
            <w:r w:rsidRPr="00CB1118">
              <w:t>.</w:t>
            </w:r>
          </w:p>
        </w:tc>
      </w:tr>
      <w:tr w:rsidR="00CB1118" w:rsidRPr="00B73BE4" w14:paraId="49A15E2F" w14:textId="77777777" w:rsidTr="00B63831">
        <w:tc>
          <w:tcPr>
            <w:tcW w:w="918" w:type="dxa"/>
          </w:tcPr>
          <w:p w14:paraId="7A90F8A2" w14:textId="77777777" w:rsidR="00CB1118" w:rsidRPr="00CB1118" w:rsidRDefault="00CB1118" w:rsidP="00CB1118">
            <w:pPr>
              <w:spacing w:before="40" w:after="40"/>
              <w:jc w:val="right"/>
            </w:pPr>
            <w:r w:rsidRPr="00CB1118">
              <w:t>4.3.3.</w:t>
            </w:r>
          </w:p>
        </w:tc>
        <w:tc>
          <w:tcPr>
            <w:tcW w:w="8077" w:type="dxa"/>
          </w:tcPr>
          <w:p w14:paraId="269F558A" w14:textId="77777777" w:rsidR="00CB1118" w:rsidRPr="00CB1118" w:rsidRDefault="00CB1118" w:rsidP="00CB1118">
            <w:pPr>
              <w:spacing w:before="40" w:after="40"/>
            </w:pPr>
            <w:r w:rsidRPr="00CB1118">
              <w:t>Deliver training on the operation and updating of the GRFA database.</w:t>
            </w:r>
          </w:p>
        </w:tc>
      </w:tr>
      <w:tr w:rsidR="00CB1118" w:rsidRPr="00B73BE4" w14:paraId="36A4B344" w14:textId="77777777" w:rsidTr="00B63831">
        <w:tc>
          <w:tcPr>
            <w:tcW w:w="918" w:type="dxa"/>
          </w:tcPr>
          <w:p w14:paraId="4EA6FCC0" w14:textId="77777777" w:rsidR="00CB1118" w:rsidRPr="00CB1118" w:rsidRDefault="00CB1118" w:rsidP="00CB1118">
            <w:pPr>
              <w:spacing w:before="40" w:after="40"/>
              <w:jc w:val="right"/>
            </w:pPr>
            <w:r w:rsidRPr="00CB1118">
              <w:t>4.3.4.</w:t>
            </w:r>
          </w:p>
        </w:tc>
        <w:tc>
          <w:tcPr>
            <w:tcW w:w="8077" w:type="dxa"/>
          </w:tcPr>
          <w:p w14:paraId="773B3D1F" w14:textId="3F363A4F" w:rsidR="00CB1118" w:rsidRPr="00CB1118" w:rsidRDefault="00577171" w:rsidP="00CB1118">
            <w:pPr>
              <w:spacing w:before="40" w:after="40"/>
            </w:pPr>
            <w:r w:rsidRPr="00577171">
              <w:t>Deliver training on monitoring of agroecosystem health and of the diversity and coverage of GRFA varieties</w:t>
            </w:r>
            <w:r w:rsidR="00CB1118" w:rsidRPr="00CB1118">
              <w:t>.</w:t>
            </w:r>
          </w:p>
        </w:tc>
      </w:tr>
    </w:tbl>
    <w:p w14:paraId="677E0BD8" w14:textId="77777777" w:rsidR="00984D27" w:rsidRPr="00B73BE4" w:rsidRDefault="00984D27" w:rsidP="00172B31">
      <w:pPr>
        <w:rPr>
          <w:bCs/>
          <w:szCs w:val="20"/>
        </w:rPr>
      </w:pPr>
    </w:p>
    <w:p w14:paraId="4D4CBFD1" w14:textId="77777777" w:rsidR="000352F7" w:rsidRDefault="000352F7" w:rsidP="000352F7"/>
    <w:p w14:paraId="7B1269CC" w14:textId="151B2450" w:rsidR="00F33AC1" w:rsidRPr="00B73BE4" w:rsidRDefault="00F33AC1" w:rsidP="00F33AC1">
      <w:pPr>
        <w:jc w:val="left"/>
        <w:rPr>
          <w:szCs w:val="20"/>
        </w:rPr>
      </w:pPr>
      <w:r w:rsidRPr="00B73BE4">
        <w:rPr>
          <w:szCs w:val="20"/>
          <w:u w:val="single"/>
        </w:rPr>
        <w:t>Partnerships</w:t>
      </w:r>
      <w:r w:rsidRPr="00B73BE4">
        <w:rPr>
          <w:szCs w:val="20"/>
        </w:rPr>
        <w:t>:</w:t>
      </w:r>
    </w:p>
    <w:p w14:paraId="0C71A316" w14:textId="77777777" w:rsidR="00327442" w:rsidRPr="00B73BE4" w:rsidRDefault="00327442" w:rsidP="00796DFD"/>
    <w:p w14:paraId="4608954C" w14:textId="0BED02CB" w:rsidR="00544D77" w:rsidRDefault="00327442" w:rsidP="00544D77">
      <w:pPr>
        <w:numPr>
          <w:ilvl w:val="0"/>
          <w:numId w:val="10"/>
        </w:numPr>
        <w:ind w:left="0" w:firstLine="0"/>
        <w:rPr>
          <w:color w:val="000000"/>
        </w:rPr>
      </w:pPr>
      <w:r w:rsidRPr="00A130A6">
        <w:rPr>
          <w:color w:val="000000"/>
        </w:rPr>
        <w:t>The project strategy has a strong emphasis on building upon</w:t>
      </w:r>
      <w:r w:rsidR="00DC6BED" w:rsidRPr="00A130A6">
        <w:rPr>
          <w:color w:val="000000"/>
        </w:rPr>
        <w:t xml:space="preserve"> baseline activities implemented by project partners, as well as on </w:t>
      </w:r>
      <w:r w:rsidR="00A130A6" w:rsidRPr="00A130A6">
        <w:rPr>
          <w:color w:val="000000"/>
        </w:rPr>
        <w:t>establishing new</w:t>
      </w:r>
      <w:r w:rsidR="00DC6BED" w:rsidRPr="00A130A6">
        <w:rPr>
          <w:color w:val="000000"/>
        </w:rPr>
        <w:t xml:space="preserve"> and strengthening</w:t>
      </w:r>
      <w:r w:rsidR="00A130A6" w:rsidRPr="00A130A6">
        <w:rPr>
          <w:color w:val="000000"/>
        </w:rPr>
        <w:t xml:space="preserve"> existing</w:t>
      </w:r>
      <w:r w:rsidR="00DC6BED" w:rsidRPr="00A130A6">
        <w:rPr>
          <w:color w:val="000000"/>
        </w:rPr>
        <w:t xml:space="preserve"> partnerships to ensure the sustainability of the results achieved.</w:t>
      </w:r>
      <w:r w:rsidRPr="00A130A6">
        <w:rPr>
          <w:color w:val="000000"/>
        </w:rPr>
        <w:t xml:space="preserve"> One of the advantages of the programmatic approach</w:t>
      </w:r>
      <w:r w:rsidR="00DC6BED" w:rsidRPr="00A130A6">
        <w:rPr>
          <w:color w:val="000000"/>
        </w:rPr>
        <w:t xml:space="preserve"> of the C-</w:t>
      </w:r>
      <w:r w:rsidR="00A130A6" w:rsidRPr="00A130A6">
        <w:rPr>
          <w:color w:val="000000"/>
        </w:rPr>
        <w:t>SAP</w:t>
      </w:r>
      <w:r w:rsidR="00DC6BED" w:rsidRPr="00A130A6">
        <w:rPr>
          <w:color w:val="000000"/>
        </w:rPr>
        <w:t xml:space="preserve"> program</w:t>
      </w:r>
      <w:r w:rsidRPr="00A130A6">
        <w:rPr>
          <w:color w:val="000000"/>
        </w:rPr>
        <w:t xml:space="preserve"> is the benefit of partnerships across the child projects. </w:t>
      </w:r>
      <w:r w:rsidR="003B6FF8">
        <w:rPr>
          <w:color w:val="000000"/>
        </w:rPr>
        <w:t>MARA, as the lead implementing partner for the C-SAP program, will support program level coordination through the C-SAP Program Coordination Office in Beijing and the Program Steering Committee. The national IAS project (C-SAP2) will maintain a Program Coordination, Monitoring and Evaluation Secretariat  supported by a full-time M&amp;E/Coordination Officer, who will help coordinate program reporting and M&amp;E activities. The national agrobiodiversity project (C-SAP1) and the climate smart agriculture project (C-SAP</w:t>
      </w:r>
      <w:r w:rsidR="005D5A97">
        <w:rPr>
          <w:color w:val="000000"/>
        </w:rPr>
        <w:t>5</w:t>
      </w:r>
      <w:r w:rsidR="003B6FF8">
        <w:rPr>
          <w:color w:val="000000"/>
        </w:rPr>
        <w:t>) will jointly help coordinate program level knowledge management, including management of the C-SAP program website and knowledge platform. As the lead GEF agency for the program, UNDP will provide guidance to the implementing partners on</w:t>
      </w:r>
      <w:r w:rsidR="00544D77">
        <w:rPr>
          <w:color w:val="000000"/>
        </w:rPr>
        <w:t xml:space="preserve"> strategic, technical and administrative issues throughout the implementation timeframe, through their country office and the regional technical advisor based at the Asia-Pacific regional hub.</w:t>
      </w:r>
    </w:p>
    <w:p w14:paraId="1235DE5A" w14:textId="77777777" w:rsidR="00544D77" w:rsidRPr="00544D77" w:rsidRDefault="00544D77" w:rsidP="00544D77">
      <w:pPr>
        <w:rPr>
          <w:color w:val="000000"/>
        </w:rPr>
      </w:pPr>
    </w:p>
    <w:p w14:paraId="1368CBC4" w14:textId="0DF40F54" w:rsidR="00F33AC1" w:rsidRPr="00A130A6" w:rsidRDefault="003B6FF8" w:rsidP="00544D77">
      <w:pPr>
        <w:numPr>
          <w:ilvl w:val="0"/>
          <w:numId w:val="10"/>
        </w:numPr>
        <w:ind w:left="0" w:firstLine="0"/>
        <w:rPr>
          <w:color w:val="000000"/>
        </w:rPr>
      </w:pPr>
      <w:r>
        <w:rPr>
          <w:color w:val="000000"/>
        </w:rPr>
        <w:t xml:space="preserve">  </w:t>
      </w:r>
      <w:r w:rsidR="00F33AC1" w:rsidRPr="00A130A6">
        <w:rPr>
          <w:color w:val="000000"/>
        </w:rPr>
        <w:t xml:space="preserve">Some of the key related initiatives where partnerships will be fostered are listed below in </w:t>
      </w:r>
      <w:r w:rsidR="00F33AC1" w:rsidRPr="00A130A6">
        <w:rPr>
          <w:b/>
          <w:color w:val="000000"/>
        </w:rPr>
        <w:fldChar w:fldCharType="begin"/>
      </w:r>
      <w:r w:rsidR="00F33AC1" w:rsidRPr="00A130A6">
        <w:rPr>
          <w:b/>
          <w:color w:val="000000"/>
        </w:rPr>
        <w:instrText xml:space="preserve"> REF _Ref506977097 \h  \* MERGEFORMAT </w:instrText>
      </w:r>
      <w:r w:rsidR="00F33AC1" w:rsidRPr="00A130A6">
        <w:rPr>
          <w:b/>
          <w:color w:val="000000"/>
        </w:rPr>
      </w:r>
      <w:r w:rsidR="00F33AC1" w:rsidRPr="00A130A6">
        <w:rPr>
          <w:b/>
          <w:color w:val="000000"/>
        </w:rPr>
        <w:fldChar w:fldCharType="separate"/>
      </w:r>
      <w:r w:rsidR="000F264C" w:rsidRPr="000F264C">
        <w:rPr>
          <w:b/>
          <w:color w:val="000000"/>
        </w:rPr>
        <w:t>Table 12</w:t>
      </w:r>
      <w:r w:rsidR="00F33AC1" w:rsidRPr="00A130A6">
        <w:rPr>
          <w:b/>
          <w:color w:val="000000"/>
        </w:rPr>
        <w:fldChar w:fldCharType="end"/>
      </w:r>
      <w:r w:rsidR="00F33AC1" w:rsidRPr="00A130A6">
        <w:rPr>
          <w:color w:val="000000"/>
        </w:rPr>
        <w:t>.</w:t>
      </w:r>
    </w:p>
    <w:p w14:paraId="365DE1B7" w14:textId="77777777" w:rsidR="00FD3735" w:rsidRPr="00FD3735" w:rsidRDefault="00FD3735" w:rsidP="00FD3735">
      <w:pPr>
        <w:rPr>
          <w:color w:val="000000"/>
        </w:rPr>
      </w:pPr>
    </w:p>
    <w:p w14:paraId="4AA8F635" w14:textId="211C7D1A" w:rsidR="00F33AC1" w:rsidRPr="00B73BE4" w:rsidRDefault="00F33AC1" w:rsidP="005F7B8D">
      <w:pPr>
        <w:pStyle w:val="Caption"/>
        <w:keepNext/>
        <w:spacing w:before="0" w:after="60"/>
        <w:rPr>
          <w:b w:val="0"/>
          <w:i/>
        </w:rPr>
      </w:pPr>
      <w:bookmarkStart w:id="83" w:name="_Ref506977097"/>
      <w:bookmarkStart w:id="84" w:name="_Toc507016920"/>
      <w:bookmarkStart w:id="85" w:name="_Toc534479580"/>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30716D">
        <w:rPr>
          <w:i/>
          <w:noProof/>
        </w:rPr>
        <w:t>12</w:t>
      </w:r>
      <w:r w:rsidRPr="00B73BE4">
        <w:rPr>
          <w:b w:val="0"/>
          <w:i/>
        </w:rPr>
        <w:fldChar w:fldCharType="end"/>
      </w:r>
      <w:bookmarkEnd w:id="83"/>
      <w:r w:rsidRPr="00B73BE4">
        <w:rPr>
          <w:b w:val="0"/>
          <w:i/>
        </w:rPr>
        <w:t>: Intersection of related initiatives with project outputs</w:t>
      </w:r>
      <w:bookmarkEnd w:id="84"/>
      <w:bookmarkEnd w:id="85"/>
    </w:p>
    <w:tbl>
      <w:tblPr>
        <w:tblStyle w:val="TableGrid"/>
        <w:tblW w:w="9715" w:type="dxa"/>
        <w:jc w:val="center"/>
        <w:tblLook w:val="04A0" w:firstRow="1" w:lastRow="0" w:firstColumn="1" w:lastColumn="0" w:noHBand="0" w:noVBand="1"/>
      </w:tblPr>
      <w:tblGrid>
        <w:gridCol w:w="3780"/>
        <w:gridCol w:w="1440"/>
        <w:gridCol w:w="1710"/>
        <w:gridCol w:w="2785"/>
      </w:tblGrid>
      <w:tr w:rsidR="00B16C9C" w:rsidRPr="00981D8D" w14:paraId="1DA9E19E" w14:textId="1580BE95" w:rsidTr="000037E9">
        <w:trPr>
          <w:trHeight w:val="287"/>
          <w:tblHeader/>
          <w:jc w:val="center"/>
        </w:trPr>
        <w:tc>
          <w:tcPr>
            <w:tcW w:w="3780" w:type="dxa"/>
            <w:shd w:val="clear" w:color="auto" w:fill="EEECE1" w:themeFill="background2"/>
            <w:vAlign w:val="center"/>
          </w:tcPr>
          <w:p w14:paraId="22FA0942" w14:textId="77777777" w:rsidR="00B16C9C" w:rsidRPr="00325356" w:rsidRDefault="00B16C9C" w:rsidP="00325356">
            <w:pPr>
              <w:jc w:val="center"/>
              <w:rPr>
                <w:b/>
                <w:sz w:val="18"/>
                <w:szCs w:val="18"/>
              </w:rPr>
            </w:pPr>
            <w:bookmarkStart w:id="86" w:name="_Hlk2714471"/>
            <w:r w:rsidRPr="00325356">
              <w:rPr>
                <w:b/>
                <w:sz w:val="18"/>
                <w:szCs w:val="18"/>
              </w:rPr>
              <w:t>Other Initiatives</w:t>
            </w:r>
          </w:p>
        </w:tc>
        <w:tc>
          <w:tcPr>
            <w:tcW w:w="1440" w:type="dxa"/>
            <w:shd w:val="clear" w:color="auto" w:fill="EEECE1" w:themeFill="background2"/>
            <w:vAlign w:val="center"/>
          </w:tcPr>
          <w:p w14:paraId="6D41F6D3" w14:textId="77777777" w:rsidR="00B16C9C" w:rsidRPr="00325356" w:rsidRDefault="00B16C9C" w:rsidP="00325356">
            <w:pPr>
              <w:jc w:val="center"/>
              <w:rPr>
                <w:b/>
                <w:sz w:val="18"/>
                <w:szCs w:val="18"/>
              </w:rPr>
            </w:pPr>
            <w:r w:rsidRPr="00325356">
              <w:rPr>
                <w:b/>
                <w:sz w:val="18"/>
                <w:szCs w:val="18"/>
              </w:rPr>
              <w:t>Main Partner(s)</w:t>
            </w:r>
          </w:p>
        </w:tc>
        <w:tc>
          <w:tcPr>
            <w:tcW w:w="1710" w:type="dxa"/>
            <w:shd w:val="clear" w:color="auto" w:fill="EEECE1" w:themeFill="background2"/>
            <w:vAlign w:val="center"/>
          </w:tcPr>
          <w:p w14:paraId="16A6F24B" w14:textId="77777777" w:rsidR="00B16C9C" w:rsidRPr="00325356" w:rsidRDefault="00B16C9C" w:rsidP="00325356">
            <w:pPr>
              <w:jc w:val="center"/>
              <w:rPr>
                <w:b/>
                <w:sz w:val="18"/>
                <w:szCs w:val="18"/>
              </w:rPr>
            </w:pPr>
            <w:r w:rsidRPr="00325356">
              <w:rPr>
                <w:b/>
                <w:sz w:val="18"/>
                <w:szCs w:val="18"/>
              </w:rPr>
              <w:t>Other Partners</w:t>
            </w:r>
          </w:p>
        </w:tc>
        <w:tc>
          <w:tcPr>
            <w:tcW w:w="2785" w:type="dxa"/>
            <w:shd w:val="clear" w:color="auto" w:fill="EEECE1" w:themeFill="background2"/>
            <w:vAlign w:val="center"/>
          </w:tcPr>
          <w:p w14:paraId="071C0597" w14:textId="3A8868BA" w:rsidR="00B16C9C" w:rsidRPr="00325356" w:rsidRDefault="00B16C9C" w:rsidP="00325356">
            <w:pPr>
              <w:jc w:val="center"/>
              <w:rPr>
                <w:b/>
                <w:sz w:val="18"/>
                <w:szCs w:val="18"/>
              </w:rPr>
            </w:pPr>
            <w:r w:rsidRPr="00325356">
              <w:rPr>
                <w:b/>
                <w:sz w:val="18"/>
                <w:szCs w:val="18"/>
              </w:rPr>
              <w:t>Intersections with project outputs</w:t>
            </w:r>
          </w:p>
        </w:tc>
      </w:tr>
      <w:tr w:rsidR="00325356" w:rsidRPr="00981D8D" w14:paraId="1C6DB4AF" w14:textId="590F32D1" w:rsidTr="000037E9">
        <w:trPr>
          <w:jc w:val="center"/>
        </w:trPr>
        <w:tc>
          <w:tcPr>
            <w:tcW w:w="3780" w:type="dxa"/>
            <w:vAlign w:val="center"/>
          </w:tcPr>
          <w:p w14:paraId="194130FC" w14:textId="77777777" w:rsidR="00325356" w:rsidRPr="00325356" w:rsidRDefault="00325356" w:rsidP="00325356">
            <w:pPr>
              <w:rPr>
                <w:sz w:val="18"/>
                <w:szCs w:val="18"/>
              </w:rPr>
            </w:pPr>
            <w:r w:rsidRPr="00325356">
              <w:rPr>
                <w:rFonts w:cs="Segoe UI"/>
                <w:color w:val="000000"/>
                <w:sz w:val="18"/>
                <w:szCs w:val="18"/>
              </w:rPr>
              <w:t>PRC-GEF Partnership Program for Sustainable Agricultural Development (C-SAP)</w:t>
            </w:r>
          </w:p>
        </w:tc>
        <w:tc>
          <w:tcPr>
            <w:tcW w:w="1440" w:type="dxa"/>
            <w:shd w:val="clear" w:color="auto" w:fill="auto"/>
            <w:vAlign w:val="center"/>
          </w:tcPr>
          <w:p w14:paraId="7500EB11" w14:textId="20534BD4" w:rsidR="00325356" w:rsidRPr="00A06BF5" w:rsidRDefault="00325356" w:rsidP="00325356">
            <w:pPr>
              <w:jc w:val="center"/>
              <w:rPr>
                <w:sz w:val="18"/>
                <w:szCs w:val="18"/>
              </w:rPr>
            </w:pPr>
            <w:r w:rsidRPr="00A06BF5">
              <w:rPr>
                <w:sz w:val="18"/>
                <w:szCs w:val="18"/>
              </w:rPr>
              <w:t>MARA, UNDP</w:t>
            </w:r>
          </w:p>
        </w:tc>
        <w:tc>
          <w:tcPr>
            <w:tcW w:w="1710" w:type="dxa"/>
            <w:vAlign w:val="center"/>
          </w:tcPr>
          <w:p w14:paraId="3F46DBDE" w14:textId="6AA539E1" w:rsidR="00325356" w:rsidRPr="00A06BF5" w:rsidRDefault="00325356" w:rsidP="00325356">
            <w:pPr>
              <w:jc w:val="center"/>
              <w:rPr>
                <w:sz w:val="18"/>
                <w:szCs w:val="18"/>
              </w:rPr>
            </w:pPr>
            <w:r w:rsidRPr="00A06BF5">
              <w:rPr>
                <w:sz w:val="18"/>
                <w:szCs w:val="18"/>
              </w:rPr>
              <w:t>FAO, World Bank</w:t>
            </w:r>
          </w:p>
        </w:tc>
        <w:tc>
          <w:tcPr>
            <w:tcW w:w="2785" w:type="dxa"/>
            <w:vAlign w:val="center"/>
          </w:tcPr>
          <w:p w14:paraId="371D6846" w14:textId="3CBA39CE" w:rsidR="00325356" w:rsidRPr="00325356" w:rsidRDefault="00A06BF5" w:rsidP="00A130A6">
            <w:pPr>
              <w:jc w:val="left"/>
              <w:rPr>
                <w:sz w:val="18"/>
                <w:szCs w:val="18"/>
              </w:rPr>
            </w:pPr>
            <w:r w:rsidRPr="00A71BA4">
              <w:rPr>
                <w:sz w:val="18"/>
                <w:szCs w:val="18"/>
              </w:rPr>
              <w:t>All outputs;</w:t>
            </w:r>
            <w:r>
              <w:rPr>
                <w:sz w:val="18"/>
                <w:szCs w:val="18"/>
              </w:rPr>
              <w:t xml:space="preserve"> see</w:t>
            </w:r>
            <w:r w:rsidRPr="00A71BA4">
              <w:rPr>
                <w:sz w:val="18"/>
                <w:szCs w:val="18"/>
              </w:rPr>
              <w:t xml:space="preserve"> details in </w:t>
            </w:r>
            <w:r w:rsidRPr="00A71BA4">
              <w:rPr>
                <w:b/>
                <w:sz w:val="18"/>
                <w:szCs w:val="18"/>
              </w:rPr>
              <w:fldChar w:fldCharType="begin"/>
            </w:r>
            <w:r w:rsidRPr="00A71BA4">
              <w:rPr>
                <w:b/>
                <w:sz w:val="18"/>
                <w:szCs w:val="18"/>
              </w:rPr>
              <w:instrText xml:space="preserve"> REF _Ref506624797 \h  \* MERGEFORMAT </w:instrText>
            </w:r>
            <w:r w:rsidRPr="00A71BA4">
              <w:rPr>
                <w:b/>
                <w:sz w:val="18"/>
                <w:szCs w:val="18"/>
              </w:rPr>
            </w:r>
            <w:r w:rsidRPr="00A71BA4">
              <w:rPr>
                <w:b/>
                <w:sz w:val="18"/>
                <w:szCs w:val="18"/>
              </w:rPr>
              <w:fldChar w:fldCharType="separate"/>
            </w:r>
            <w:r w:rsidR="000F264C" w:rsidRPr="000F264C">
              <w:rPr>
                <w:b/>
                <w:sz w:val="18"/>
                <w:szCs w:val="18"/>
              </w:rPr>
              <w:t xml:space="preserve">Table </w:t>
            </w:r>
            <w:r w:rsidR="000F264C" w:rsidRPr="000F264C">
              <w:rPr>
                <w:b/>
                <w:noProof/>
                <w:sz w:val="18"/>
                <w:szCs w:val="18"/>
              </w:rPr>
              <w:t>5</w:t>
            </w:r>
            <w:r w:rsidRPr="00A71BA4">
              <w:rPr>
                <w:b/>
                <w:sz w:val="18"/>
                <w:szCs w:val="18"/>
              </w:rPr>
              <w:fldChar w:fldCharType="end"/>
            </w:r>
          </w:p>
        </w:tc>
      </w:tr>
      <w:tr w:rsidR="00544D77" w:rsidRPr="00981D8D" w14:paraId="6D536C18" w14:textId="77777777" w:rsidTr="000037E9">
        <w:trPr>
          <w:jc w:val="center"/>
        </w:trPr>
        <w:tc>
          <w:tcPr>
            <w:tcW w:w="3780" w:type="dxa"/>
            <w:vAlign w:val="center"/>
          </w:tcPr>
          <w:p w14:paraId="18E82A50" w14:textId="3E15F4CF" w:rsidR="00544D77" w:rsidRPr="00325356" w:rsidRDefault="00544D77" w:rsidP="00325356">
            <w:pPr>
              <w:rPr>
                <w:sz w:val="18"/>
                <w:szCs w:val="18"/>
              </w:rPr>
            </w:pPr>
            <w:r>
              <w:rPr>
                <w:sz w:val="18"/>
                <w:szCs w:val="18"/>
              </w:rPr>
              <w:t>PRC-GEF China’s Protected Area System Reform (C-PAR) program</w:t>
            </w:r>
          </w:p>
        </w:tc>
        <w:tc>
          <w:tcPr>
            <w:tcW w:w="1440" w:type="dxa"/>
            <w:shd w:val="clear" w:color="auto" w:fill="auto"/>
            <w:vAlign w:val="center"/>
          </w:tcPr>
          <w:p w14:paraId="1DAC0B91" w14:textId="083E83FC" w:rsidR="00544D77" w:rsidRPr="00A06BF5" w:rsidRDefault="00544D77" w:rsidP="00325356">
            <w:pPr>
              <w:jc w:val="center"/>
              <w:rPr>
                <w:sz w:val="18"/>
                <w:szCs w:val="18"/>
              </w:rPr>
            </w:pPr>
            <w:r>
              <w:rPr>
                <w:sz w:val="18"/>
                <w:szCs w:val="18"/>
              </w:rPr>
              <w:t xml:space="preserve">MEE, </w:t>
            </w:r>
            <w:r w:rsidR="00F3037C">
              <w:rPr>
                <w:sz w:val="18"/>
                <w:szCs w:val="18"/>
              </w:rPr>
              <w:t xml:space="preserve">MNR, </w:t>
            </w:r>
            <w:r>
              <w:rPr>
                <w:sz w:val="18"/>
                <w:szCs w:val="18"/>
              </w:rPr>
              <w:t>UNDP</w:t>
            </w:r>
          </w:p>
        </w:tc>
        <w:tc>
          <w:tcPr>
            <w:tcW w:w="1710" w:type="dxa"/>
            <w:vAlign w:val="center"/>
          </w:tcPr>
          <w:p w14:paraId="6C447E9C" w14:textId="615A02DB" w:rsidR="00544D77" w:rsidRPr="00A06BF5" w:rsidRDefault="00544D77" w:rsidP="00325356">
            <w:pPr>
              <w:jc w:val="center"/>
              <w:rPr>
                <w:sz w:val="18"/>
                <w:szCs w:val="18"/>
              </w:rPr>
            </w:pPr>
            <w:r>
              <w:rPr>
                <w:sz w:val="18"/>
                <w:szCs w:val="18"/>
              </w:rPr>
              <w:t>Provincial Governments, Conservation International</w:t>
            </w:r>
          </w:p>
        </w:tc>
        <w:tc>
          <w:tcPr>
            <w:tcW w:w="2785" w:type="dxa"/>
            <w:vAlign w:val="center"/>
          </w:tcPr>
          <w:p w14:paraId="1ABA04B6" w14:textId="599A023D" w:rsidR="00544D77" w:rsidRDefault="00544D77" w:rsidP="00A130A6">
            <w:pPr>
              <w:jc w:val="left"/>
              <w:rPr>
                <w:sz w:val="18"/>
                <w:szCs w:val="18"/>
              </w:rPr>
            </w:pPr>
            <w:r>
              <w:rPr>
                <w:sz w:val="18"/>
                <w:szCs w:val="18"/>
              </w:rPr>
              <w:t>Outputs 4.1, 4.2</w:t>
            </w:r>
          </w:p>
        </w:tc>
      </w:tr>
      <w:tr w:rsidR="00325356" w:rsidRPr="00981D8D" w14:paraId="6B5BB2CE" w14:textId="5865B938" w:rsidTr="00A130A6">
        <w:trPr>
          <w:trHeight w:val="287"/>
          <w:jc w:val="center"/>
        </w:trPr>
        <w:tc>
          <w:tcPr>
            <w:tcW w:w="3780" w:type="dxa"/>
            <w:vAlign w:val="center"/>
          </w:tcPr>
          <w:p w14:paraId="0839F06E" w14:textId="77777777" w:rsidR="00325356" w:rsidRPr="00F3037C" w:rsidRDefault="00325356" w:rsidP="00325356">
            <w:pPr>
              <w:rPr>
                <w:rFonts w:cs="Segoe UI"/>
                <w:color w:val="000000"/>
                <w:sz w:val="18"/>
                <w:szCs w:val="18"/>
              </w:rPr>
            </w:pPr>
            <w:r w:rsidRPr="00F3037C">
              <w:rPr>
                <w:sz w:val="18"/>
                <w:szCs w:val="18"/>
              </w:rPr>
              <w:t>Crop Germplasm Resources Protection</w:t>
            </w:r>
          </w:p>
        </w:tc>
        <w:tc>
          <w:tcPr>
            <w:tcW w:w="1440" w:type="dxa"/>
            <w:shd w:val="clear" w:color="auto" w:fill="auto"/>
            <w:vAlign w:val="center"/>
          </w:tcPr>
          <w:p w14:paraId="31C95AA4" w14:textId="572DE404" w:rsidR="00325356" w:rsidRPr="00A06BF5" w:rsidRDefault="00325356" w:rsidP="00325356">
            <w:pPr>
              <w:jc w:val="center"/>
              <w:rPr>
                <w:sz w:val="18"/>
                <w:szCs w:val="18"/>
              </w:rPr>
            </w:pPr>
            <w:r w:rsidRPr="00A06BF5">
              <w:rPr>
                <w:sz w:val="18"/>
                <w:szCs w:val="18"/>
              </w:rPr>
              <w:t>MARA</w:t>
            </w:r>
          </w:p>
        </w:tc>
        <w:tc>
          <w:tcPr>
            <w:tcW w:w="1710" w:type="dxa"/>
            <w:vAlign w:val="center"/>
          </w:tcPr>
          <w:p w14:paraId="14A725A4" w14:textId="630FCA4D" w:rsidR="00325356" w:rsidRPr="00A06BF5" w:rsidRDefault="002E57A2" w:rsidP="00325356">
            <w:pPr>
              <w:jc w:val="center"/>
              <w:rPr>
                <w:sz w:val="18"/>
                <w:szCs w:val="18"/>
              </w:rPr>
            </w:pPr>
            <w:r>
              <w:rPr>
                <w:sz w:val="18"/>
                <w:szCs w:val="18"/>
              </w:rPr>
              <w:t>Hainan</w:t>
            </w:r>
            <w:r w:rsidR="00325356" w:rsidRPr="00A06BF5">
              <w:rPr>
                <w:sz w:val="18"/>
                <w:szCs w:val="18"/>
              </w:rPr>
              <w:t xml:space="preserve"> DARA</w:t>
            </w:r>
          </w:p>
        </w:tc>
        <w:tc>
          <w:tcPr>
            <w:tcW w:w="2785" w:type="dxa"/>
            <w:vAlign w:val="center"/>
          </w:tcPr>
          <w:p w14:paraId="517F786D" w14:textId="3B706EF1" w:rsidR="00325356" w:rsidRPr="00325356" w:rsidRDefault="00A130A6" w:rsidP="00A130A6">
            <w:pPr>
              <w:jc w:val="left"/>
              <w:rPr>
                <w:sz w:val="18"/>
                <w:szCs w:val="18"/>
              </w:rPr>
            </w:pPr>
            <w:r>
              <w:rPr>
                <w:sz w:val="18"/>
                <w:szCs w:val="18"/>
              </w:rPr>
              <w:t>Outputs 2.2, 2.4, 3.1, 4.2, 4.3</w:t>
            </w:r>
          </w:p>
        </w:tc>
      </w:tr>
      <w:tr w:rsidR="00063DC6" w:rsidRPr="00981D8D" w14:paraId="02B8158D" w14:textId="77777777" w:rsidTr="000037E9">
        <w:trPr>
          <w:jc w:val="center"/>
        </w:trPr>
        <w:tc>
          <w:tcPr>
            <w:tcW w:w="3780" w:type="dxa"/>
            <w:vAlign w:val="center"/>
          </w:tcPr>
          <w:p w14:paraId="4E39305D" w14:textId="47C4BF99" w:rsidR="00063DC6" w:rsidRPr="00325356" w:rsidRDefault="00063DC6" w:rsidP="00063DC6">
            <w:pPr>
              <w:rPr>
                <w:sz w:val="18"/>
                <w:szCs w:val="18"/>
              </w:rPr>
            </w:pPr>
            <w:r>
              <w:rPr>
                <w:sz w:val="18"/>
                <w:szCs w:val="18"/>
              </w:rPr>
              <w:t>National 13</w:t>
            </w:r>
            <w:r w:rsidRPr="00063DC6">
              <w:rPr>
                <w:sz w:val="18"/>
                <w:szCs w:val="18"/>
                <w:vertAlign w:val="superscript"/>
              </w:rPr>
              <w:t>th</w:t>
            </w:r>
            <w:r>
              <w:rPr>
                <w:sz w:val="18"/>
                <w:szCs w:val="18"/>
              </w:rPr>
              <w:t xml:space="preserve"> 5-Year Plan on Conservation and Sustainable Use of Animal Genetic Resources </w:t>
            </w:r>
          </w:p>
        </w:tc>
        <w:tc>
          <w:tcPr>
            <w:tcW w:w="1440" w:type="dxa"/>
            <w:shd w:val="clear" w:color="auto" w:fill="auto"/>
            <w:vAlign w:val="center"/>
          </w:tcPr>
          <w:p w14:paraId="030134C2" w14:textId="613EA6DC" w:rsidR="00063DC6" w:rsidRPr="00A06BF5" w:rsidRDefault="00063DC6" w:rsidP="00063DC6">
            <w:pPr>
              <w:jc w:val="center"/>
              <w:rPr>
                <w:sz w:val="18"/>
                <w:szCs w:val="18"/>
              </w:rPr>
            </w:pPr>
            <w:r>
              <w:rPr>
                <w:sz w:val="18"/>
                <w:szCs w:val="18"/>
              </w:rPr>
              <w:t>MARA</w:t>
            </w:r>
          </w:p>
        </w:tc>
        <w:tc>
          <w:tcPr>
            <w:tcW w:w="1710" w:type="dxa"/>
            <w:vAlign w:val="center"/>
          </w:tcPr>
          <w:p w14:paraId="6051A934" w14:textId="38472277" w:rsidR="00063DC6" w:rsidRPr="00A06BF5" w:rsidRDefault="002E57A2" w:rsidP="00063DC6">
            <w:pPr>
              <w:jc w:val="center"/>
              <w:rPr>
                <w:sz w:val="18"/>
                <w:szCs w:val="18"/>
              </w:rPr>
            </w:pPr>
            <w:r>
              <w:rPr>
                <w:sz w:val="18"/>
                <w:szCs w:val="18"/>
              </w:rPr>
              <w:t>Hainan</w:t>
            </w:r>
            <w:r w:rsidR="00063DC6">
              <w:rPr>
                <w:sz w:val="18"/>
                <w:szCs w:val="18"/>
              </w:rPr>
              <w:t xml:space="preserve"> DARA</w:t>
            </w:r>
          </w:p>
        </w:tc>
        <w:tc>
          <w:tcPr>
            <w:tcW w:w="2785" w:type="dxa"/>
            <w:vAlign w:val="center"/>
          </w:tcPr>
          <w:p w14:paraId="37D5089C" w14:textId="2CBD4F46" w:rsidR="00063DC6" w:rsidRDefault="00063DC6" w:rsidP="00063DC6">
            <w:pPr>
              <w:jc w:val="left"/>
              <w:rPr>
                <w:sz w:val="18"/>
                <w:szCs w:val="18"/>
              </w:rPr>
            </w:pPr>
            <w:r>
              <w:rPr>
                <w:sz w:val="18"/>
                <w:szCs w:val="18"/>
              </w:rPr>
              <w:t>Outputs 1.2, 2.2, 2.3, 4.2, 4.3</w:t>
            </w:r>
          </w:p>
        </w:tc>
      </w:tr>
      <w:tr w:rsidR="00063DC6" w:rsidRPr="00981D8D" w14:paraId="2958A77A" w14:textId="77777777" w:rsidTr="000037E9">
        <w:trPr>
          <w:jc w:val="center"/>
        </w:trPr>
        <w:tc>
          <w:tcPr>
            <w:tcW w:w="3780" w:type="dxa"/>
            <w:vAlign w:val="center"/>
          </w:tcPr>
          <w:p w14:paraId="62F80641" w14:textId="165EFAFD" w:rsidR="00063DC6" w:rsidRPr="00325356" w:rsidRDefault="002E57A2" w:rsidP="00063DC6">
            <w:pPr>
              <w:rPr>
                <w:sz w:val="18"/>
                <w:szCs w:val="18"/>
              </w:rPr>
            </w:pPr>
            <w:r>
              <w:rPr>
                <w:sz w:val="18"/>
                <w:szCs w:val="18"/>
              </w:rPr>
              <w:t>Hainan</w:t>
            </w:r>
            <w:r w:rsidR="00063DC6">
              <w:rPr>
                <w:sz w:val="18"/>
                <w:szCs w:val="18"/>
              </w:rPr>
              <w:t xml:space="preserve"> Province</w:t>
            </w:r>
            <w:r w:rsidR="00063DC6" w:rsidRPr="00325356">
              <w:rPr>
                <w:sz w:val="18"/>
                <w:szCs w:val="18"/>
              </w:rPr>
              <w:t xml:space="preserve"> 13th 5-year Plan (2016-2020)</w:t>
            </w:r>
          </w:p>
        </w:tc>
        <w:tc>
          <w:tcPr>
            <w:tcW w:w="1440" w:type="dxa"/>
            <w:shd w:val="clear" w:color="auto" w:fill="auto"/>
            <w:vAlign w:val="center"/>
          </w:tcPr>
          <w:p w14:paraId="6014C5AD" w14:textId="35EDEF42" w:rsidR="00063DC6" w:rsidRPr="00A06BF5" w:rsidRDefault="002E57A2" w:rsidP="00063DC6">
            <w:pPr>
              <w:jc w:val="center"/>
              <w:rPr>
                <w:sz w:val="18"/>
                <w:szCs w:val="18"/>
              </w:rPr>
            </w:pPr>
            <w:r>
              <w:rPr>
                <w:sz w:val="18"/>
                <w:szCs w:val="18"/>
              </w:rPr>
              <w:t>Hainan</w:t>
            </w:r>
            <w:r w:rsidR="00063DC6" w:rsidRPr="00A06BF5">
              <w:rPr>
                <w:sz w:val="18"/>
                <w:szCs w:val="18"/>
              </w:rPr>
              <w:t xml:space="preserve"> Provincial Government</w:t>
            </w:r>
          </w:p>
        </w:tc>
        <w:tc>
          <w:tcPr>
            <w:tcW w:w="1710" w:type="dxa"/>
            <w:vAlign w:val="center"/>
          </w:tcPr>
          <w:p w14:paraId="17F0646D" w14:textId="0036CA44" w:rsidR="00063DC6" w:rsidRPr="00A06BF5" w:rsidRDefault="00063DC6" w:rsidP="00063DC6">
            <w:pPr>
              <w:jc w:val="center"/>
              <w:rPr>
                <w:sz w:val="18"/>
                <w:szCs w:val="18"/>
              </w:rPr>
            </w:pPr>
            <w:r w:rsidRPr="00A06BF5">
              <w:rPr>
                <w:sz w:val="18"/>
                <w:szCs w:val="18"/>
              </w:rPr>
              <w:t>Provincial agencies</w:t>
            </w:r>
          </w:p>
        </w:tc>
        <w:tc>
          <w:tcPr>
            <w:tcW w:w="2785" w:type="dxa"/>
            <w:vAlign w:val="center"/>
          </w:tcPr>
          <w:p w14:paraId="7C49769F" w14:textId="50FA54CA" w:rsidR="00063DC6" w:rsidRDefault="00063DC6" w:rsidP="00063DC6">
            <w:pPr>
              <w:jc w:val="left"/>
              <w:rPr>
                <w:sz w:val="18"/>
                <w:szCs w:val="18"/>
              </w:rPr>
            </w:pPr>
            <w:r>
              <w:rPr>
                <w:sz w:val="18"/>
                <w:szCs w:val="18"/>
              </w:rPr>
              <w:t>Outputs 1.1, 1.2, 1.3, 3.1, 3.2, 3.3, 4.1, 4.2</w:t>
            </w:r>
          </w:p>
        </w:tc>
      </w:tr>
      <w:tr w:rsidR="00063DC6" w:rsidRPr="00981D8D" w14:paraId="708C3F47" w14:textId="77777777" w:rsidTr="000037E9">
        <w:trPr>
          <w:jc w:val="center"/>
        </w:trPr>
        <w:tc>
          <w:tcPr>
            <w:tcW w:w="3780" w:type="dxa"/>
            <w:vAlign w:val="center"/>
          </w:tcPr>
          <w:p w14:paraId="108F2441" w14:textId="4DD6E83F" w:rsidR="00063DC6" w:rsidRPr="00325356" w:rsidRDefault="00A60871" w:rsidP="00063DC6">
            <w:pPr>
              <w:rPr>
                <w:sz w:val="18"/>
                <w:szCs w:val="18"/>
              </w:rPr>
            </w:pPr>
            <w:r>
              <w:rPr>
                <w:sz w:val="18"/>
                <w:szCs w:val="18"/>
              </w:rPr>
              <w:t>E</w:t>
            </w:r>
            <w:r w:rsidR="00063DC6" w:rsidRPr="00325356">
              <w:rPr>
                <w:sz w:val="18"/>
                <w:szCs w:val="18"/>
              </w:rPr>
              <w:t>co-compensation program</w:t>
            </w:r>
            <w:r>
              <w:rPr>
                <w:sz w:val="18"/>
                <w:szCs w:val="18"/>
              </w:rPr>
              <w:t>s</w:t>
            </w:r>
            <w:r w:rsidR="00063DC6" w:rsidRPr="00325356">
              <w:rPr>
                <w:sz w:val="18"/>
                <w:szCs w:val="18"/>
              </w:rPr>
              <w:t xml:space="preserve"> (key ecological function zone)</w:t>
            </w:r>
          </w:p>
        </w:tc>
        <w:tc>
          <w:tcPr>
            <w:tcW w:w="1440" w:type="dxa"/>
            <w:shd w:val="clear" w:color="auto" w:fill="auto"/>
            <w:vAlign w:val="center"/>
          </w:tcPr>
          <w:p w14:paraId="5E6E85E9" w14:textId="0318370B" w:rsidR="00063DC6" w:rsidRPr="00A06BF5" w:rsidRDefault="00063DC6" w:rsidP="00063DC6">
            <w:pPr>
              <w:jc w:val="center"/>
              <w:rPr>
                <w:sz w:val="18"/>
                <w:szCs w:val="18"/>
              </w:rPr>
            </w:pPr>
            <w:r w:rsidRPr="00A06BF5">
              <w:rPr>
                <w:sz w:val="18"/>
                <w:szCs w:val="18"/>
              </w:rPr>
              <w:t>Central Government</w:t>
            </w:r>
          </w:p>
        </w:tc>
        <w:tc>
          <w:tcPr>
            <w:tcW w:w="1710" w:type="dxa"/>
            <w:vAlign w:val="center"/>
          </w:tcPr>
          <w:p w14:paraId="5114339B" w14:textId="45A79EA1" w:rsidR="00063DC6" w:rsidRPr="00A06BF5" w:rsidRDefault="002E57A2" w:rsidP="00063DC6">
            <w:pPr>
              <w:jc w:val="center"/>
              <w:rPr>
                <w:sz w:val="18"/>
                <w:szCs w:val="18"/>
                <w:lang w:eastAsia="zh-CN"/>
              </w:rPr>
            </w:pPr>
            <w:r>
              <w:rPr>
                <w:sz w:val="18"/>
                <w:szCs w:val="18"/>
              </w:rPr>
              <w:t>Hainan</w:t>
            </w:r>
            <w:r w:rsidR="00063DC6" w:rsidRPr="00A06BF5">
              <w:rPr>
                <w:sz w:val="18"/>
                <w:szCs w:val="18"/>
              </w:rPr>
              <w:t xml:space="preserve"> Provincial Government, counties in the </w:t>
            </w:r>
            <w:r w:rsidR="00B2024A">
              <w:rPr>
                <w:sz w:val="18"/>
                <w:szCs w:val="18"/>
              </w:rPr>
              <w:t>Central Highlands</w:t>
            </w:r>
            <w:r w:rsidR="00063DC6" w:rsidRPr="00A06BF5">
              <w:rPr>
                <w:sz w:val="18"/>
                <w:szCs w:val="18"/>
              </w:rPr>
              <w:t xml:space="preserve"> area</w:t>
            </w:r>
          </w:p>
        </w:tc>
        <w:tc>
          <w:tcPr>
            <w:tcW w:w="2785" w:type="dxa"/>
            <w:vAlign w:val="center"/>
          </w:tcPr>
          <w:p w14:paraId="0F0C93BC" w14:textId="6518BAEF" w:rsidR="00063DC6" w:rsidRDefault="00063DC6" w:rsidP="00063DC6">
            <w:pPr>
              <w:jc w:val="left"/>
              <w:rPr>
                <w:sz w:val="18"/>
                <w:szCs w:val="18"/>
              </w:rPr>
            </w:pPr>
            <w:r>
              <w:rPr>
                <w:sz w:val="18"/>
                <w:szCs w:val="18"/>
              </w:rPr>
              <w:t>Outputs 1.1, 1.2, 1.3, 2.1, 2.2, 3.1, 3.2, 4.1, 4.2</w:t>
            </w:r>
          </w:p>
        </w:tc>
      </w:tr>
      <w:tr w:rsidR="00063DC6" w:rsidRPr="00981D8D" w14:paraId="43ED0371" w14:textId="6DDE26B5" w:rsidTr="000037E9">
        <w:trPr>
          <w:jc w:val="center"/>
        </w:trPr>
        <w:tc>
          <w:tcPr>
            <w:tcW w:w="3780" w:type="dxa"/>
            <w:vAlign w:val="center"/>
          </w:tcPr>
          <w:p w14:paraId="40760420" w14:textId="719399C5" w:rsidR="00063DC6" w:rsidRPr="00325356" w:rsidRDefault="002E57A2" w:rsidP="00063DC6">
            <w:pPr>
              <w:rPr>
                <w:sz w:val="18"/>
                <w:szCs w:val="18"/>
              </w:rPr>
            </w:pPr>
            <w:r>
              <w:rPr>
                <w:rFonts w:cs="Segoe UI"/>
                <w:color w:val="000000"/>
                <w:sz w:val="18"/>
                <w:szCs w:val="18"/>
              </w:rPr>
              <w:t>Hainan</w:t>
            </w:r>
            <w:r w:rsidR="00063DC6" w:rsidRPr="00325356">
              <w:rPr>
                <w:rFonts w:cs="Segoe UI"/>
                <w:color w:val="000000"/>
                <w:sz w:val="18"/>
                <w:szCs w:val="18"/>
              </w:rPr>
              <w:t>’s Biodiversity Conservation Strategy and Action Plan (PBSAP)</w:t>
            </w:r>
          </w:p>
        </w:tc>
        <w:tc>
          <w:tcPr>
            <w:tcW w:w="1440" w:type="dxa"/>
            <w:shd w:val="clear" w:color="auto" w:fill="auto"/>
            <w:vAlign w:val="center"/>
          </w:tcPr>
          <w:p w14:paraId="0A890C5B" w14:textId="109DFE15" w:rsidR="00063DC6" w:rsidRPr="00A06BF5" w:rsidRDefault="002E57A2" w:rsidP="00063DC6">
            <w:pPr>
              <w:jc w:val="center"/>
              <w:rPr>
                <w:sz w:val="18"/>
                <w:szCs w:val="18"/>
              </w:rPr>
            </w:pPr>
            <w:r>
              <w:rPr>
                <w:sz w:val="18"/>
                <w:szCs w:val="18"/>
              </w:rPr>
              <w:t>Hainan</w:t>
            </w:r>
            <w:r w:rsidR="00063DC6" w:rsidRPr="00A06BF5">
              <w:rPr>
                <w:sz w:val="18"/>
                <w:szCs w:val="18"/>
              </w:rPr>
              <w:t xml:space="preserve"> Provincial Government</w:t>
            </w:r>
          </w:p>
        </w:tc>
        <w:tc>
          <w:tcPr>
            <w:tcW w:w="1710" w:type="dxa"/>
            <w:vAlign w:val="center"/>
          </w:tcPr>
          <w:p w14:paraId="46ABB289" w14:textId="0EF8F34D" w:rsidR="00063DC6" w:rsidRPr="00A06BF5" w:rsidRDefault="00063DC6" w:rsidP="00063DC6">
            <w:pPr>
              <w:jc w:val="center"/>
              <w:rPr>
                <w:sz w:val="18"/>
                <w:szCs w:val="18"/>
              </w:rPr>
            </w:pPr>
            <w:r>
              <w:rPr>
                <w:sz w:val="18"/>
                <w:szCs w:val="18"/>
              </w:rPr>
              <w:t>Dept of Ecology and Environment, other provincial agencies</w:t>
            </w:r>
          </w:p>
        </w:tc>
        <w:tc>
          <w:tcPr>
            <w:tcW w:w="2785" w:type="dxa"/>
            <w:vAlign w:val="center"/>
          </w:tcPr>
          <w:p w14:paraId="7E7FD66D" w14:textId="64653F61" w:rsidR="00063DC6" w:rsidRPr="00325356" w:rsidRDefault="00063DC6" w:rsidP="00063DC6">
            <w:pPr>
              <w:jc w:val="left"/>
              <w:rPr>
                <w:sz w:val="18"/>
                <w:szCs w:val="18"/>
              </w:rPr>
            </w:pPr>
            <w:r>
              <w:rPr>
                <w:sz w:val="18"/>
                <w:szCs w:val="18"/>
              </w:rPr>
              <w:t>Outputs 1.1, 1.2, 1.3, 3.1, 3.2, 3.3, 4.2, 4.3</w:t>
            </w:r>
          </w:p>
        </w:tc>
      </w:tr>
      <w:tr w:rsidR="00063DC6" w:rsidRPr="00981D8D" w14:paraId="311EE08B" w14:textId="77777777" w:rsidTr="000037E9">
        <w:trPr>
          <w:jc w:val="center"/>
        </w:trPr>
        <w:tc>
          <w:tcPr>
            <w:tcW w:w="3780" w:type="dxa"/>
            <w:vAlign w:val="center"/>
          </w:tcPr>
          <w:p w14:paraId="04276D2E" w14:textId="31C7679C" w:rsidR="00063DC6" w:rsidRPr="00F84984" w:rsidRDefault="00063DC6" w:rsidP="00063DC6">
            <w:pPr>
              <w:rPr>
                <w:sz w:val="18"/>
                <w:szCs w:val="18"/>
              </w:rPr>
            </w:pPr>
            <w:r w:rsidRPr="00F84984">
              <w:rPr>
                <w:sz w:val="18"/>
                <w:szCs w:val="18"/>
              </w:rPr>
              <w:t>Beautiful Countryside Development</w:t>
            </w:r>
          </w:p>
        </w:tc>
        <w:tc>
          <w:tcPr>
            <w:tcW w:w="1440" w:type="dxa"/>
            <w:shd w:val="clear" w:color="auto" w:fill="auto"/>
            <w:vAlign w:val="center"/>
          </w:tcPr>
          <w:p w14:paraId="779436BA" w14:textId="533C9EED" w:rsidR="00063DC6" w:rsidRPr="00F84984" w:rsidRDefault="002E57A2" w:rsidP="00063DC6">
            <w:pPr>
              <w:jc w:val="center"/>
              <w:rPr>
                <w:sz w:val="18"/>
                <w:szCs w:val="18"/>
              </w:rPr>
            </w:pPr>
            <w:r w:rsidRPr="00F84984">
              <w:rPr>
                <w:sz w:val="18"/>
                <w:szCs w:val="18"/>
              </w:rPr>
              <w:t>Hainan</w:t>
            </w:r>
            <w:r w:rsidR="00063DC6" w:rsidRPr="00F84984">
              <w:rPr>
                <w:sz w:val="18"/>
                <w:szCs w:val="18"/>
              </w:rPr>
              <w:t xml:space="preserve"> Provincial Government</w:t>
            </w:r>
          </w:p>
        </w:tc>
        <w:tc>
          <w:tcPr>
            <w:tcW w:w="1710" w:type="dxa"/>
            <w:vAlign w:val="center"/>
          </w:tcPr>
          <w:p w14:paraId="0C04868B" w14:textId="539B0E4E" w:rsidR="00063DC6" w:rsidRPr="00F84984" w:rsidRDefault="00063DC6" w:rsidP="00063DC6">
            <w:pPr>
              <w:jc w:val="center"/>
              <w:rPr>
                <w:sz w:val="18"/>
                <w:szCs w:val="18"/>
              </w:rPr>
            </w:pPr>
            <w:r w:rsidRPr="004B79E6">
              <w:rPr>
                <w:sz w:val="18"/>
                <w:szCs w:val="18"/>
              </w:rPr>
              <w:t>DARA, Dept of Urban and Rural Construction, Dept of Transportation</w:t>
            </w:r>
          </w:p>
        </w:tc>
        <w:tc>
          <w:tcPr>
            <w:tcW w:w="2785" w:type="dxa"/>
            <w:vAlign w:val="center"/>
          </w:tcPr>
          <w:p w14:paraId="24AA3779" w14:textId="20C5BFA3" w:rsidR="00063DC6" w:rsidRPr="00F84984" w:rsidRDefault="00063DC6" w:rsidP="00063DC6">
            <w:pPr>
              <w:jc w:val="left"/>
              <w:rPr>
                <w:sz w:val="18"/>
                <w:szCs w:val="18"/>
              </w:rPr>
            </w:pPr>
            <w:r w:rsidRPr="00F84984">
              <w:rPr>
                <w:sz w:val="18"/>
                <w:szCs w:val="18"/>
              </w:rPr>
              <w:t>Outputs 1.1, 1.2, 3.1, 3.2, 3.3, 4.2</w:t>
            </w:r>
          </w:p>
        </w:tc>
      </w:tr>
      <w:tr w:rsidR="00E26468" w:rsidRPr="00981D8D" w14:paraId="1DBDECC9" w14:textId="77777777" w:rsidTr="001738DE">
        <w:trPr>
          <w:jc w:val="center"/>
        </w:trPr>
        <w:tc>
          <w:tcPr>
            <w:tcW w:w="3780" w:type="dxa"/>
          </w:tcPr>
          <w:p w14:paraId="7E49BA1A" w14:textId="2237730C" w:rsidR="00E26468" w:rsidRPr="004B79E6" w:rsidRDefault="00E26468" w:rsidP="00E26468">
            <w:pPr>
              <w:jc w:val="left"/>
              <w:rPr>
                <w:sz w:val="18"/>
                <w:szCs w:val="18"/>
              </w:rPr>
            </w:pPr>
            <w:r w:rsidRPr="004B79E6">
              <w:rPr>
                <w:sz w:val="18"/>
                <w:szCs w:val="18"/>
              </w:rPr>
              <w:t>Agricultural Support Protection Subsidy Fund (Cultivated Land Conservation Protection Subsidy)</w:t>
            </w:r>
          </w:p>
        </w:tc>
        <w:tc>
          <w:tcPr>
            <w:tcW w:w="1440" w:type="dxa"/>
            <w:shd w:val="clear" w:color="auto" w:fill="auto"/>
            <w:vAlign w:val="center"/>
          </w:tcPr>
          <w:p w14:paraId="6D756C42" w14:textId="005892F5" w:rsidR="00E26468" w:rsidRPr="004B79E6" w:rsidRDefault="00E26468" w:rsidP="00E26468">
            <w:pPr>
              <w:jc w:val="center"/>
              <w:rPr>
                <w:sz w:val="18"/>
                <w:szCs w:val="18"/>
              </w:rPr>
            </w:pPr>
            <w:r w:rsidRPr="004B79E6">
              <w:rPr>
                <w:sz w:val="18"/>
                <w:szCs w:val="18"/>
              </w:rPr>
              <w:t>Central Government</w:t>
            </w:r>
          </w:p>
        </w:tc>
        <w:tc>
          <w:tcPr>
            <w:tcW w:w="1710" w:type="dxa"/>
            <w:vAlign w:val="center"/>
          </w:tcPr>
          <w:p w14:paraId="4CC700B5" w14:textId="0492C2B3" w:rsidR="00E26468" w:rsidRPr="004B79E6" w:rsidRDefault="00E26468" w:rsidP="00E26468">
            <w:pPr>
              <w:jc w:val="center"/>
              <w:rPr>
                <w:sz w:val="18"/>
                <w:szCs w:val="18"/>
              </w:rPr>
            </w:pPr>
            <w:r w:rsidRPr="004B79E6">
              <w:rPr>
                <w:sz w:val="18"/>
                <w:szCs w:val="18"/>
              </w:rPr>
              <w:t>DARA</w:t>
            </w:r>
          </w:p>
        </w:tc>
        <w:tc>
          <w:tcPr>
            <w:tcW w:w="2785" w:type="dxa"/>
            <w:vAlign w:val="center"/>
          </w:tcPr>
          <w:p w14:paraId="09730CC7" w14:textId="265B6453" w:rsidR="00E26468" w:rsidRPr="003E46CB" w:rsidRDefault="00E26468" w:rsidP="00E26468">
            <w:pPr>
              <w:jc w:val="left"/>
              <w:rPr>
                <w:sz w:val="18"/>
                <w:szCs w:val="18"/>
              </w:rPr>
            </w:pPr>
            <w:r>
              <w:rPr>
                <w:sz w:val="18"/>
                <w:szCs w:val="18"/>
              </w:rPr>
              <w:t>Outputs 1.2, 1.3, 2.1, 2.2, 2.3, 2.4, 3.3</w:t>
            </w:r>
          </w:p>
        </w:tc>
      </w:tr>
      <w:tr w:rsidR="00E26468" w:rsidRPr="00981D8D" w14:paraId="598E78D3" w14:textId="77777777" w:rsidTr="001738DE">
        <w:trPr>
          <w:jc w:val="center"/>
        </w:trPr>
        <w:tc>
          <w:tcPr>
            <w:tcW w:w="3780" w:type="dxa"/>
          </w:tcPr>
          <w:p w14:paraId="7BA50647" w14:textId="44454F4D" w:rsidR="00E26468" w:rsidRPr="004B79E6" w:rsidRDefault="00E26468" w:rsidP="00E26468">
            <w:pPr>
              <w:jc w:val="left"/>
              <w:rPr>
                <w:sz w:val="18"/>
                <w:szCs w:val="18"/>
              </w:rPr>
            </w:pPr>
            <w:r w:rsidRPr="004B79E6">
              <w:rPr>
                <w:sz w:val="18"/>
                <w:szCs w:val="18"/>
              </w:rPr>
              <w:t>Tropical Characteristic High-efficiency Agriculture Development Fund</w:t>
            </w:r>
          </w:p>
        </w:tc>
        <w:tc>
          <w:tcPr>
            <w:tcW w:w="1440" w:type="dxa"/>
            <w:shd w:val="clear" w:color="auto" w:fill="auto"/>
            <w:vAlign w:val="center"/>
          </w:tcPr>
          <w:p w14:paraId="04EEC8EF" w14:textId="33A4638C" w:rsidR="00E26468" w:rsidRPr="004B79E6" w:rsidRDefault="00E26468" w:rsidP="00E26468">
            <w:pPr>
              <w:jc w:val="center"/>
              <w:rPr>
                <w:sz w:val="18"/>
                <w:szCs w:val="18"/>
              </w:rPr>
            </w:pPr>
            <w:r w:rsidRPr="004B79E6">
              <w:rPr>
                <w:sz w:val="18"/>
                <w:szCs w:val="18"/>
              </w:rPr>
              <w:t>Hainan Provincial Government</w:t>
            </w:r>
          </w:p>
        </w:tc>
        <w:tc>
          <w:tcPr>
            <w:tcW w:w="1710" w:type="dxa"/>
            <w:vAlign w:val="center"/>
          </w:tcPr>
          <w:p w14:paraId="579F251B" w14:textId="67A1B731" w:rsidR="00E26468" w:rsidRPr="004B79E6" w:rsidRDefault="00E26468" w:rsidP="00E26468">
            <w:pPr>
              <w:jc w:val="center"/>
              <w:rPr>
                <w:sz w:val="18"/>
                <w:szCs w:val="18"/>
              </w:rPr>
            </w:pPr>
            <w:r w:rsidRPr="004B79E6">
              <w:rPr>
                <w:sz w:val="18"/>
                <w:szCs w:val="18"/>
              </w:rPr>
              <w:t>DARA</w:t>
            </w:r>
          </w:p>
        </w:tc>
        <w:tc>
          <w:tcPr>
            <w:tcW w:w="2785" w:type="dxa"/>
            <w:vAlign w:val="center"/>
          </w:tcPr>
          <w:p w14:paraId="0F5F6410" w14:textId="1D91D910" w:rsidR="00E26468" w:rsidRPr="003E46CB" w:rsidRDefault="00E26468" w:rsidP="00E26468">
            <w:pPr>
              <w:jc w:val="left"/>
              <w:rPr>
                <w:sz w:val="18"/>
                <w:szCs w:val="18"/>
              </w:rPr>
            </w:pPr>
            <w:r>
              <w:rPr>
                <w:sz w:val="18"/>
                <w:szCs w:val="18"/>
              </w:rPr>
              <w:t>Outputs 1.2, 1.3, 2.1, 2.2, 2.3, 2.4, 3.3</w:t>
            </w:r>
          </w:p>
        </w:tc>
      </w:tr>
      <w:tr w:rsidR="00E26468" w:rsidRPr="00981D8D" w14:paraId="43E5C2A3" w14:textId="77777777" w:rsidTr="001738DE">
        <w:trPr>
          <w:jc w:val="center"/>
        </w:trPr>
        <w:tc>
          <w:tcPr>
            <w:tcW w:w="3780" w:type="dxa"/>
          </w:tcPr>
          <w:p w14:paraId="1F0A7717" w14:textId="015A3CED" w:rsidR="00E26468" w:rsidRPr="004B79E6" w:rsidRDefault="00E26468" w:rsidP="00E26468">
            <w:pPr>
              <w:jc w:val="left"/>
              <w:rPr>
                <w:sz w:val="18"/>
                <w:szCs w:val="18"/>
              </w:rPr>
            </w:pPr>
            <w:r w:rsidRPr="004B79E6">
              <w:rPr>
                <w:sz w:val="18"/>
                <w:szCs w:val="18"/>
              </w:rPr>
              <w:t>2018 Agricultural Project Funds (First Batch)</w:t>
            </w:r>
          </w:p>
        </w:tc>
        <w:tc>
          <w:tcPr>
            <w:tcW w:w="1440" w:type="dxa"/>
            <w:shd w:val="clear" w:color="auto" w:fill="auto"/>
            <w:vAlign w:val="center"/>
          </w:tcPr>
          <w:p w14:paraId="6F875F08" w14:textId="448BB359" w:rsidR="00E26468" w:rsidRPr="004B79E6" w:rsidRDefault="00E26468" w:rsidP="00E26468">
            <w:pPr>
              <w:jc w:val="center"/>
              <w:rPr>
                <w:sz w:val="18"/>
                <w:szCs w:val="18"/>
              </w:rPr>
            </w:pPr>
            <w:r w:rsidRPr="004B79E6">
              <w:rPr>
                <w:sz w:val="18"/>
                <w:szCs w:val="18"/>
              </w:rPr>
              <w:t>Hainan Provincial Government</w:t>
            </w:r>
          </w:p>
        </w:tc>
        <w:tc>
          <w:tcPr>
            <w:tcW w:w="1710" w:type="dxa"/>
            <w:vAlign w:val="center"/>
          </w:tcPr>
          <w:p w14:paraId="3755A028" w14:textId="03206F6C" w:rsidR="00E26468" w:rsidRPr="004B79E6" w:rsidRDefault="00E26468" w:rsidP="00E26468">
            <w:pPr>
              <w:jc w:val="center"/>
              <w:rPr>
                <w:sz w:val="18"/>
                <w:szCs w:val="18"/>
              </w:rPr>
            </w:pPr>
            <w:r w:rsidRPr="004B79E6">
              <w:rPr>
                <w:sz w:val="18"/>
                <w:szCs w:val="18"/>
              </w:rPr>
              <w:t>DARA</w:t>
            </w:r>
          </w:p>
        </w:tc>
        <w:tc>
          <w:tcPr>
            <w:tcW w:w="2785" w:type="dxa"/>
            <w:vAlign w:val="center"/>
          </w:tcPr>
          <w:p w14:paraId="6AEDE7E2" w14:textId="3083A784" w:rsidR="00E26468" w:rsidRPr="003E46CB" w:rsidRDefault="00E26468" w:rsidP="00E26468">
            <w:pPr>
              <w:jc w:val="left"/>
              <w:rPr>
                <w:sz w:val="18"/>
                <w:szCs w:val="18"/>
              </w:rPr>
            </w:pPr>
            <w:r>
              <w:rPr>
                <w:sz w:val="18"/>
                <w:szCs w:val="18"/>
              </w:rPr>
              <w:t>Outputs 2.1, 2.2, 2.3, 2.4, 3.3</w:t>
            </w:r>
          </w:p>
        </w:tc>
      </w:tr>
      <w:tr w:rsidR="00E26468" w:rsidRPr="00981D8D" w14:paraId="4C4E3868" w14:textId="77777777" w:rsidTr="000037E9">
        <w:trPr>
          <w:jc w:val="center"/>
        </w:trPr>
        <w:tc>
          <w:tcPr>
            <w:tcW w:w="3780" w:type="dxa"/>
            <w:vAlign w:val="center"/>
          </w:tcPr>
          <w:p w14:paraId="40B9B29D" w14:textId="6FD6D8ED" w:rsidR="00E26468" w:rsidRPr="004B79E6" w:rsidRDefault="00E26468" w:rsidP="00E26468">
            <w:pPr>
              <w:rPr>
                <w:sz w:val="18"/>
                <w:szCs w:val="18"/>
              </w:rPr>
            </w:pPr>
            <w:r w:rsidRPr="004B79E6">
              <w:rPr>
                <w:sz w:val="18"/>
                <w:szCs w:val="18"/>
              </w:rPr>
              <w:t>Development of Agricultural Products Public Brands in Hainan Province</w:t>
            </w:r>
          </w:p>
        </w:tc>
        <w:tc>
          <w:tcPr>
            <w:tcW w:w="1440" w:type="dxa"/>
            <w:shd w:val="clear" w:color="auto" w:fill="auto"/>
            <w:vAlign w:val="center"/>
          </w:tcPr>
          <w:p w14:paraId="2F05FB84" w14:textId="24349FA6" w:rsidR="00E26468" w:rsidRPr="004B79E6" w:rsidRDefault="00E26468" w:rsidP="00E26468">
            <w:pPr>
              <w:jc w:val="center"/>
              <w:rPr>
                <w:sz w:val="18"/>
                <w:szCs w:val="18"/>
              </w:rPr>
            </w:pPr>
            <w:r w:rsidRPr="004B79E6">
              <w:rPr>
                <w:sz w:val="18"/>
                <w:szCs w:val="18"/>
              </w:rPr>
              <w:t>Hainan Provincial Government</w:t>
            </w:r>
          </w:p>
        </w:tc>
        <w:tc>
          <w:tcPr>
            <w:tcW w:w="1710" w:type="dxa"/>
            <w:vAlign w:val="center"/>
          </w:tcPr>
          <w:p w14:paraId="138EBF90" w14:textId="23529827" w:rsidR="00E26468" w:rsidRPr="004B79E6" w:rsidRDefault="00E26468" w:rsidP="00E26468">
            <w:pPr>
              <w:jc w:val="center"/>
              <w:rPr>
                <w:sz w:val="18"/>
                <w:szCs w:val="18"/>
              </w:rPr>
            </w:pPr>
            <w:r w:rsidRPr="004B79E6">
              <w:rPr>
                <w:sz w:val="18"/>
                <w:szCs w:val="18"/>
              </w:rPr>
              <w:t>DARA</w:t>
            </w:r>
          </w:p>
        </w:tc>
        <w:tc>
          <w:tcPr>
            <w:tcW w:w="2785" w:type="dxa"/>
            <w:vAlign w:val="center"/>
          </w:tcPr>
          <w:p w14:paraId="6657AB29" w14:textId="1CE664E2" w:rsidR="00E26468" w:rsidRPr="003E46CB" w:rsidRDefault="00E26468" w:rsidP="00E26468">
            <w:pPr>
              <w:jc w:val="left"/>
              <w:rPr>
                <w:sz w:val="18"/>
                <w:szCs w:val="18"/>
              </w:rPr>
            </w:pPr>
            <w:r>
              <w:rPr>
                <w:sz w:val="18"/>
                <w:szCs w:val="18"/>
              </w:rPr>
              <w:t>Outputs 1.1, 1.2, 1.3, 2.3, 2.4, 3.3, 4.2, 4.3</w:t>
            </w:r>
          </w:p>
        </w:tc>
      </w:tr>
      <w:tr w:rsidR="00E26468" w:rsidRPr="00981D8D" w14:paraId="3C39BC67" w14:textId="4032337A" w:rsidTr="000037E9">
        <w:trPr>
          <w:jc w:val="center"/>
        </w:trPr>
        <w:tc>
          <w:tcPr>
            <w:tcW w:w="3780" w:type="dxa"/>
            <w:vAlign w:val="center"/>
          </w:tcPr>
          <w:p w14:paraId="00D6A780" w14:textId="28BF109C" w:rsidR="00E26468" w:rsidRPr="004B79E6" w:rsidRDefault="00E26468" w:rsidP="00E26468">
            <w:pPr>
              <w:rPr>
                <w:sz w:val="18"/>
                <w:szCs w:val="18"/>
              </w:rPr>
            </w:pPr>
            <w:r w:rsidRPr="004B79E6">
              <w:rPr>
                <w:sz w:val="18"/>
                <w:szCs w:val="18"/>
              </w:rPr>
              <w:t>Study and Demonstration Project on Protection and Use of Technology of Agricultural Wild Plants, a long-term scientific research project</w:t>
            </w:r>
          </w:p>
        </w:tc>
        <w:tc>
          <w:tcPr>
            <w:tcW w:w="1440" w:type="dxa"/>
            <w:shd w:val="clear" w:color="auto" w:fill="auto"/>
            <w:vAlign w:val="center"/>
          </w:tcPr>
          <w:p w14:paraId="45E48389" w14:textId="2FCA68E7" w:rsidR="00E26468" w:rsidRPr="004B79E6" w:rsidRDefault="00E26468" w:rsidP="00E26468">
            <w:pPr>
              <w:jc w:val="center"/>
              <w:rPr>
                <w:sz w:val="18"/>
                <w:szCs w:val="18"/>
              </w:rPr>
            </w:pPr>
            <w:r w:rsidRPr="004B79E6">
              <w:rPr>
                <w:sz w:val="18"/>
                <w:szCs w:val="18"/>
              </w:rPr>
              <w:t>MARA, China Agricultural University, CAAS</w:t>
            </w:r>
          </w:p>
        </w:tc>
        <w:tc>
          <w:tcPr>
            <w:tcW w:w="1710" w:type="dxa"/>
            <w:vAlign w:val="center"/>
          </w:tcPr>
          <w:p w14:paraId="6A96F4C9" w14:textId="6FADD5A6" w:rsidR="00E26468" w:rsidRPr="004B79E6" w:rsidRDefault="00E26468" w:rsidP="00E26468">
            <w:pPr>
              <w:jc w:val="center"/>
              <w:rPr>
                <w:sz w:val="18"/>
                <w:szCs w:val="18"/>
              </w:rPr>
            </w:pPr>
            <w:r w:rsidRPr="004B79E6">
              <w:rPr>
                <w:sz w:val="18"/>
                <w:szCs w:val="18"/>
              </w:rPr>
              <w:t>DARA</w:t>
            </w:r>
          </w:p>
        </w:tc>
        <w:tc>
          <w:tcPr>
            <w:tcW w:w="2785" w:type="dxa"/>
            <w:vAlign w:val="center"/>
          </w:tcPr>
          <w:p w14:paraId="60EDB6F2" w14:textId="77FBB804" w:rsidR="00E26468" w:rsidRPr="003E46CB" w:rsidRDefault="00E26468" w:rsidP="00E26468">
            <w:pPr>
              <w:jc w:val="left"/>
              <w:rPr>
                <w:sz w:val="18"/>
                <w:szCs w:val="18"/>
              </w:rPr>
            </w:pPr>
            <w:r w:rsidRPr="003E46CB">
              <w:rPr>
                <w:sz w:val="18"/>
                <w:szCs w:val="18"/>
              </w:rPr>
              <w:t>Outputs 2.2, 3.1, 4.2, 4.3</w:t>
            </w:r>
          </w:p>
        </w:tc>
      </w:tr>
      <w:tr w:rsidR="00E26468" w:rsidRPr="00981D8D" w14:paraId="097C10A8" w14:textId="1A9043C6" w:rsidTr="000037E9">
        <w:trPr>
          <w:jc w:val="center"/>
        </w:trPr>
        <w:tc>
          <w:tcPr>
            <w:tcW w:w="3780" w:type="dxa"/>
            <w:vAlign w:val="center"/>
          </w:tcPr>
          <w:p w14:paraId="0DFD9F27" w14:textId="4875A4B2" w:rsidR="00E26468" w:rsidRPr="003E46CB" w:rsidRDefault="00E26468" w:rsidP="00E26468">
            <w:pPr>
              <w:jc w:val="left"/>
              <w:rPr>
                <w:sz w:val="18"/>
                <w:szCs w:val="18"/>
              </w:rPr>
            </w:pPr>
            <w:r>
              <w:rPr>
                <w:sz w:val="18"/>
              </w:rPr>
              <w:t xml:space="preserve">UNDP-supported, </w:t>
            </w:r>
            <w:r w:rsidRPr="003E46CB">
              <w:rPr>
                <w:sz w:val="18"/>
              </w:rPr>
              <w:t xml:space="preserve">GEF-financed project  </w:t>
            </w:r>
            <w:r w:rsidRPr="003E46CB">
              <w:rPr>
                <w:i/>
                <w:sz w:val="18"/>
              </w:rPr>
              <w:t>Developing and Implementing the National Framework on Access and Benefit Sharing (ABS) of Genetic Resources and Associated Traditional Knowledge</w:t>
            </w:r>
          </w:p>
        </w:tc>
        <w:tc>
          <w:tcPr>
            <w:tcW w:w="1440" w:type="dxa"/>
            <w:shd w:val="clear" w:color="auto" w:fill="auto"/>
            <w:vAlign w:val="center"/>
          </w:tcPr>
          <w:p w14:paraId="55CF4594" w14:textId="3D093511" w:rsidR="00E26468" w:rsidRPr="00A06BF5" w:rsidRDefault="00E26468" w:rsidP="00E26468">
            <w:pPr>
              <w:jc w:val="center"/>
              <w:rPr>
                <w:sz w:val="18"/>
                <w:szCs w:val="18"/>
              </w:rPr>
            </w:pPr>
            <w:r>
              <w:rPr>
                <w:sz w:val="18"/>
                <w:szCs w:val="18"/>
              </w:rPr>
              <w:t>UNDP</w:t>
            </w:r>
          </w:p>
        </w:tc>
        <w:tc>
          <w:tcPr>
            <w:tcW w:w="1710" w:type="dxa"/>
            <w:vAlign w:val="center"/>
          </w:tcPr>
          <w:p w14:paraId="0BAD1144" w14:textId="4D685B39" w:rsidR="00E26468" w:rsidRPr="00A06BF5" w:rsidRDefault="00E26468" w:rsidP="00E26468">
            <w:pPr>
              <w:jc w:val="center"/>
              <w:rPr>
                <w:sz w:val="18"/>
                <w:szCs w:val="18"/>
              </w:rPr>
            </w:pPr>
            <w:r>
              <w:rPr>
                <w:sz w:val="18"/>
                <w:szCs w:val="18"/>
              </w:rPr>
              <w:t>Provincial partners (not including Hainan)</w:t>
            </w:r>
          </w:p>
        </w:tc>
        <w:tc>
          <w:tcPr>
            <w:tcW w:w="2785" w:type="dxa"/>
            <w:vAlign w:val="center"/>
          </w:tcPr>
          <w:p w14:paraId="2B84BEF3" w14:textId="1B2F7BEE" w:rsidR="00E26468" w:rsidRPr="00325356" w:rsidRDefault="00E26468" w:rsidP="00E26468">
            <w:pPr>
              <w:jc w:val="left"/>
              <w:rPr>
                <w:sz w:val="18"/>
                <w:szCs w:val="18"/>
              </w:rPr>
            </w:pPr>
            <w:r>
              <w:rPr>
                <w:sz w:val="18"/>
                <w:szCs w:val="18"/>
              </w:rPr>
              <w:t xml:space="preserve">Outputs </w:t>
            </w:r>
            <w:r w:rsidR="00825D7B">
              <w:rPr>
                <w:sz w:val="18"/>
                <w:szCs w:val="18"/>
              </w:rPr>
              <w:t>1.2, 3.2, 4.2</w:t>
            </w:r>
          </w:p>
        </w:tc>
      </w:tr>
      <w:tr w:rsidR="00E26468" w:rsidRPr="00981D8D" w14:paraId="04D09F96" w14:textId="0DF9C2C0" w:rsidTr="000037E9">
        <w:trPr>
          <w:jc w:val="center"/>
        </w:trPr>
        <w:tc>
          <w:tcPr>
            <w:tcW w:w="3780" w:type="dxa"/>
            <w:vAlign w:val="center"/>
          </w:tcPr>
          <w:p w14:paraId="7EDAA406" w14:textId="77777777" w:rsidR="00E26468" w:rsidRPr="00325356" w:rsidRDefault="00E26468" w:rsidP="00E26468">
            <w:pPr>
              <w:rPr>
                <w:sz w:val="18"/>
                <w:szCs w:val="18"/>
              </w:rPr>
            </w:pPr>
            <w:r w:rsidRPr="00325356">
              <w:rPr>
                <w:sz w:val="18"/>
                <w:szCs w:val="18"/>
              </w:rPr>
              <w:t>Globally Important Agricultural Heritage Systems (GIAHS)</w:t>
            </w:r>
          </w:p>
        </w:tc>
        <w:tc>
          <w:tcPr>
            <w:tcW w:w="1440" w:type="dxa"/>
            <w:shd w:val="clear" w:color="auto" w:fill="auto"/>
            <w:vAlign w:val="center"/>
          </w:tcPr>
          <w:p w14:paraId="24D37510" w14:textId="3AFEB40E" w:rsidR="00E26468" w:rsidRPr="00A06BF5" w:rsidRDefault="00E26468" w:rsidP="00E26468">
            <w:pPr>
              <w:jc w:val="center"/>
              <w:rPr>
                <w:sz w:val="18"/>
                <w:szCs w:val="18"/>
              </w:rPr>
            </w:pPr>
            <w:r w:rsidRPr="00A06BF5">
              <w:rPr>
                <w:sz w:val="18"/>
                <w:szCs w:val="18"/>
              </w:rPr>
              <w:t>MARA, FAO</w:t>
            </w:r>
          </w:p>
        </w:tc>
        <w:tc>
          <w:tcPr>
            <w:tcW w:w="1710" w:type="dxa"/>
            <w:vAlign w:val="center"/>
          </w:tcPr>
          <w:p w14:paraId="5F3EBC74" w14:textId="6ED17D3F" w:rsidR="00E26468" w:rsidRPr="00A06BF5" w:rsidRDefault="00E26468" w:rsidP="00E26468">
            <w:pPr>
              <w:jc w:val="center"/>
              <w:rPr>
                <w:sz w:val="18"/>
                <w:szCs w:val="18"/>
              </w:rPr>
            </w:pPr>
            <w:r w:rsidRPr="00A06BF5">
              <w:rPr>
                <w:sz w:val="18"/>
                <w:szCs w:val="18"/>
              </w:rPr>
              <w:t>DARA</w:t>
            </w:r>
          </w:p>
        </w:tc>
        <w:tc>
          <w:tcPr>
            <w:tcW w:w="2785" w:type="dxa"/>
            <w:vAlign w:val="center"/>
          </w:tcPr>
          <w:p w14:paraId="41B0F9AB" w14:textId="750395A8" w:rsidR="00E26468" w:rsidRPr="00325356" w:rsidRDefault="00E26468" w:rsidP="00E26468">
            <w:pPr>
              <w:jc w:val="left"/>
              <w:rPr>
                <w:sz w:val="18"/>
                <w:szCs w:val="18"/>
              </w:rPr>
            </w:pPr>
            <w:r>
              <w:rPr>
                <w:sz w:val="18"/>
                <w:szCs w:val="18"/>
              </w:rPr>
              <w:t>Outputs 1.2, 2.1, 3.1, 3.2, 4.2, 4.3</w:t>
            </w:r>
          </w:p>
        </w:tc>
      </w:tr>
      <w:tr w:rsidR="00E26468" w:rsidRPr="00981D8D" w14:paraId="4E6117C2" w14:textId="77777777" w:rsidTr="000037E9">
        <w:trPr>
          <w:jc w:val="center"/>
        </w:trPr>
        <w:tc>
          <w:tcPr>
            <w:tcW w:w="3780" w:type="dxa"/>
            <w:vAlign w:val="center"/>
          </w:tcPr>
          <w:p w14:paraId="2B781EE3" w14:textId="5EDAF5A4" w:rsidR="00E26468" w:rsidRPr="00063DC6" w:rsidRDefault="00E26468" w:rsidP="00E26468">
            <w:pPr>
              <w:rPr>
                <w:sz w:val="18"/>
                <w:szCs w:val="18"/>
              </w:rPr>
            </w:pPr>
            <w:r w:rsidRPr="00063DC6">
              <w:rPr>
                <w:sz w:val="18"/>
                <w:szCs w:val="18"/>
              </w:rPr>
              <w:t>Agrobiodiversity Index program</w:t>
            </w:r>
          </w:p>
        </w:tc>
        <w:tc>
          <w:tcPr>
            <w:tcW w:w="1440" w:type="dxa"/>
            <w:shd w:val="clear" w:color="auto" w:fill="auto"/>
            <w:vAlign w:val="center"/>
          </w:tcPr>
          <w:p w14:paraId="3A45B505" w14:textId="65863491" w:rsidR="00E26468" w:rsidRPr="00A06BF5" w:rsidRDefault="00E26468" w:rsidP="00E26468">
            <w:pPr>
              <w:jc w:val="center"/>
              <w:rPr>
                <w:sz w:val="18"/>
                <w:szCs w:val="18"/>
              </w:rPr>
            </w:pPr>
            <w:r>
              <w:rPr>
                <w:sz w:val="18"/>
                <w:szCs w:val="18"/>
              </w:rPr>
              <w:t>Bioversity International</w:t>
            </w:r>
          </w:p>
        </w:tc>
        <w:tc>
          <w:tcPr>
            <w:tcW w:w="1710" w:type="dxa"/>
            <w:vAlign w:val="center"/>
          </w:tcPr>
          <w:p w14:paraId="1F3E5065" w14:textId="567B1443" w:rsidR="00E26468" w:rsidRPr="00A06BF5" w:rsidRDefault="00E26468" w:rsidP="00E26468">
            <w:pPr>
              <w:jc w:val="center"/>
              <w:rPr>
                <w:sz w:val="18"/>
                <w:szCs w:val="18"/>
              </w:rPr>
            </w:pPr>
            <w:r>
              <w:rPr>
                <w:sz w:val="18"/>
                <w:szCs w:val="18"/>
              </w:rPr>
              <w:t>CAAS</w:t>
            </w:r>
          </w:p>
        </w:tc>
        <w:tc>
          <w:tcPr>
            <w:tcW w:w="2785" w:type="dxa"/>
            <w:vAlign w:val="center"/>
          </w:tcPr>
          <w:p w14:paraId="349EE26C" w14:textId="35DF262B" w:rsidR="00E26468" w:rsidRDefault="00E26468" w:rsidP="00E26468">
            <w:pPr>
              <w:jc w:val="left"/>
              <w:rPr>
                <w:sz w:val="18"/>
                <w:szCs w:val="18"/>
              </w:rPr>
            </w:pPr>
            <w:r>
              <w:rPr>
                <w:sz w:val="18"/>
                <w:szCs w:val="18"/>
              </w:rPr>
              <w:t>Outputs 1.2, 2.1, 3.1, 4.2, 4.3</w:t>
            </w:r>
          </w:p>
        </w:tc>
      </w:tr>
      <w:bookmarkEnd w:id="86"/>
    </w:tbl>
    <w:p w14:paraId="349DC0CB" w14:textId="77777777" w:rsidR="00B16C9C" w:rsidRDefault="00B16C9C"/>
    <w:p w14:paraId="09E547CA" w14:textId="391FE8E5" w:rsidR="00544D77" w:rsidRPr="00825D7B" w:rsidRDefault="00544D77" w:rsidP="006B7832">
      <w:pPr>
        <w:numPr>
          <w:ilvl w:val="0"/>
          <w:numId w:val="10"/>
        </w:numPr>
        <w:ind w:left="0" w:firstLine="0"/>
      </w:pPr>
      <w:r w:rsidRPr="00A15694">
        <w:rPr>
          <w:color w:val="000000"/>
        </w:rPr>
        <w:t xml:space="preserve">The project will cooperate with other GEF-6 programs in China, including the China’s Protected Area System Reform (C-PAR) program, </w:t>
      </w:r>
      <w:r w:rsidRPr="00A15694">
        <w:rPr>
          <w:rFonts w:hint="eastAsia"/>
          <w:color w:val="000000"/>
        </w:rPr>
        <w:t>implemented</w:t>
      </w:r>
      <w:r w:rsidRPr="00A15694">
        <w:rPr>
          <w:color w:val="000000"/>
        </w:rPr>
        <w:t xml:space="preserve"> by UNDP, led by Ministry of </w:t>
      </w:r>
      <w:r w:rsidR="00A15694" w:rsidRPr="00A15694">
        <w:rPr>
          <w:color w:val="000000"/>
        </w:rPr>
        <w:t xml:space="preserve">Ecology and environment and the Ministry of Natural Resources, </w:t>
      </w:r>
      <w:r w:rsidRPr="00A15694">
        <w:rPr>
          <w:color w:val="000000"/>
        </w:rPr>
        <w:t xml:space="preserve"> the People's Republic of China and jointly implemented by </w:t>
      </w:r>
      <w:r w:rsidR="00A15694">
        <w:rPr>
          <w:color w:val="000000"/>
        </w:rPr>
        <w:t>provincial governments and Conservation International</w:t>
      </w:r>
      <w:r w:rsidRPr="00A15694">
        <w:rPr>
          <w:color w:val="000000"/>
        </w:rPr>
        <w:t>.</w:t>
      </w:r>
      <w:r w:rsidR="00A15694">
        <w:rPr>
          <w:color w:val="000000"/>
        </w:rPr>
        <w:t xml:space="preserve"> There are potential synergies with respect to knowledge management and program coordination, as well as participating in the 15</w:t>
      </w:r>
      <w:r w:rsidR="00A15694" w:rsidRPr="00A15694">
        <w:rPr>
          <w:color w:val="000000"/>
          <w:vertAlign w:val="superscript"/>
        </w:rPr>
        <w:t>th</w:t>
      </w:r>
      <w:r w:rsidR="00A15694">
        <w:rPr>
          <w:color w:val="000000"/>
        </w:rPr>
        <w:t xml:space="preserve"> Conference of Parties (COP15) to the Convention on Biological Diversity (CBD) that will be held in China in 2020.</w:t>
      </w:r>
    </w:p>
    <w:p w14:paraId="183668FE" w14:textId="77777777" w:rsidR="00825D7B" w:rsidRPr="00825D7B" w:rsidRDefault="00825D7B" w:rsidP="00825D7B"/>
    <w:p w14:paraId="2396AD89" w14:textId="0D4820D1" w:rsidR="00825D7B" w:rsidRPr="00825D7B" w:rsidRDefault="00825D7B" w:rsidP="00825D7B">
      <w:pPr>
        <w:numPr>
          <w:ilvl w:val="0"/>
          <w:numId w:val="10"/>
        </w:numPr>
        <w:ind w:left="0" w:firstLine="0"/>
        <w:rPr>
          <w:szCs w:val="20"/>
        </w:rPr>
      </w:pPr>
      <w:r w:rsidRPr="00825D7B">
        <w:rPr>
          <w:szCs w:val="20"/>
        </w:rPr>
        <w:t xml:space="preserve">There is an ongoing UNDP-GEF project in China on Access and Benefit-Sharing (ABS): </w:t>
      </w:r>
      <w:r w:rsidRPr="00825D7B">
        <w:rPr>
          <w:i/>
          <w:szCs w:val="20"/>
        </w:rPr>
        <w:t xml:space="preserve">Developing and Implementing the National Framework on Access and Benefit Sharing (ABS) of Genetic Resources and Associated Traditional Knowledge. </w:t>
      </w:r>
      <w:r w:rsidRPr="00825D7B">
        <w:rPr>
          <w:szCs w:val="20"/>
        </w:rPr>
        <w:t>The feasibility of introducing ABS systems in Hainan Province in relation to conservation and sustainable use of agrobiodiversity will be carried out under Output 1.2, and the project will reach out to the ongoing ABS project, for lessons learned, recommendations for policy reform, etc.</w:t>
      </w:r>
    </w:p>
    <w:p w14:paraId="2CC3F33E" w14:textId="1508130E" w:rsidR="00A15694" w:rsidRDefault="00A15694" w:rsidP="00825D7B"/>
    <w:p w14:paraId="4A619361" w14:textId="0A559917" w:rsidR="00F3037C" w:rsidRDefault="00F3037C" w:rsidP="00F3037C">
      <w:pPr>
        <w:numPr>
          <w:ilvl w:val="0"/>
          <w:numId w:val="10"/>
        </w:numPr>
        <w:ind w:left="0" w:firstLine="0"/>
        <w:rPr>
          <w:color w:val="000000"/>
        </w:rPr>
      </w:pPr>
      <w:r w:rsidRPr="00576154">
        <w:rPr>
          <w:color w:val="000000"/>
        </w:rPr>
        <w:t>At the national level, the project will coordinate with</w:t>
      </w:r>
      <w:r w:rsidR="00576154" w:rsidRPr="00576154">
        <w:rPr>
          <w:color w:val="000000"/>
        </w:rPr>
        <w:t xml:space="preserve"> the</w:t>
      </w:r>
      <w:r w:rsidRPr="00576154">
        <w:rPr>
          <w:color w:val="000000"/>
        </w:rPr>
        <w:t xml:space="preserve"> </w:t>
      </w:r>
      <w:r w:rsidRPr="00576154">
        <w:rPr>
          <w:i/>
          <w:color w:val="000000"/>
        </w:rPr>
        <w:t>Crop Germplasm Resources Protection</w:t>
      </w:r>
      <w:r w:rsidR="00576154" w:rsidRPr="00576154">
        <w:rPr>
          <w:color w:val="000000"/>
        </w:rPr>
        <w:t xml:space="preserve"> program</w:t>
      </w:r>
      <w:r w:rsidRPr="00576154">
        <w:rPr>
          <w:color w:val="000000"/>
        </w:rPr>
        <w:t xml:space="preserve"> financed by the Chinese government and run by </w:t>
      </w:r>
      <w:r w:rsidR="00576154" w:rsidRPr="00576154">
        <w:rPr>
          <w:color w:val="000000"/>
        </w:rPr>
        <w:t>MARA</w:t>
      </w:r>
      <w:r w:rsidRPr="00576154">
        <w:rPr>
          <w:color w:val="000000"/>
        </w:rPr>
        <w:t xml:space="preserve"> to protect crop genetic diversity. The proposed project will coordinate with this initiative, drawing on available information on agricultural genetic resources in </w:t>
      </w:r>
      <w:r w:rsidR="002E57A2">
        <w:rPr>
          <w:color w:val="000000"/>
        </w:rPr>
        <w:t>Hainan</w:t>
      </w:r>
      <w:r w:rsidRPr="00576154">
        <w:rPr>
          <w:color w:val="000000"/>
        </w:rPr>
        <w:t>, building on research and survey techniques,</w:t>
      </w:r>
      <w:r w:rsidR="00576154" w:rsidRPr="00576154">
        <w:rPr>
          <w:color w:val="000000"/>
        </w:rPr>
        <w:t xml:space="preserve"> sharing best practices for establishing community seed banks </w:t>
      </w:r>
      <w:r w:rsidRPr="00576154">
        <w:rPr>
          <w:color w:val="000000"/>
        </w:rPr>
        <w:t>and participatory incentive-based approaches</w:t>
      </w:r>
      <w:r w:rsidR="00576154">
        <w:rPr>
          <w:color w:val="000000"/>
        </w:rPr>
        <w:t xml:space="preserve">. In cooperation with the Animal Husbandry Division of the </w:t>
      </w:r>
      <w:r w:rsidR="002E57A2">
        <w:rPr>
          <w:color w:val="000000"/>
        </w:rPr>
        <w:t>Hainan</w:t>
      </w:r>
      <w:r w:rsidR="00576154">
        <w:rPr>
          <w:color w:val="000000"/>
        </w:rPr>
        <w:t xml:space="preserve"> DARA and MARA, the project will also coordinate with the implementation of the 13</w:t>
      </w:r>
      <w:r w:rsidR="00576154" w:rsidRPr="00576154">
        <w:rPr>
          <w:color w:val="000000"/>
          <w:vertAlign w:val="superscript"/>
        </w:rPr>
        <w:t>th</w:t>
      </w:r>
      <w:r w:rsidR="00576154">
        <w:rPr>
          <w:color w:val="000000"/>
        </w:rPr>
        <w:t xml:space="preserve"> 5-Year Plan on the Conservation and Sustainable Use of Animal Genetic Resources, including best practices in improved breeding techniques and other approaches for enhancing protection of germplasm resources.</w:t>
      </w:r>
    </w:p>
    <w:p w14:paraId="68AACC94" w14:textId="77777777" w:rsidR="00576154" w:rsidRPr="00576154" w:rsidRDefault="00576154" w:rsidP="00576154">
      <w:pPr>
        <w:rPr>
          <w:color w:val="000000"/>
        </w:rPr>
      </w:pPr>
    </w:p>
    <w:p w14:paraId="7F4CF4F5" w14:textId="6728D66A" w:rsidR="00A15694" w:rsidRDefault="00A15694" w:rsidP="006B7832">
      <w:pPr>
        <w:numPr>
          <w:ilvl w:val="0"/>
          <w:numId w:val="10"/>
        </w:numPr>
        <w:ind w:left="0" w:firstLine="0"/>
      </w:pPr>
      <w:r>
        <w:t xml:space="preserve">Assisted by the GRFA Coordination Committee, the project will coordinate with the implementation of the </w:t>
      </w:r>
      <w:r w:rsidR="002E57A2">
        <w:t>Hainan</w:t>
      </w:r>
      <w:r>
        <w:t xml:space="preserve"> 13</w:t>
      </w:r>
      <w:r w:rsidRPr="00A15694">
        <w:rPr>
          <w:vertAlign w:val="superscript"/>
        </w:rPr>
        <w:t>th</w:t>
      </w:r>
      <w:r>
        <w:t xml:space="preserve"> 5-Year Plan, e.g., in the development of the agrobiodiversity strategy and action plan, integrating GRFA approaches into the 14</w:t>
      </w:r>
      <w:r w:rsidRPr="00A15694">
        <w:rPr>
          <w:vertAlign w:val="superscript"/>
        </w:rPr>
        <w:t>th</w:t>
      </w:r>
      <w:r>
        <w:t xml:space="preserve"> 5-Year Plan for DARA.</w:t>
      </w:r>
    </w:p>
    <w:p w14:paraId="56051397" w14:textId="77777777" w:rsidR="00A15694" w:rsidRDefault="00A15694" w:rsidP="009A1DB8"/>
    <w:p w14:paraId="4CF37CD6" w14:textId="1EA965C9" w:rsidR="00576154" w:rsidRPr="00C54E15" w:rsidRDefault="00A15694" w:rsidP="00A277E1">
      <w:pPr>
        <w:numPr>
          <w:ilvl w:val="0"/>
          <w:numId w:val="10"/>
        </w:numPr>
        <w:ind w:left="0" w:firstLine="0"/>
        <w:rPr>
          <w:color w:val="000000"/>
        </w:rPr>
      </w:pPr>
      <w:r>
        <w:t xml:space="preserve">Two of the three project demonstration landscapes are located in the </w:t>
      </w:r>
      <w:r w:rsidR="00E26468">
        <w:t>Central Highlands</w:t>
      </w:r>
      <w:r>
        <w:t xml:space="preserve"> area. There are several ongoing programs being implemented in this region of the province, including </w:t>
      </w:r>
      <w:r w:rsidR="00063DC6">
        <w:t>the eco-compensation scheme.</w:t>
      </w:r>
      <w:r w:rsidR="00C54E15">
        <w:t xml:space="preserve"> </w:t>
      </w:r>
    </w:p>
    <w:p w14:paraId="120C3701" w14:textId="77777777" w:rsidR="00C54E15" w:rsidRPr="00C54E15" w:rsidRDefault="00C54E15" w:rsidP="00C54E15">
      <w:pPr>
        <w:rPr>
          <w:color w:val="000000"/>
        </w:rPr>
      </w:pPr>
    </w:p>
    <w:p w14:paraId="340903B8" w14:textId="443E4D6A" w:rsidR="00576154" w:rsidRDefault="00576154" w:rsidP="00576154">
      <w:pPr>
        <w:numPr>
          <w:ilvl w:val="0"/>
          <w:numId w:val="10"/>
        </w:numPr>
        <w:ind w:left="0" w:firstLine="0"/>
        <w:rPr>
          <w:color w:val="000000"/>
        </w:rPr>
      </w:pPr>
      <w:r w:rsidRPr="00576154">
        <w:rPr>
          <w:color w:val="000000"/>
        </w:rPr>
        <w:t xml:space="preserve">There are also coordination opportunities with the research/academic sector, including with </w:t>
      </w:r>
      <w:r w:rsidRPr="00576154">
        <w:rPr>
          <w:i/>
          <w:color w:val="000000"/>
        </w:rPr>
        <w:t>Study and Demonstration Project on Protection and Use of Technology of Agricultural Wild Plants</w:t>
      </w:r>
      <w:r w:rsidRPr="00576154">
        <w:rPr>
          <w:color w:val="000000"/>
        </w:rPr>
        <w:t xml:space="preserve">, a long-term scientific research project organized by the Ministry of Agriculture and </w:t>
      </w:r>
      <w:r w:rsidRPr="00576154">
        <w:rPr>
          <w:rFonts w:hint="eastAsia"/>
          <w:color w:val="000000"/>
        </w:rPr>
        <w:t xml:space="preserve">jointly </w:t>
      </w:r>
      <w:r w:rsidRPr="00576154">
        <w:rPr>
          <w:color w:val="000000"/>
        </w:rPr>
        <w:t xml:space="preserve">implemented by China Agricultural University and the Chinese Academy of Agricultural Sciences (CAAS). The project will also collaborate with </w:t>
      </w:r>
      <w:r w:rsidR="002E57A2">
        <w:rPr>
          <w:color w:val="000000"/>
        </w:rPr>
        <w:t>Hainan</w:t>
      </w:r>
      <w:r w:rsidRPr="00576154">
        <w:rPr>
          <w:color w:val="000000"/>
        </w:rPr>
        <w:t xml:space="preserve"> based research institutions, on specific research initiatives focused on GRFA varieties, delivering training to institutional and production level stakeholders, and on knowledge-sharing.</w:t>
      </w:r>
    </w:p>
    <w:p w14:paraId="3FBFE2CC" w14:textId="77777777" w:rsidR="00825D7B" w:rsidRPr="009A1DB8" w:rsidRDefault="00825D7B" w:rsidP="009A1DB8">
      <w:pPr>
        <w:rPr>
          <w:color w:val="000000"/>
        </w:rPr>
      </w:pPr>
    </w:p>
    <w:p w14:paraId="0F0BFC09" w14:textId="1310B039" w:rsidR="00F3037C" w:rsidRPr="00825D7B" w:rsidRDefault="00825D7B" w:rsidP="00825D7B">
      <w:pPr>
        <w:numPr>
          <w:ilvl w:val="0"/>
          <w:numId w:val="10"/>
        </w:numPr>
        <w:ind w:left="0" w:firstLine="0"/>
        <w:rPr>
          <w:color w:val="000000"/>
        </w:rPr>
      </w:pPr>
      <w:r>
        <w:rPr>
          <w:color w:val="000000"/>
        </w:rPr>
        <w:t xml:space="preserve">There are direct partnership opportunities with the provincial government’s program on </w:t>
      </w:r>
      <w:r w:rsidRPr="00825D7B">
        <w:rPr>
          <w:i/>
          <w:color w:val="000000"/>
        </w:rPr>
        <w:t>Development of Agricultural Products Public Brands in Hainan Province</w:t>
      </w:r>
      <w:r>
        <w:rPr>
          <w:color w:val="000000"/>
        </w:rPr>
        <w:t>. Also, the project will c</w:t>
      </w:r>
      <w:r w:rsidR="00B373E3" w:rsidRPr="00825D7B">
        <w:rPr>
          <w:color w:val="000000"/>
        </w:rPr>
        <w:t>oordina</w:t>
      </w:r>
      <w:r>
        <w:rPr>
          <w:color w:val="000000"/>
        </w:rPr>
        <w:t>te</w:t>
      </w:r>
      <w:r w:rsidR="00B373E3" w:rsidRPr="00825D7B">
        <w:rPr>
          <w:color w:val="000000"/>
        </w:rPr>
        <w:t xml:space="preserve"> with the</w:t>
      </w:r>
      <w:r w:rsidR="00B373E3" w:rsidRPr="00825D7B">
        <w:rPr>
          <w:rFonts w:hint="eastAsia"/>
          <w:color w:val="000000"/>
        </w:rPr>
        <w:t xml:space="preserve"> </w:t>
      </w:r>
      <w:r w:rsidR="00B373E3" w:rsidRPr="00825D7B">
        <w:rPr>
          <w:color w:val="000000"/>
        </w:rPr>
        <w:t>Globally Important Agricultural Heritage Systems (GIAHS)</w:t>
      </w:r>
      <w:r>
        <w:rPr>
          <w:color w:val="000000"/>
        </w:rPr>
        <w:t xml:space="preserve"> initiative being implemented jointly by the</w:t>
      </w:r>
      <w:r w:rsidR="00B373E3" w:rsidRPr="00825D7B">
        <w:rPr>
          <w:color w:val="000000"/>
        </w:rPr>
        <w:t xml:space="preserve"> Food and Agriculture Organization of the United Nations (FAO)</w:t>
      </w:r>
      <w:r>
        <w:rPr>
          <w:color w:val="000000"/>
        </w:rPr>
        <w:t xml:space="preserve"> and MARA</w:t>
      </w:r>
      <w:r w:rsidR="00B373E3" w:rsidRPr="00825D7B">
        <w:rPr>
          <w:color w:val="000000"/>
        </w:rPr>
        <w:t>.</w:t>
      </w:r>
      <w:r w:rsidR="00F3037C" w:rsidRPr="00825D7B">
        <w:rPr>
          <w:color w:val="000000"/>
        </w:rPr>
        <w:t xml:space="preserve"> </w:t>
      </w:r>
      <w:r w:rsidR="00E26468" w:rsidRPr="00825D7B">
        <w:rPr>
          <w:color w:val="000000"/>
        </w:rPr>
        <w:t>One of the two</w:t>
      </w:r>
      <w:r w:rsidR="00F3037C" w:rsidRPr="00825D7B">
        <w:rPr>
          <w:color w:val="000000"/>
        </w:rPr>
        <w:t xml:space="preserve"> Nationally Important Agricultural Heritage Systems (NIAHS) in </w:t>
      </w:r>
      <w:r w:rsidR="002E57A2" w:rsidRPr="00825D7B">
        <w:rPr>
          <w:color w:val="000000"/>
        </w:rPr>
        <w:t>Hainan</w:t>
      </w:r>
      <w:r w:rsidR="00F3037C" w:rsidRPr="00825D7B">
        <w:rPr>
          <w:color w:val="000000"/>
        </w:rPr>
        <w:t xml:space="preserve"> Province </w:t>
      </w:r>
      <w:r w:rsidR="00E26468" w:rsidRPr="00825D7B">
        <w:rPr>
          <w:color w:val="000000"/>
        </w:rPr>
        <w:t>is Shanlan rice, which is also one of the target varieties in the demonstration landscape in Qiongzhong County</w:t>
      </w:r>
      <w:r w:rsidR="00F3037C" w:rsidRPr="00825D7B">
        <w:rPr>
          <w:color w:val="000000"/>
        </w:rPr>
        <w:t xml:space="preserve">. The project will promote synergies with the </w:t>
      </w:r>
      <w:r w:rsidR="00E26468" w:rsidRPr="00825D7B">
        <w:rPr>
          <w:color w:val="000000"/>
        </w:rPr>
        <w:t>county level partners</w:t>
      </w:r>
      <w:r w:rsidR="00F3037C" w:rsidRPr="00825D7B">
        <w:rPr>
          <w:color w:val="000000"/>
        </w:rPr>
        <w:t>,</w:t>
      </w:r>
      <w:r w:rsidR="00E26468" w:rsidRPr="00825D7B">
        <w:rPr>
          <w:color w:val="000000"/>
        </w:rPr>
        <w:t xml:space="preserve"> and promotion of</w:t>
      </w:r>
      <w:r w:rsidR="00F3037C" w:rsidRPr="00825D7B">
        <w:rPr>
          <w:color w:val="000000"/>
        </w:rPr>
        <w:t xml:space="preserve"> further protection</w:t>
      </w:r>
      <w:r w:rsidRPr="00825D7B">
        <w:rPr>
          <w:color w:val="000000"/>
        </w:rPr>
        <w:t xml:space="preserve"> of</w:t>
      </w:r>
      <w:r w:rsidR="00F3037C" w:rsidRPr="00825D7B">
        <w:rPr>
          <w:color w:val="000000"/>
        </w:rPr>
        <w:t xml:space="preserve"> traditional production approaches and garnering national and international recognition and partnership opportunities.</w:t>
      </w:r>
    </w:p>
    <w:p w14:paraId="10442B42" w14:textId="77777777" w:rsidR="00063DC6" w:rsidRPr="00825D7B" w:rsidRDefault="00063DC6" w:rsidP="00024EA0">
      <w:pPr>
        <w:rPr>
          <w:szCs w:val="20"/>
        </w:rPr>
      </w:pPr>
    </w:p>
    <w:p w14:paraId="1846B84F" w14:textId="024533E2" w:rsidR="00024EA0" w:rsidRPr="00B73BE4" w:rsidRDefault="00063DC6" w:rsidP="00024EA0">
      <w:pPr>
        <w:numPr>
          <w:ilvl w:val="0"/>
          <w:numId w:val="10"/>
        </w:numPr>
        <w:ind w:left="0" w:firstLine="0"/>
      </w:pPr>
      <w:r w:rsidRPr="00B73BE4">
        <w:t>One of the main comparative advantages of UNDP-GEF’s global outreach is the extensive networks of multilateral agencies, inter-governmental bodies, public and private research institutions, academia, civil society, and the private sector. The project will leverage off this institutional capacity through working with regional and international partners, facilitating collaborative partnerships that will help sustain the project results after GEF funding ceases.</w:t>
      </w:r>
      <w:r w:rsidR="00024EA0">
        <w:t xml:space="preserve"> There are potential collaborative synergies with Bioversity International, an international research organization having a 30-year national level partnership with CAAS, e.g., in the application of the Agrobiodiversity Index, a long-term monitoring tool developed by Bioversity International to help guide governments, investors and enterprises in making decisions that ensure food systems are more diverse and sustainable. </w:t>
      </w:r>
    </w:p>
    <w:p w14:paraId="047DD475" w14:textId="77777777" w:rsidR="00894346" w:rsidRPr="00B73BE4" w:rsidRDefault="00894346" w:rsidP="00402984"/>
    <w:p w14:paraId="6A4C455F" w14:textId="77777777" w:rsidR="004C0749" w:rsidRPr="00B73BE4" w:rsidRDefault="00677513" w:rsidP="008A39C5">
      <w:pPr>
        <w:jc w:val="left"/>
      </w:pPr>
      <w:r w:rsidRPr="00B73BE4">
        <w:rPr>
          <w:u w:val="single"/>
        </w:rPr>
        <w:t>Risks and Assumptions</w:t>
      </w:r>
      <w:r w:rsidRPr="00B73BE4">
        <w:t>:</w:t>
      </w:r>
    </w:p>
    <w:p w14:paraId="0B0E488C" w14:textId="77777777" w:rsidR="00E41DD0" w:rsidRPr="00B73BE4" w:rsidRDefault="00E41DD0" w:rsidP="008A39C5">
      <w:pPr>
        <w:jc w:val="left"/>
      </w:pPr>
    </w:p>
    <w:p w14:paraId="3E01E014" w14:textId="4FA564FF" w:rsidR="00625A2E" w:rsidRPr="00B73BE4" w:rsidRDefault="00625A2E" w:rsidP="006B7832">
      <w:pPr>
        <w:numPr>
          <w:ilvl w:val="0"/>
          <w:numId w:val="10"/>
        </w:numPr>
        <w:ind w:left="0" w:firstLine="0"/>
      </w:pPr>
      <w:bookmarkStart w:id="87" w:name="_Hlk508055417"/>
      <w:r w:rsidRPr="00B73BE4">
        <w:t xml:space="preserve">The key risks that could threaten the achievement of results through the chosen strategy are described below in </w:t>
      </w:r>
      <w:r w:rsidRPr="002F41B5">
        <w:rPr>
          <w:b/>
          <w:i/>
        </w:rPr>
        <w:fldChar w:fldCharType="begin"/>
      </w:r>
      <w:r w:rsidRPr="002F41B5">
        <w:rPr>
          <w:b/>
          <w:i/>
        </w:rPr>
        <w:instrText xml:space="preserve"> REF _Ref506366074 \h  \* MERGEFORMAT </w:instrText>
      </w:r>
      <w:r w:rsidRPr="002F41B5">
        <w:rPr>
          <w:b/>
          <w:i/>
        </w:rPr>
      </w:r>
      <w:r w:rsidRPr="002F41B5">
        <w:rPr>
          <w:b/>
          <w:i/>
        </w:rPr>
        <w:fldChar w:fldCharType="separate"/>
      </w:r>
      <w:r w:rsidR="000F264C" w:rsidRPr="000F264C">
        <w:rPr>
          <w:b/>
          <w:i/>
        </w:rPr>
        <w:t xml:space="preserve">Table </w:t>
      </w:r>
      <w:r w:rsidR="000F264C" w:rsidRPr="000F264C">
        <w:rPr>
          <w:b/>
          <w:i/>
          <w:noProof/>
        </w:rPr>
        <w:t>13</w:t>
      </w:r>
      <w:r w:rsidRPr="002F41B5">
        <w:rPr>
          <w:b/>
          <w:i/>
        </w:rPr>
        <w:fldChar w:fldCharType="end"/>
      </w:r>
      <w:r w:rsidRPr="00B73BE4">
        <w:t>, along with proposed mitigation measures and recommended risk owners who would be responsible to manage the risks during the project implementation phase.</w:t>
      </w:r>
    </w:p>
    <w:bookmarkEnd w:id="87"/>
    <w:p w14:paraId="68FE2219" w14:textId="77777777" w:rsidR="00625A2E" w:rsidRPr="00B73BE4" w:rsidRDefault="00625A2E" w:rsidP="00625A2E"/>
    <w:p w14:paraId="786F1A2E" w14:textId="08B174A0" w:rsidR="00625A2E" w:rsidRPr="00B73BE4" w:rsidRDefault="00625A2E" w:rsidP="00625A2E">
      <w:pPr>
        <w:pStyle w:val="Caption"/>
        <w:keepNext/>
        <w:spacing w:before="0" w:after="60"/>
        <w:rPr>
          <w:b w:val="0"/>
          <w:i/>
        </w:rPr>
      </w:pPr>
      <w:bookmarkStart w:id="88" w:name="_Ref506366074"/>
      <w:bookmarkStart w:id="89" w:name="_Toc507016921"/>
      <w:bookmarkStart w:id="90" w:name="_Toc534479581"/>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30716D">
        <w:rPr>
          <w:i/>
          <w:noProof/>
        </w:rPr>
        <w:t>13</w:t>
      </w:r>
      <w:r w:rsidRPr="00B73BE4">
        <w:rPr>
          <w:b w:val="0"/>
          <w:i/>
        </w:rPr>
        <w:fldChar w:fldCharType="end"/>
      </w:r>
      <w:bookmarkEnd w:id="88"/>
      <w:r w:rsidRPr="00B73BE4">
        <w:rPr>
          <w:i/>
        </w:rPr>
        <w:t xml:space="preserve">: </w:t>
      </w:r>
      <w:r w:rsidRPr="00B73BE4">
        <w:rPr>
          <w:b w:val="0"/>
          <w:i/>
        </w:rPr>
        <w:t>Project risks and proposed mitigation measures</w:t>
      </w:r>
      <w:bookmarkEnd w:id="89"/>
      <w:bookmarkEnd w:id="90"/>
    </w:p>
    <w:tbl>
      <w:tblPr>
        <w:tblStyle w:val="TableGrid"/>
        <w:tblW w:w="9864" w:type="dxa"/>
        <w:jc w:val="center"/>
        <w:tblLook w:val="04A0" w:firstRow="1" w:lastRow="0" w:firstColumn="1" w:lastColumn="0" w:noHBand="0" w:noVBand="1"/>
      </w:tblPr>
      <w:tblGrid>
        <w:gridCol w:w="1802"/>
        <w:gridCol w:w="1170"/>
        <w:gridCol w:w="1947"/>
        <w:gridCol w:w="3626"/>
        <w:gridCol w:w="1319"/>
      </w:tblGrid>
      <w:tr w:rsidR="00625A2E" w:rsidRPr="00307C3C" w14:paraId="545F80F7" w14:textId="77777777" w:rsidTr="00F34BD3">
        <w:trPr>
          <w:tblHeader/>
          <w:jc w:val="center"/>
        </w:trPr>
        <w:tc>
          <w:tcPr>
            <w:tcW w:w="1802" w:type="dxa"/>
            <w:shd w:val="clear" w:color="auto" w:fill="EEECE1" w:themeFill="background2"/>
          </w:tcPr>
          <w:p w14:paraId="594C55A3" w14:textId="77777777" w:rsidR="00625A2E" w:rsidRPr="00307C3C" w:rsidRDefault="00625A2E" w:rsidP="00F04A57">
            <w:pPr>
              <w:jc w:val="center"/>
              <w:rPr>
                <w:rFonts w:asciiTheme="minorHAnsi" w:hAnsiTheme="minorHAnsi" w:cstheme="minorHAnsi"/>
                <w:b/>
                <w:sz w:val="16"/>
                <w:szCs w:val="16"/>
              </w:rPr>
            </w:pPr>
            <w:bookmarkStart w:id="91" w:name="_Hlk508055450"/>
            <w:r w:rsidRPr="00307C3C">
              <w:rPr>
                <w:rFonts w:asciiTheme="minorHAnsi" w:hAnsiTheme="minorHAnsi" w:cstheme="minorHAnsi"/>
                <w:b/>
                <w:sz w:val="16"/>
                <w:szCs w:val="16"/>
              </w:rPr>
              <w:t>Risk</w:t>
            </w:r>
          </w:p>
        </w:tc>
        <w:tc>
          <w:tcPr>
            <w:tcW w:w="1170" w:type="dxa"/>
            <w:shd w:val="clear" w:color="auto" w:fill="EEECE1" w:themeFill="background2"/>
          </w:tcPr>
          <w:p w14:paraId="607E4307"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Type</w:t>
            </w:r>
          </w:p>
        </w:tc>
        <w:tc>
          <w:tcPr>
            <w:tcW w:w="1947" w:type="dxa"/>
            <w:shd w:val="clear" w:color="auto" w:fill="EEECE1" w:themeFill="background2"/>
          </w:tcPr>
          <w:p w14:paraId="66DE4433"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Impact and Probability</w:t>
            </w:r>
          </w:p>
        </w:tc>
        <w:tc>
          <w:tcPr>
            <w:tcW w:w="3626" w:type="dxa"/>
            <w:shd w:val="clear" w:color="auto" w:fill="EEECE1" w:themeFill="background2"/>
          </w:tcPr>
          <w:p w14:paraId="77EB3E80"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Proposed Mitigation Measure</w:t>
            </w:r>
          </w:p>
        </w:tc>
        <w:tc>
          <w:tcPr>
            <w:tcW w:w="1319" w:type="dxa"/>
            <w:shd w:val="clear" w:color="auto" w:fill="EEECE1" w:themeFill="background2"/>
          </w:tcPr>
          <w:p w14:paraId="16C9BCDF"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Risk Owner</w:t>
            </w:r>
          </w:p>
        </w:tc>
      </w:tr>
      <w:tr w:rsidR="00625A2E" w:rsidRPr="00307C3C" w14:paraId="1E387D12" w14:textId="77777777" w:rsidTr="00F34BD3">
        <w:trPr>
          <w:jc w:val="center"/>
        </w:trPr>
        <w:tc>
          <w:tcPr>
            <w:tcW w:w="1802" w:type="dxa"/>
            <w:shd w:val="clear" w:color="auto" w:fill="EEECE1" w:themeFill="background2"/>
          </w:tcPr>
          <w:p w14:paraId="6EE36848"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Brief Description of the risk</w:t>
            </w:r>
          </w:p>
        </w:tc>
        <w:tc>
          <w:tcPr>
            <w:tcW w:w="1170" w:type="dxa"/>
            <w:shd w:val="clear" w:color="auto" w:fill="EEECE1" w:themeFill="background2"/>
          </w:tcPr>
          <w:p w14:paraId="25248938"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Category of risk</w:t>
            </w:r>
          </w:p>
        </w:tc>
        <w:tc>
          <w:tcPr>
            <w:tcW w:w="1947" w:type="dxa"/>
            <w:shd w:val="clear" w:color="auto" w:fill="EEECE1" w:themeFill="background2"/>
          </w:tcPr>
          <w:p w14:paraId="05B0F4F3"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 xml:space="preserve">Potential effect on project if risk were to occur. Probability </w:t>
            </w:r>
            <w:r w:rsidRPr="00307C3C">
              <w:rPr>
                <w:rFonts w:asciiTheme="minorHAnsi" w:hAnsiTheme="minorHAnsi" w:cstheme="minorHAnsi"/>
                <w:b/>
                <w:sz w:val="16"/>
                <w:szCs w:val="16"/>
              </w:rPr>
              <w:t>P</w:t>
            </w:r>
            <w:r w:rsidRPr="00307C3C">
              <w:rPr>
                <w:rFonts w:asciiTheme="minorHAnsi" w:hAnsiTheme="minorHAnsi" w:cstheme="minorHAnsi"/>
                <w:sz w:val="16"/>
                <w:szCs w:val="16"/>
              </w:rPr>
              <w:t xml:space="preserve"> and Impact </w:t>
            </w:r>
            <w:r w:rsidRPr="00307C3C">
              <w:rPr>
                <w:rFonts w:asciiTheme="minorHAnsi" w:hAnsiTheme="minorHAnsi" w:cstheme="minorHAnsi"/>
                <w:b/>
                <w:sz w:val="16"/>
                <w:szCs w:val="16"/>
              </w:rPr>
              <w:t>I</w:t>
            </w:r>
            <w:r w:rsidRPr="00307C3C">
              <w:rPr>
                <w:rFonts w:asciiTheme="minorHAnsi" w:hAnsiTheme="minorHAnsi" w:cstheme="minorHAnsi"/>
                <w:sz w:val="16"/>
                <w:szCs w:val="16"/>
              </w:rPr>
              <w:t>:  1 (low) to 5 (high)</w:t>
            </w:r>
          </w:p>
        </w:tc>
        <w:tc>
          <w:tcPr>
            <w:tcW w:w="3626" w:type="dxa"/>
            <w:shd w:val="clear" w:color="auto" w:fill="EEECE1" w:themeFill="background2"/>
          </w:tcPr>
          <w:p w14:paraId="70B1CC51"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What actions have been or will be taken to counter the risk</w:t>
            </w:r>
          </w:p>
        </w:tc>
        <w:tc>
          <w:tcPr>
            <w:tcW w:w="1319" w:type="dxa"/>
            <w:shd w:val="clear" w:color="auto" w:fill="EEECE1" w:themeFill="background2"/>
          </w:tcPr>
          <w:p w14:paraId="6FF8288C"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Who is designated to monitor and act upon this risk</w:t>
            </w:r>
          </w:p>
        </w:tc>
      </w:tr>
      <w:tr w:rsidR="00F2379F" w:rsidRPr="00307C3C" w14:paraId="642FEBC3" w14:textId="77777777" w:rsidTr="00F34BD3">
        <w:trPr>
          <w:jc w:val="center"/>
        </w:trPr>
        <w:tc>
          <w:tcPr>
            <w:tcW w:w="1802" w:type="dxa"/>
          </w:tcPr>
          <w:p w14:paraId="7822D8E7" w14:textId="77777777" w:rsidR="00F2379F" w:rsidRPr="00307C3C" w:rsidRDefault="00F2379F" w:rsidP="00F2379F">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1. Local farmers are resistant to changing their agricultural approaches and practices</w:t>
            </w:r>
            <w:r w:rsidR="00E12FFA" w:rsidRPr="00307C3C">
              <w:rPr>
                <w:rFonts w:asciiTheme="minorHAnsi" w:hAnsiTheme="minorHAnsi" w:cstheme="minorHAnsi"/>
                <w:sz w:val="16"/>
                <w:szCs w:val="16"/>
                <w:lang w:eastAsia="zh-CN"/>
              </w:rPr>
              <w:t>, not seeing the value of engaging in agrobiodiversity conservation and sustainable use</w:t>
            </w:r>
            <w:r w:rsidRPr="00307C3C">
              <w:rPr>
                <w:rFonts w:asciiTheme="minorHAnsi" w:hAnsiTheme="minorHAnsi" w:cstheme="minorHAnsi"/>
                <w:sz w:val="16"/>
                <w:szCs w:val="16"/>
                <w:lang w:eastAsia="zh-CN"/>
              </w:rPr>
              <w:t>.</w:t>
            </w:r>
          </w:p>
        </w:tc>
        <w:tc>
          <w:tcPr>
            <w:tcW w:w="1170" w:type="dxa"/>
          </w:tcPr>
          <w:p w14:paraId="6BE80D0D" w14:textId="77777777" w:rsidR="00F2379F" w:rsidRPr="00307C3C" w:rsidRDefault="00F2379F" w:rsidP="00F2379F">
            <w:pPr>
              <w:jc w:val="center"/>
              <w:rPr>
                <w:rFonts w:asciiTheme="minorHAnsi" w:hAnsiTheme="minorHAnsi" w:cstheme="minorHAnsi"/>
                <w:sz w:val="16"/>
                <w:szCs w:val="16"/>
              </w:rPr>
            </w:pPr>
            <w:r w:rsidRPr="00307C3C">
              <w:rPr>
                <w:rFonts w:asciiTheme="minorHAnsi" w:hAnsiTheme="minorHAnsi" w:cstheme="minorHAnsi"/>
                <w:sz w:val="16"/>
                <w:szCs w:val="16"/>
              </w:rPr>
              <w:t>Strategic</w:t>
            </w:r>
          </w:p>
        </w:tc>
        <w:tc>
          <w:tcPr>
            <w:tcW w:w="1947" w:type="dxa"/>
            <w:shd w:val="clear" w:color="auto" w:fill="FFFF00"/>
          </w:tcPr>
          <w:p w14:paraId="4049A4BB" w14:textId="77777777" w:rsidR="00F2379F" w:rsidRPr="00307C3C" w:rsidRDefault="00F2379F" w:rsidP="00F2379F">
            <w:pPr>
              <w:jc w:val="center"/>
              <w:rPr>
                <w:rFonts w:asciiTheme="minorHAnsi" w:hAnsiTheme="minorHAnsi" w:cstheme="minorHAnsi"/>
                <w:sz w:val="16"/>
                <w:szCs w:val="16"/>
              </w:rPr>
            </w:pPr>
            <w:r w:rsidRPr="00307C3C">
              <w:rPr>
                <w:rFonts w:asciiTheme="minorHAnsi" w:hAnsiTheme="minorHAnsi" w:cstheme="minorHAnsi"/>
                <w:sz w:val="16"/>
                <w:szCs w:val="16"/>
              </w:rPr>
              <w:t>I=3; P=2</w:t>
            </w:r>
          </w:p>
          <w:p w14:paraId="64418142" w14:textId="77777777" w:rsidR="00F2379F" w:rsidRPr="00307C3C" w:rsidRDefault="00F2379F" w:rsidP="00F2379F">
            <w:pPr>
              <w:jc w:val="center"/>
              <w:rPr>
                <w:rFonts w:asciiTheme="minorHAnsi" w:hAnsiTheme="minorHAnsi" w:cstheme="minorHAnsi"/>
                <w:sz w:val="16"/>
                <w:szCs w:val="16"/>
              </w:rPr>
            </w:pPr>
          </w:p>
          <w:p w14:paraId="4008AD53" w14:textId="77777777" w:rsidR="00F2379F" w:rsidRPr="00307C3C" w:rsidRDefault="00F2379F" w:rsidP="00F2379F">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626" w:type="dxa"/>
          </w:tcPr>
          <w:p w14:paraId="27EE15A8" w14:textId="383D704D" w:rsidR="00E12FFA" w:rsidRPr="00307C3C" w:rsidRDefault="00A256EE" w:rsidP="00F2379F">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Through a participatory-based approach, the project will implement a range of mechanisms to generate farmer interest and awareness of the values of agrobiodiversity. </w:t>
            </w:r>
            <w:r w:rsidR="007B064E" w:rsidRPr="00307C3C">
              <w:rPr>
                <w:rFonts w:asciiTheme="minorHAnsi" w:hAnsiTheme="minorHAnsi" w:cstheme="minorHAnsi"/>
                <w:sz w:val="16"/>
                <w:szCs w:val="16"/>
                <w:lang w:eastAsia="zh-CN"/>
              </w:rPr>
              <w:t xml:space="preserve">The project design is predicated on facilitating increased farming of GRFA varieties through establishing and strengthening market-based and non-market-based incentives for farmers, agricultural associations and enterprises. These stakeholders were consulted during the PPG phase and consultations will continue throughout the implementation phase. Stakeholder workshops are planned under Outputs 1.1 and 1.2, to obtain feedback on enabling regulatory frameworks and eco-compensation schemes. For the community level activities planned in Component 2, </w:t>
            </w:r>
            <w:r w:rsidR="00C62E8D">
              <w:rPr>
                <w:rFonts w:asciiTheme="minorHAnsi" w:hAnsiTheme="minorHAnsi" w:cstheme="minorHAnsi"/>
                <w:sz w:val="16"/>
                <w:szCs w:val="16"/>
                <w:lang w:eastAsia="zh-CN"/>
              </w:rPr>
              <w:t>landscape partnership working group</w:t>
            </w:r>
            <w:r w:rsidR="007B064E" w:rsidRPr="00307C3C">
              <w:rPr>
                <w:rFonts w:asciiTheme="minorHAnsi" w:hAnsiTheme="minorHAnsi" w:cstheme="minorHAnsi"/>
                <w:sz w:val="16"/>
                <w:szCs w:val="16"/>
                <w:lang w:eastAsia="zh-CN"/>
              </w:rPr>
              <w:t xml:space="preserve">s will be established for each of the three demonstration landscapes and have equitable stakeholder representation, including farmers. The KAP survey planned under Output 4.2 </w:t>
            </w:r>
            <w:r w:rsidRPr="00307C3C">
              <w:rPr>
                <w:rFonts w:asciiTheme="minorHAnsi" w:hAnsiTheme="minorHAnsi" w:cstheme="minorHAnsi"/>
                <w:sz w:val="16"/>
                <w:szCs w:val="16"/>
                <w:lang w:eastAsia="zh-CN"/>
              </w:rPr>
              <w:t>will  be</w:t>
            </w:r>
            <w:r w:rsidR="007B064E" w:rsidRPr="00307C3C">
              <w:rPr>
                <w:rFonts w:asciiTheme="minorHAnsi" w:hAnsiTheme="minorHAnsi" w:cstheme="minorHAnsi"/>
                <w:sz w:val="16"/>
                <w:szCs w:val="16"/>
                <w:lang w:eastAsia="zh-CN"/>
              </w:rPr>
              <w:t xml:space="preserve"> designed to identify specific gaps in knowledge, attitudes and practices, and the knowledge management strategy and action plan include specific actions that increase awareness and encourage changes in practices, building ownership at the grassroots level for engagement into in-situ conservation and sustainable use of GRFA.</w:t>
            </w:r>
          </w:p>
        </w:tc>
        <w:tc>
          <w:tcPr>
            <w:tcW w:w="1319" w:type="dxa"/>
          </w:tcPr>
          <w:p w14:paraId="73C192F6" w14:textId="77777777" w:rsidR="00F2379F" w:rsidRPr="00307C3C" w:rsidRDefault="00F2379F" w:rsidP="00F2379F">
            <w:pPr>
              <w:jc w:val="left"/>
              <w:rPr>
                <w:rFonts w:asciiTheme="minorHAnsi" w:hAnsiTheme="minorHAnsi" w:cstheme="minorHAnsi"/>
                <w:b/>
                <w:sz w:val="16"/>
                <w:szCs w:val="16"/>
              </w:rPr>
            </w:pPr>
            <w:r w:rsidRPr="00307C3C">
              <w:rPr>
                <w:rFonts w:asciiTheme="minorHAnsi" w:hAnsiTheme="minorHAnsi" w:cstheme="minorHAnsi"/>
                <w:b/>
                <w:sz w:val="16"/>
                <w:szCs w:val="16"/>
              </w:rPr>
              <w:t xml:space="preserve">Project Manager, </w:t>
            </w:r>
            <w:r w:rsidRPr="00307C3C">
              <w:rPr>
                <w:rFonts w:asciiTheme="minorHAnsi" w:hAnsiTheme="minorHAnsi" w:cstheme="minorHAnsi"/>
                <w:sz w:val="16"/>
                <w:szCs w:val="16"/>
              </w:rPr>
              <w:t>Project Director, LGU focal points</w:t>
            </w:r>
            <w:r w:rsidR="00307C3C">
              <w:rPr>
                <w:rFonts w:asciiTheme="minorHAnsi" w:hAnsiTheme="minorHAnsi" w:cstheme="minorHAnsi"/>
                <w:sz w:val="16"/>
                <w:szCs w:val="16"/>
              </w:rPr>
              <w:t>, farmers</w:t>
            </w:r>
          </w:p>
        </w:tc>
      </w:tr>
      <w:tr w:rsidR="00711799" w:rsidRPr="00307C3C" w14:paraId="2AB288D9" w14:textId="77777777" w:rsidTr="00A7420A">
        <w:trPr>
          <w:jc w:val="center"/>
        </w:trPr>
        <w:tc>
          <w:tcPr>
            <w:tcW w:w="1802" w:type="dxa"/>
          </w:tcPr>
          <w:p w14:paraId="1D74968C" w14:textId="777777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2. Lack of qualified and available project manager candidates.</w:t>
            </w:r>
          </w:p>
        </w:tc>
        <w:tc>
          <w:tcPr>
            <w:tcW w:w="1170" w:type="dxa"/>
          </w:tcPr>
          <w:p w14:paraId="1CC03242"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1454C6B3" w14:textId="66269B73"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w:t>
            </w:r>
            <w:r w:rsidR="00086835">
              <w:rPr>
                <w:rFonts w:asciiTheme="minorHAnsi" w:hAnsiTheme="minorHAnsi" w:cstheme="minorHAnsi"/>
                <w:sz w:val="16"/>
                <w:szCs w:val="16"/>
              </w:rPr>
              <w:t>2</w:t>
            </w:r>
            <w:r w:rsidRPr="00307C3C">
              <w:rPr>
                <w:rFonts w:asciiTheme="minorHAnsi" w:hAnsiTheme="minorHAnsi" w:cstheme="minorHAnsi"/>
                <w:sz w:val="16"/>
                <w:szCs w:val="16"/>
              </w:rPr>
              <w:t>; P=</w:t>
            </w:r>
            <w:r w:rsidR="00086835">
              <w:rPr>
                <w:rFonts w:asciiTheme="minorHAnsi" w:hAnsiTheme="minorHAnsi" w:cstheme="minorHAnsi"/>
                <w:sz w:val="16"/>
                <w:szCs w:val="16"/>
              </w:rPr>
              <w:t>2</w:t>
            </w:r>
          </w:p>
          <w:p w14:paraId="135787C3" w14:textId="77777777" w:rsidR="00711799" w:rsidRPr="00307C3C" w:rsidRDefault="00711799" w:rsidP="00711799">
            <w:pPr>
              <w:jc w:val="center"/>
              <w:rPr>
                <w:rFonts w:asciiTheme="minorHAnsi" w:hAnsiTheme="minorHAnsi" w:cstheme="minorHAnsi"/>
                <w:sz w:val="16"/>
                <w:szCs w:val="16"/>
              </w:rPr>
            </w:pPr>
          </w:p>
          <w:p w14:paraId="2000094D" w14:textId="21F479BC" w:rsidR="00711799" w:rsidRPr="00307C3C" w:rsidRDefault="00086835" w:rsidP="00711799">
            <w:pPr>
              <w:jc w:val="center"/>
              <w:rPr>
                <w:rFonts w:asciiTheme="minorHAnsi" w:hAnsiTheme="minorHAnsi" w:cstheme="minorHAnsi"/>
                <w:b/>
                <w:sz w:val="16"/>
                <w:szCs w:val="16"/>
              </w:rPr>
            </w:pPr>
            <w:r>
              <w:rPr>
                <w:rFonts w:asciiTheme="minorHAnsi" w:hAnsiTheme="minorHAnsi" w:cstheme="minorHAnsi"/>
                <w:b/>
                <w:sz w:val="16"/>
                <w:szCs w:val="16"/>
              </w:rPr>
              <w:t>LOW</w:t>
            </w:r>
          </w:p>
        </w:tc>
        <w:tc>
          <w:tcPr>
            <w:tcW w:w="3626" w:type="dxa"/>
          </w:tcPr>
          <w:p w14:paraId="3C71910F" w14:textId="722686C8"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The project manager position has an important function on the project, and it is important to fill this position with a qualified and motivated candidate. Recruitment of the project manager position will start as early as possible, and the UNDP will assist the Implementing Partner in recruitment of the project manager, reviewing applications and participating in interview processes.</w:t>
            </w:r>
            <w:r w:rsidR="004B79E6">
              <w:rPr>
                <w:rFonts w:asciiTheme="minorHAnsi" w:hAnsiTheme="minorHAnsi" w:cstheme="minorHAnsi"/>
                <w:sz w:val="16"/>
                <w:szCs w:val="16"/>
                <w:lang w:eastAsia="zh-CN"/>
              </w:rPr>
              <w:t xml:space="preserve"> </w:t>
            </w:r>
          </w:p>
        </w:tc>
        <w:tc>
          <w:tcPr>
            <w:tcW w:w="1319" w:type="dxa"/>
          </w:tcPr>
          <w:p w14:paraId="6BD6CE3A"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NPD, UNDP</w:t>
            </w:r>
          </w:p>
        </w:tc>
      </w:tr>
      <w:tr w:rsidR="00711799" w:rsidRPr="00307C3C" w14:paraId="0EF61D97" w14:textId="77777777" w:rsidTr="00F34BD3">
        <w:trPr>
          <w:jc w:val="center"/>
        </w:trPr>
        <w:tc>
          <w:tcPr>
            <w:tcW w:w="1802" w:type="dxa"/>
          </w:tcPr>
          <w:p w14:paraId="1E38B763" w14:textId="777777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3. Conflicting policy directions of the Chinese Government that encourage the extension of the growing areas of staple crops or the promotion of new varieties to support food security.</w:t>
            </w:r>
          </w:p>
        </w:tc>
        <w:tc>
          <w:tcPr>
            <w:tcW w:w="1170" w:type="dxa"/>
          </w:tcPr>
          <w:p w14:paraId="00E0208B"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Political</w:t>
            </w:r>
          </w:p>
        </w:tc>
        <w:tc>
          <w:tcPr>
            <w:tcW w:w="1947" w:type="dxa"/>
            <w:shd w:val="clear" w:color="auto" w:fill="92D050"/>
          </w:tcPr>
          <w:p w14:paraId="314D243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tc>
        <w:tc>
          <w:tcPr>
            <w:tcW w:w="3626" w:type="dxa"/>
          </w:tcPr>
          <w:p w14:paraId="77739398" w14:textId="4A7D51CA"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The project will be implemented by the </w:t>
            </w:r>
            <w:r w:rsidR="002E57A2">
              <w:rPr>
                <w:rFonts w:asciiTheme="minorHAnsi" w:hAnsiTheme="minorHAnsi" w:cstheme="minorHAnsi"/>
                <w:sz w:val="16"/>
                <w:szCs w:val="16"/>
                <w:lang w:eastAsia="zh-CN"/>
              </w:rPr>
              <w:t>Hainan</w:t>
            </w:r>
            <w:r w:rsidR="00A256EE" w:rsidRPr="00307C3C">
              <w:rPr>
                <w:rFonts w:asciiTheme="minorHAnsi" w:hAnsiTheme="minorHAnsi" w:cstheme="minorHAnsi"/>
                <w:sz w:val="16"/>
                <w:szCs w:val="16"/>
                <w:lang w:eastAsia="zh-CN"/>
              </w:rPr>
              <w:t xml:space="preserve"> DARA, a m</w:t>
            </w:r>
            <w:r w:rsidRPr="00307C3C">
              <w:rPr>
                <w:rFonts w:asciiTheme="minorHAnsi" w:hAnsiTheme="minorHAnsi" w:cstheme="minorHAnsi"/>
                <w:sz w:val="16"/>
                <w:szCs w:val="16"/>
                <w:lang w:eastAsia="zh-CN"/>
              </w:rPr>
              <w:t>ajor provincial policymaker in agriculture</w:t>
            </w:r>
            <w:r w:rsidR="00A256EE" w:rsidRPr="00307C3C">
              <w:rPr>
                <w:rFonts w:asciiTheme="minorHAnsi" w:hAnsiTheme="minorHAnsi" w:cstheme="minorHAnsi"/>
                <w:sz w:val="16"/>
                <w:szCs w:val="16"/>
                <w:lang w:eastAsia="zh-CN"/>
              </w:rPr>
              <w:t xml:space="preserve">.  Both DARA and the program level implementing partner MARA, are committed to expanding knowledge and update of agrobiodiversity management in </w:t>
            </w:r>
            <w:r w:rsidR="002E57A2">
              <w:rPr>
                <w:rFonts w:asciiTheme="minorHAnsi" w:hAnsiTheme="minorHAnsi" w:cstheme="minorHAnsi"/>
                <w:sz w:val="16"/>
                <w:szCs w:val="16"/>
                <w:lang w:eastAsia="zh-CN"/>
              </w:rPr>
              <w:t>Hainan</w:t>
            </w:r>
            <w:r w:rsidR="00453A31">
              <w:rPr>
                <w:rFonts w:asciiTheme="minorHAnsi" w:hAnsiTheme="minorHAnsi" w:cstheme="minorHAnsi"/>
                <w:sz w:val="16"/>
                <w:szCs w:val="16"/>
                <w:lang w:eastAsia="zh-CN"/>
              </w:rPr>
              <w:t xml:space="preserve"> Province</w:t>
            </w:r>
            <w:r w:rsidR="00A256EE" w:rsidRPr="00307C3C">
              <w:rPr>
                <w:rFonts w:asciiTheme="minorHAnsi" w:hAnsiTheme="minorHAnsi" w:cstheme="minorHAnsi"/>
                <w:sz w:val="16"/>
                <w:szCs w:val="16"/>
                <w:lang w:eastAsia="zh-CN"/>
              </w:rPr>
              <w:t xml:space="preserve"> and throughout China. DARA w</w:t>
            </w:r>
            <w:r w:rsidRPr="00307C3C">
              <w:rPr>
                <w:rFonts w:asciiTheme="minorHAnsi" w:hAnsiTheme="minorHAnsi" w:cstheme="minorHAnsi"/>
                <w:sz w:val="16"/>
                <w:szCs w:val="16"/>
                <w:lang w:eastAsia="zh-CN"/>
              </w:rPr>
              <w:t xml:space="preserve">ill be able to integrate the directions of this project within broader policy directions and </w:t>
            </w:r>
            <w:r w:rsidR="00A256EE" w:rsidRPr="00307C3C">
              <w:rPr>
                <w:rFonts w:asciiTheme="minorHAnsi" w:hAnsiTheme="minorHAnsi" w:cstheme="minorHAnsi"/>
                <w:sz w:val="16"/>
                <w:szCs w:val="16"/>
                <w:lang w:eastAsia="zh-CN"/>
              </w:rPr>
              <w:t>sector plans</w:t>
            </w:r>
            <w:r w:rsidRPr="00307C3C">
              <w:rPr>
                <w:rFonts w:asciiTheme="minorHAnsi" w:hAnsiTheme="minorHAnsi" w:cstheme="minorHAnsi"/>
                <w:sz w:val="16"/>
                <w:szCs w:val="16"/>
                <w:lang w:eastAsia="zh-CN"/>
              </w:rPr>
              <w:t xml:space="preserve">. The project will also raise awareness of provincial decision makers on the importance of in-situ agrobiodiversity conservation to food security. </w:t>
            </w:r>
          </w:p>
        </w:tc>
        <w:tc>
          <w:tcPr>
            <w:tcW w:w="1319" w:type="dxa"/>
          </w:tcPr>
          <w:p w14:paraId="27F22159" w14:textId="77777777" w:rsidR="00711799" w:rsidRPr="00307C3C" w:rsidRDefault="009153C2" w:rsidP="00711799">
            <w:pPr>
              <w:jc w:val="left"/>
              <w:rPr>
                <w:rFonts w:asciiTheme="minorHAnsi" w:hAnsiTheme="minorHAnsi" w:cstheme="minorHAnsi"/>
                <w:b/>
                <w:sz w:val="16"/>
                <w:szCs w:val="16"/>
              </w:rPr>
            </w:pPr>
            <w:r w:rsidRPr="00307C3C">
              <w:rPr>
                <w:rFonts w:asciiTheme="minorHAnsi" w:hAnsiTheme="minorHAnsi" w:cstheme="minorHAnsi"/>
                <w:b/>
                <w:sz w:val="16"/>
                <w:szCs w:val="16"/>
              </w:rPr>
              <w:t>NPD</w:t>
            </w:r>
            <w:r w:rsidRPr="00307C3C">
              <w:rPr>
                <w:rFonts w:asciiTheme="minorHAnsi" w:hAnsiTheme="minorHAnsi" w:cstheme="minorHAnsi"/>
                <w:sz w:val="16"/>
                <w:szCs w:val="16"/>
              </w:rPr>
              <w:t xml:space="preserve">, </w:t>
            </w:r>
            <w:r w:rsidRPr="00307C3C">
              <w:rPr>
                <w:rFonts w:asciiTheme="minorHAnsi" w:hAnsiTheme="minorHAnsi" w:cstheme="minorHAnsi"/>
                <w:b/>
                <w:sz w:val="16"/>
                <w:szCs w:val="16"/>
              </w:rPr>
              <w:t>LGU units</w:t>
            </w:r>
            <w:r w:rsidRPr="00307C3C">
              <w:rPr>
                <w:rFonts w:asciiTheme="minorHAnsi" w:hAnsiTheme="minorHAnsi" w:cstheme="minorHAnsi"/>
                <w:sz w:val="16"/>
                <w:szCs w:val="16"/>
              </w:rPr>
              <w:t>, GRFA Intersectoral Coordination Committee, Project Manager</w:t>
            </w:r>
          </w:p>
        </w:tc>
      </w:tr>
      <w:tr w:rsidR="00711799" w:rsidRPr="00307C3C" w14:paraId="49CB9726" w14:textId="77777777" w:rsidTr="00F34BD3">
        <w:trPr>
          <w:jc w:val="center"/>
        </w:trPr>
        <w:tc>
          <w:tcPr>
            <w:tcW w:w="1802" w:type="dxa"/>
          </w:tcPr>
          <w:p w14:paraId="12D9DD8F" w14:textId="54FBBF38"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4. Inability to establish strong market drivers that provide effective incentives and/or market fluctuations affect the business prospects of </w:t>
            </w:r>
            <w:r w:rsidR="009153C2" w:rsidRPr="00307C3C">
              <w:rPr>
                <w:rFonts w:asciiTheme="minorHAnsi" w:hAnsiTheme="minorHAnsi" w:cstheme="minorHAnsi"/>
                <w:sz w:val="16"/>
                <w:szCs w:val="16"/>
                <w:lang w:eastAsia="zh-CN"/>
              </w:rPr>
              <w:t>GRFA</w:t>
            </w:r>
            <w:r w:rsidRPr="00307C3C">
              <w:rPr>
                <w:rFonts w:asciiTheme="minorHAnsi" w:hAnsiTheme="minorHAnsi" w:cstheme="minorHAnsi"/>
                <w:sz w:val="16"/>
                <w:szCs w:val="16"/>
                <w:lang w:eastAsia="zh-CN"/>
              </w:rPr>
              <w:t xml:space="preserve"> products.</w:t>
            </w:r>
          </w:p>
        </w:tc>
        <w:tc>
          <w:tcPr>
            <w:tcW w:w="1170" w:type="dxa"/>
          </w:tcPr>
          <w:p w14:paraId="4B15772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Strategic</w:t>
            </w:r>
          </w:p>
        </w:tc>
        <w:tc>
          <w:tcPr>
            <w:tcW w:w="1947" w:type="dxa"/>
            <w:shd w:val="clear" w:color="auto" w:fill="92D050"/>
          </w:tcPr>
          <w:p w14:paraId="1189534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P=2</w:t>
            </w:r>
          </w:p>
          <w:p w14:paraId="5C4CE6DE" w14:textId="77777777" w:rsidR="00711799" w:rsidRPr="00307C3C" w:rsidRDefault="00711799" w:rsidP="00711799">
            <w:pPr>
              <w:jc w:val="center"/>
              <w:rPr>
                <w:rFonts w:asciiTheme="minorHAnsi" w:hAnsiTheme="minorHAnsi" w:cstheme="minorHAnsi"/>
                <w:sz w:val="16"/>
                <w:szCs w:val="16"/>
              </w:rPr>
            </w:pPr>
          </w:p>
          <w:p w14:paraId="0D41BA3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2D91116B" w14:textId="0C5932BA"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Viable market opportunities for agrobiodiversity products have already been identified and there is strong potential to </w:t>
            </w:r>
            <w:r w:rsidR="009153C2" w:rsidRPr="00307C3C">
              <w:rPr>
                <w:rFonts w:asciiTheme="minorHAnsi" w:hAnsiTheme="minorHAnsi" w:cstheme="minorHAnsi"/>
                <w:sz w:val="16"/>
                <w:szCs w:val="16"/>
                <w:lang w:eastAsia="zh-CN"/>
              </w:rPr>
              <w:t xml:space="preserve">strengthen these and </w:t>
            </w:r>
            <w:r w:rsidRPr="00307C3C">
              <w:rPr>
                <w:rFonts w:asciiTheme="minorHAnsi" w:hAnsiTheme="minorHAnsi" w:cstheme="minorHAnsi"/>
                <w:sz w:val="16"/>
                <w:szCs w:val="16"/>
                <w:lang w:eastAsia="zh-CN"/>
              </w:rPr>
              <w:t>establish new markets linked to eco-tourism and through certification and branding schemes. The project will focus on developing these identified opportunities. Market risks will be</w:t>
            </w:r>
            <w:r w:rsidR="009153C2" w:rsidRPr="00307C3C">
              <w:rPr>
                <w:rFonts w:asciiTheme="minorHAnsi" w:hAnsiTheme="minorHAnsi" w:cstheme="minorHAnsi"/>
                <w:sz w:val="16"/>
                <w:szCs w:val="16"/>
                <w:lang w:eastAsia="zh-CN"/>
              </w:rPr>
              <w:t xml:space="preserve"> further</w:t>
            </w:r>
            <w:r w:rsidRPr="00307C3C">
              <w:rPr>
                <w:rFonts w:asciiTheme="minorHAnsi" w:hAnsiTheme="minorHAnsi" w:cstheme="minorHAnsi"/>
                <w:sz w:val="16"/>
                <w:szCs w:val="16"/>
                <w:lang w:eastAsia="zh-CN"/>
              </w:rPr>
              <w:t xml:space="preserve"> assessed as part</w:t>
            </w:r>
            <w:r w:rsidR="009153C2" w:rsidRPr="00307C3C">
              <w:rPr>
                <w:rFonts w:asciiTheme="minorHAnsi" w:hAnsiTheme="minorHAnsi" w:cstheme="minorHAnsi"/>
                <w:sz w:val="16"/>
                <w:szCs w:val="16"/>
                <w:lang w:eastAsia="zh-CN"/>
              </w:rPr>
              <w:t xml:space="preserve"> of the participatory landscape assessments and supply/value chain analyses planned under Component 2.</w:t>
            </w:r>
            <w:r w:rsidRPr="00307C3C">
              <w:rPr>
                <w:rFonts w:asciiTheme="minorHAnsi" w:hAnsiTheme="minorHAnsi" w:cstheme="minorHAnsi"/>
                <w:sz w:val="16"/>
                <w:szCs w:val="16"/>
                <w:lang w:eastAsia="zh-CN"/>
              </w:rPr>
              <w:t xml:space="preserve"> The project will also take a broad approach to the development of incentive mechanisms and incorporate non-market-based incentive mechanisms where there are no or limited markets or where market risks are assessed to be high.  </w:t>
            </w:r>
          </w:p>
        </w:tc>
        <w:tc>
          <w:tcPr>
            <w:tcW w:w="1319" w:type="dxa"/>
          </w:tcPr>
          <w:p w14:paraId="3155F603" w14:textId="77777777" w:rsidR="00711799" w:rsidRPr="00307C3C" w:rsidRDefault="009153C2" w:rsidP="00711799">
            <w:pPr>
              <w:jc w:val="left"/>
              <w:rPr>
                <w:rFonts w:asciiTheme="minorHAnsi" w:hAnsiTheme="minorHAnsi" w:cstheme="minorHAnsi"/>
                <w:b/>
                <w:sz w:val="16"/>
                <w:szCs w:val="16"/>
              </w:rPr>
            </w:pPr>
            <w:r w:rsidRPr="00307C3C">
              <w:rPr>
                <w:rFonts w:asciiTheme="minorHAnsi" w:hAnsiTheme="minorHAnsi" w:cstheme="minorHAnsi"/>
                <w:b/>
                <w:sz w:val="16"/>
                <w:szCs w:val="16"/>
              </w:rPr>
              <w:t>Project Manager</w:t>
            </w:r>
            <w:r w:rsidRPr="00307C3C">
              <w:rPr>
                <w:rFonts w:asciiTheme="minorHAnsi" w:hAnsiTheme="minorHAnsi" w:cstheme="minorHAnsi"/>
                <w:sz w:val="16"/>
                <w:szCs w:val="16"/>
              </w:rPr>
              <w:t>, NPD, LGU units,</w:t>
            </w:r>
            <w:r w:rsidRPr="00307C3C">
              <w:rPr>
                <w:rFonts w:asciiTheme="minorHAnsi" w:hAnsiTheme="minorHAnsi" w:cstheme="minorHAnsi"/>
                <w:b/>
                <w:sz w:val="16"/>
                <w:szCs w:val="16"/>
              </w:rPr>
              <w:t xml:space="preserve"> </w:t>
            </w:r>
          </w:p>
        </w:tc>
      </w:tr>
      <w:tr w:rsidR="00711799" w:rsidRPr="00307C3C" w14:paraId="4E4B197A" w14:textId="77777777" w:rsidTr="00F34BD3">
        <w:trPr>
          <w:jc w:val="center"/>
        </w:trPr>
        <w:tc>
          <w:tcPr>
            <w:tcW w:w="1802" w:type="dxa"/>
          </w:tcPr>
          <w:p w14:paraId="22726047" w14:textId="77777777" w:rsidR="00711799" w:rsidRPr="00307C3C" w:rsidRDefault="00711799" w:rsidP="00711799">
            <w:pPr>
              <w:jc w:val="left"/>
              <w:rPr>
                <w:rFonts w:asciiTheme="minorHAnsi" w:hAnsiTheme="minorHAnsi" w:cstheme="minorHAnsi"/>
                <w:sz w:val="16"/>
                <w:szCs w:val="16"/>
                <w:highlight w:val="cyan"/>
              </w:rPr>
            </w:pPr>
            <w:r w:rsidRPr="00307C3C">
              <w:rPr>
                <w:rFonts w:asciiTheme="minorHAnsi" w:hAnsiTheme="minorHAnsi" w:cstheme="minorHAnsi"/>
                <w:sz w:val="16"/>
                <w:szCs w:val="16"/>
              </w:rPr>
              <w:t>5. Regulatory approval flows do not match project implementation timeframe.</w:t>
            </w:r>
          </w:p>
        </w:tc>
        <w:tc>
          <w:tcPr>
            <w:tcW w:w="1170" w:type="dxa"/>
          </w:tcPr>
          <w:p w14:paraId="18E4449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Political</w:t>
            </w:r>
          </w:p>
        </w:tc>
        <w:tc>
          <w:tcPr>
            <w:tcW w:w="1947" w:type="dxa"/>
            <w:shd w:val="clear" w:color="auto" w:fill="92D050"/>
          </w:tcPr>
          <w:p w14:paraId="0828CCB9"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20428397" w14:textId="77777777" w:rsidR="00711799" w:rsidRPr="00307C3C" w:rsidRDefault="00711799" w:rsidP="00711799">
            <w:pPr>
              <w:jc w:val="center"/>
              <w:rPr>
                <w:rFonts w:asciiTheme="minorHAnsi" w:hAnsiTheme="minorHAnsi" w:cstheme="minorHAnsi"/>
                <w:sz w:val="16"/>
                <w:szCs w:val="16"/>
              </w:rPr>
            </w:pPr>
          </w:p>
          <w:p w14:paraId="32BEFC0B"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63D7F0B6"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Consultations with provincial and county government officials were carried out during the PPG phase, and policy and regulatory reform targets were established based upon governmental processes and achievable results over the course of the project. For instance, for the provincial level GRFA regulation, the end target is to garner approval by the Department of Agriculture and Rural Affairs (DARA) and to submit the regulation for approval to the Provincial Government. The National Project Director (NPD) and Project Director, supported by the Project Manager, will advocate for regulatory approval during the project implementation phase, and one of the roles of the GRFA Intersectoral Coordination Committee is to help facilitate regulatory reform through the lifespan of the project and after GEF funding ceases. </w:t>
            </w:r>
          </w:p>
        </w:tc>
        <w:tc>
          <w:tcPr>
            <w:tcW w:w="1319" w:type="dxa"/>
          </w:tcPr>
          <w:p w14:paraId="6E3A513A" w14:textId="77777777" w:rsidR="00711799" w:rsidRPr="00307C3C" w:rsidRDefault="00711799" w:rsidP="00711799">
            <w:pPr>
              <w:jc w:val="left"/>
              <w:rPr>
                <w:rFonts w:asciiTheme="minorHAnsi" w:hAnsiTheme="minorHAnsi" w:cstheme="minorHAnsi"/>
                <w:sz w:val="16"/>
                <w:szCs w:val="16"/>
                <w:highlight w:val="cyan"/>
              </w:rPr>
            </w:pPr>
            <w:r w:rsidRPr="00307C3C">
              <w:rPr>
                <w:rFonts w:asciiTheme="minorHAnsi" w:hAnsiTheme="minorHAnsi" w:cstheme="minorHAnsi"/>
                <w:b/>
                <w:sz w:val="16"/>
                <w:szCs w:val="16"/>
              </w:rPr>
              <w:t>NPD,</w:t>
            </w:r>
            <w:r w:rsidRPr="00307C3C">
              <w:rPr>
                <w:rFonts w:asciiTheme="minorHAnsi" w:hAnsiTheme="minorHAnsi" w:cstheme="minorHAnsi"/>
                <w:sz w:val="16"/>
                <w:szCs w:val="16"/>
              </w:rPr>
              <w:t xml:space="preserve"> Project Director, Project Manager</w:t>
            </w:r>
          </w:p>
        </w:tc>
      </w:tr>
      <w:tr w:rsidR="00711799" w:rsidRPr="00307C3C" w14:paraId="4100184F" w14:textId="77777777" w:rsidTr="00F34BD3">
        <w:trPr>
          <w:jc w:val="center"/>
        </w:trPr>
        <w:tc>
          <w:tcPr>
            <w:tcW w:w="1802" w:type="dxa"/>
          </w:tcPr>
          <w:p w14:paraId="321D3D74" w14:textId="777777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6. Inadequate coordination at the local level</w:t>
            </w:r>
          </w:p>
        </w:tc>
        <w:tc>
          <w:tcPr>
            <w:tcW w:w="1170" w:type="dxa"/>
          </w:tcPr>
          <w:p w14:paraId="26CB66B4"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642FDFE1"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1BACA870" w14:textId="77777777" w:rsidR="00711799" w:rsidRPr="00307C3C" w:rsidRDefault="00711799" w:rsidP="00711799">
            <w:pPr>
              <w:jc w:val="center"/>
              <w:rPr>
                <w:rFonts w:asciiTheme="minorHAnsi" w:hAnsiTheme="minorHAnsi" w:cstheme="minorHAnsi"/>
                <w:sz w:val="16"/>
                <w:szCs w:val="16"/>
              </w:rPr>
            </w:pPr>
          </w:p>
          <w:p w14:paraId="49C6812A"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5F56161A" w14:textId="22232CB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Local government units (LGUs), including the county departments of agriculture and rural affairs and the township agricultural stations, have important roles in ensuring inclusive implementation of the project activities, particularly the community-level activities under Component 2. </w:t>
            </w:r>
            <w:bookmarkStart w:id="92" w:name="_Hlk531436044"/>
            <w:r w:rsidRPr="00307C3C">
              <w:rPr>
                <w:rFonts w:asciiTheme="minorHAnsi" w:hAnsiTheme="minorHAnsi" w:cstheme="minorHAnsi"/>
                <w:sz w:val="16"/>
                <w:szCs w:val="16"/>
                <w:lang w:eastAsia="zh-CN"/>
              </w:rPr>
              <w:t>The National Project Director (NPD) will designate focal points within the LGUs for each of the three target counties, and these focal points will garner support within their organizations and other stakeholder groups</w:t>
            </w:r>
            <w:bookmarkEnd w:id="92"/>
            <w:r w:rsidRPr="00307C3C">
              <w:rPr>
                <w:rFonts w:asciiTheme="minorHAnsi" w:hAnsiTheme="minorHAnsi" w:cstheme="minorHAnsi"/>
                <w:sz w:val="16"/>
                <w:szCs w:val="16"/>
                <w:lang w:eastAsia="zh-CN"/>
              </w:rPr>
              <w:t xml:space="preserve">. The LGU focal points will be members on the </w:t>
            </w:r>
            <w:r w:rsidR="00C62E8D">
              <w:rPr>
                <w:rFonts w:asciiTheme="minorHAnsi" w:hAnsiTheme="minorHAnsi" w:cstheme="minorHAnsi"/>
                <w:sz w:val="16"/>
                <w:szCs w:val="16"/>
                <w:lang w:eastAsia="zh-CN"/>
              </w:rPr>
              <w:t>landscape partnership working group</w:t>
            </w:r>
            <w:r w:rsidRPr="00307C3C">
              <w:rPr>
                <w:rFonts w:asciiTheme="minorHAnsi" w:hAnsiTheme="minorHAnsi" w:cstheme="minorHAnsi"/>
                <w:sz w:val="16"/>
                <w:szCs w:val="16"/>
                <w:lang w:eastAsia="zh-CN"/>
              </w:rPr>
              <w:t>s, providing them with firsthand knowledge of progress and issues. And, the county level focal points will be represented on the project steering committee, enabling them to report and obtain guidance at the provincial level.</w:t>
            </w:r>
          </w:p>
        </w:tc>
        <w:tc>
          <w:tcPr>
            <w:tcW w:w="1319" w:type="dxa"/>
          </w:tcPr>
          <w:p w14:paraId="049AC83A"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NPD</w:t>
            </w:r>
            <w:r w:rsidRPr="00307C3C">
              <w:rPr>
                <w:rFonts w:asciiTheme="minorHAnsi" w:hAnsiTheme="minorHAnsi" w:cstheme="minorHAnsi"/>
                <w:sz w:val="16"/>
                <w:szCs w:val="16"/>
              </w:rPr>
              <w:t>, LGU focal points, Project Manager</w:t>
            </w:r>
          </w:p>
        </w:tc>
      </w:tr>
      <w:tr w:rsidR="00711799" w:rsidRPr="00307C3C" w14:paraId="1B4DB6BC" w14:textId="77777777" w:rsidTr="00F34BD3">
        <w:trPr>
          <w:jc w:val="center"/>
        </w:trPr>
        <w:tc>
          <w:tcPr>
            <w:tcW w:w="1802" w:type="dxa"/>
          </w:tcPr>
          <w:p w14:paraId="3BB1743A"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7. Cofinancing contributions are not realized as planned.</w:t>
            </w:r>
          </w:p>
        </w:tc>
        <w:tc>
          <w:tcPr>
            <w:tcW w:w="1170" w:type="dxa"/>
          </w:tcPr>
          <w:p w14:paraId="21C4B3A2"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Financial</w:t>
            </w:r>
          </w:p>
        </w:tc>
        <w:tc>
          <w:tcPr>
            <w:tcW w:w="1947" w:type="dxa"/>
            <w:shd w:val="clear" w:color="auto" w:fill="92D050"/>
          </w:tcPr>
          <w:p w14:paraId="122C0A2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3E8EF5ED" w14:textId="77777777" w:rsidR="00711799" w:rsidRPr="00307C3C" w:rsidRDefault="00711799" w:rsidP="00711799">
            <w:pPr>
              <w:jc w:val="center"/>
              <w:rPr>
                <w:rFonts w:asciiTheme="minorHAnsi" w:hAnsiTheme="minorHAnsi" w:cstheme="minorHAnsi"/>
                <w:sz w:val="16"/>
                <w:szCs w:val="16"/>
              </w:rPr>
            </w:pPr>
          </w:p>
          <w:p w14:paraId="0D7D6AEE"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b/>
                <w:sz w:val="16"/>
                <w:szCs w:val="16"/>
              </w:rPr>
              <w:t>LOW</w:t>
            </w:r>
          </w:p>
        </w:tc>
        <w:tc>
          <w:tcPr>
            <w:tcW w:w="3626" w:type="dxa"/>
          </w:tcPr>
          <w:p w14:paraId="1F7BDA2B" w14:textId="09FC0F33"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Cofinancing contributions are primarily represented by parallel, baseline funding for initiatives and investments that have been approved or are ongoing, by both governmental and enterprise sector partners. The project was designed to feed into these baseline activities, providing incremental benefits. There are three mechanism built into the design to facilitate synergies with cofinancing partners and activities: (1) the Project Steering Committee, (2) the GRFA Intersectoral Coordination Committee and (3) the three local </w:t>
            </w:r>
            <w:r w:rsidR="00C62E8D">
              <w:rPr>
                <w:rFonts w:asciiTheme="minorHAnsi" w:hAnsiTheme="minorHAnsi" w:cstheme="minorHAnsi"/>
                <w:sz w:val="16"/>
                <w:szCs w:val="16"/>
              </w:rPr>
              <w:t>Landscape partnership working group</w:t>
            </w:r>
            <w:r w:rsidRPr="00307C3C">
              <w:rPr>
                <w:rFonts w:asciiTheme="minorHAnsi" w:hAnsiTheme="minorHAnsi" w:cstheme="minorHAnsi"/>
                <w:sz w:val="16"/>
                <w:szCs w:val="16"/>
              </w:rPr>
              <w:t>s.</w:t>
            </w:r>
          </w:p>
        </w:tc>
        <w:tc>
          <w:tcPr>
            <w:tcW w:w="1319" w:type="dxa"/>
          </w:tcPr>
          <w:p w14:paraId="6D6D75D1"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NPD</w:t>
            </w:r>
            <w:r w:rsidRPr="00307C3C">
              <w:rPr>
                <w:rFonts w:asciiTheme="minorHAnsi" w:hAnsiTheme="minorHAnsi" w:cstheme="minorHAnsi"/>
                <w:sz w:val="16"/>
                <w:szCs w:val="16"/>
              </w:rPr>
              <w:t>, Project Director, LGU focal points, Project Manager</w:t>
            </w:r>
          </w:p>
        </w:tc>
      </w:tr>
      <w:tr w:rsidR="00711799" w:rsidRPr="00307C3C" w14:paraId="57D005B3" w14:textId="77777777" w:rsidTr="00F34BD3">
        <w:trPr>
          <w:jc w:val="center"/>
        </w:trPr>
        <w:tc>
          <w:tcPr>
            <w:tcW w:w="1802" w:type="dxa"/>
          </w:tcPr>
          <w:p w14:paraId="0F67FBAE"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8. Project implementation could be challenged by natural disasters, resulting in damage to target agricultural landscapes, challenging project implementation timeframes and damaging crops.</w:t>
            </w:r>
          </w:p>
        </w:tc>
        <w:tc>
          <w:tcPr>
            <w:tcW w:w="1170" w:type="dxa"/>
          </w:tcPr>
          <w:p w14:paraId="232EEA3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59DC6665"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P=2</w:t>
            </w:r>
          </w:p>
          <w:p w14:paraId="77511AC9" w14:textId="77777777" w:rsidR="00711799" w:rsidRPr="00307C3C" w:rsidRDefault="00711799" w:rsidP="00711799">
            <w:pPr>
              <w:jc w:val="center"/>
              <w:rPr>
                <w:rFonts w:asciiTheme="minorHAnsi" w:hAnsiTheme="minorHAnsi" w:cstheme="minorHAnsi"/>
                <w:sz w:val="16"/>
                <w:szCs w:val="16"/>
              </w:rPr>
            </w:pPr>
          </w:p>
          <w:p w14:paraId="7D7D9903"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5663FC01" w14:textId="2AC1F499" w:rsidR="009153C2" w:rsidRPr="00307C3C" w:rsidRDefault="009153C2"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Farmers, as well as agricultural associations and enterprises, are faced with natural disaster risks every year, and they have developed conventional and traditional ways to mitigate these risks. Through the landscape-based and participatory approach promoted in the project design, the landscape assessments will identify natural disaster risks across the landscapes and the </w:t>
            </w:r>
            <w:r w:rsidR="00300B93">
              <w:rPr>
                <w:rFonts w:asciiTheme="minorHAnsi" w:hAnsiTheme="minorHAnsi" w:cstheme="minorHAnsi"/>
                <w:sz w:val="16"/>
                <w:szCs w:val="16"/>
              </w:rPr>
              <w:t>GRFA conservation and sustainable use plan</w:t>
            </w:r>
            <w:r w:rsidRPr="00307C3C">
              <w:rPr>
                <w:rFonts w:asciiTheme="minorHAnsi" w:hAnsiTheme="minorHAnsi" w:cstheme="minorHAnsi"/>
                <w:sz w:val="16"/>
                <w:szCs w:val="16"/>
              </w:rPr>
              <w:t>s will integrate mitigation measures, which will further strengthen the resilience of the local communities.</w:t>
            </w:r>
          </w:p>
          <w:p w14:paraId="54C78C34" w14:textId="3B64EADD"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The project will align with relevant </w:t>
            </w:r>
            <w:r w:rsidR="00307C3C" w:rsidRPr="00307C3C">
              <w:rPr>
                <w:rFonts w:asciiTheme="minorHAnsi" w:hAnsiTheme="minorHAnsi" w:cstheme="minorHAnsi"/>
                <w:sz w:val="16"/>
                <w:szCs w:val="16"/>
              </w:rPr>
              <w:t xml:space="preserve">provincial </w:t>
            </w:r>
            <w:r w:rsidRPr="00307C3C">
              <w:rPr>
                <w:rFonts w:asciiTheme="minorHAnsi" w:hAnsiTheme="minorHAnsi" w:cstheme="minorHAnsi"/>
                <w:sz w:val="16"/>
                <w:szCs w:val="16"/>
              </w:rPr>
              <w:t>strategies to support disaster risk assessment and mitigation.</w:t>
            </w:r>
          </w:p>
        </w:tc>
        <w:tc>
          <w:tcPr>
            <w:tcW w:w="1319" w:type="dxa"/>
          </w:tcPr>
          <w:p w14:paraId="065A7891" w14:textId="77777777" w:rsidR="00711799" w:rsidRPr="00307C3C" w:rsidRDefault="00307C3C" w:rsidP="00711799">
            <w:pPr>
              <w:jc w:val="left"/>
              <w:rPr>
                <w:rFonts w:asciiTheme="minorHAnsi" w:hAnsiTheme="minorHAnsi" w:cstheme="minorHAnsi"/>
                <w:sz w:val="16"/>
                <w:szCs w:val="16"/>
              </w:rPr>
            </w:pPr>
            <w:r w:rsidRPr="00307C3C">
              <w:rPr>
                <w:rFonts w:asciiTheme="minorHAnsi" w:hAnsiTheme="minorHAnsi" w:cstheme="minorHAnsi"/>
                <w:b/>
                <w:sz w:val="16"/>
                <w:szCs w:val="16"/>
              </w:rPr>
              <w:t>Project Manager</w:t>
            </w:r>
            <w:r w:rsidRPr="00307C3C">
              <w:rPr>
                <w:rFonts w:asciiTheme="minorHAnsi" w:hAnsiTheme="minorHAnsi" w:cstheme="minorHAnsi"/>
                <w:sz w:val="16"/>
                <w:szCs w:val="16"/>
              </w:rPr>
              <w:t>, LGU units, farmers</w:t>
            </w:r>
          </w:p>
        </w:tc>
      </w:tr>
      <w:tr w:rsidR="00711799" w:rsidRPr="00307C3C" w14:paraId="77712829" w14:textId="77777777" w:rsidTr="00F34BD3">
        <w:trPr>
          <w:jc w:val="center"/>
        </w:trPr>
        <w:tc>
          <w:tcPr>
            <w:tcW w:w="1802" w:type="dxa"/>
          </w:tcPr>
          <w:p w14:paraId="6277989D"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9. Unfavorable fluctuations in USD:CNY exchange rates. </w:t>
            </w:r>
          </w:p>
        </w:tc>
        <w:tc>
          <w:tcPr>
            <w:tcW w:w="1170" w:type="dxa"/>
          </w:tcPr>
          <w:p w14:paraId="2126B127"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Financial</w:t>
            </w:r>
          </w:p>
        </w:tc>
        <w:tc>
          <w:tcPr>
            <w:tcW w:w="1947" w:type="dxa"/>
            <w:shd w:val="clear" w:color="auto" w:fill="92D050"/>
          </w:tcPr>
          <w:p w14:paraId="6466F125"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P=1</w:t>
            </w:r>
          </w:p>
          <w:p w14:paraId="5C3DF953" w14:textId="77777777" w:rsidR="00711799" w:rsidRPr="00307C3C" w:rsidRDefault="00711799" w:rsidP="00711799">
            <w:pPr>
              <w:jc w:val="center"/>
              <w:rPr>
                <w:rFonts w:asciiTheme="minorHAnsi" w:hAnsiTheme="minorHAnsi" w:cstheme="minorHAnsi"/>
                <w:sz w:val="16"/>
                <w:szCs w:val="16"/>
              </w:rPr>
            </w:pPr>
          </w:p>
          <w:p w14:paraId="5092B9A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b/>
                <w:sz w:val="16"/>
                <w:szCs w:val="16"/>
              </w:rPr>
              <w:t>LOW</w:t>
            </w:r>
          </w:p>
        </w:tc>
        <w:tc>
          <w:tcPr>
            <w:tcW w:w="3626" w:type="dxa"/>
          </w:tcPr>
          <w:p w14:paraId="27E9D121" w14:textId="26964419" w:rsidR="00711799" w:rsidRPr="00307C3C" w:rsidRDefault="00711799" w:rsidP="00DF695E">
            <w:pPr>
              <w:jc w:val="left"/>
              <w:rPr>
                <w:rFonts w:asciiTheme="minorHAnsi" w:hAnsiTheme="minorHAnsi" w:cstheme="minorHAnsi"/>
                <w:sz w:val="16"/>
                <w:szCs w:val="16"/>
              </w:rPr>
            </w:pPr>
            <w:r w:rsidRPr="00307C3C">
              <w:rPr>
                <w:rFonts w:asciiTheme="minorHAnsi" w:hAnsiTheme="minorHAnsi" w:cstheme="minorHAnsi"/>
                <w:sz w:val="16"/>
                <w:szCs w:val="16"/>
              </w:rPr>
              <w:t xml:space="preserve">GEF financed projects have been implemented in China, including </w:t>
            </w:r>
            <w:r w:rsidR="002E57A2">
              <w:rPr>
                <w:rFonts w:asciiTheme="minorHAnsi" w:hAnsiTheme="minorHAnsi" w:cstheme="minorHAnsi"/>
                <w:sz w:val="16"/>
                <w:szCs w:val="16"/>
              </w:rPr>
              <w:t>Hainan</w:t>
            </w:r>
            <w:r w:rsidR="00453A31">
              <w:rPr>
                <w:rFonts w:asciiTheme="minorHAnsi" w:hAnsiTheme="minorHAnsi" w:cstheme="minorHAnsi"/>
                <w:sz w:val="16"/>
                <w:szCs w:val="16"/>
              </w:rPr>
              <w:t xml:space="preserve"> Province</w:t>
            </w:r>
            <w:r w:rsidRPr="00307C3C">
              <w:rPr>
                <w:rFonts w:asciiTheme="minorHAnsi" w:hAnsiTheme="minorHAnsi" w:cstheme="minorHAnsi"/>
                <w:sz w:val="16"/>
                <w:szCs w:val="16"/>
              </w:rPr>
              <w:t>, over the past decade with limited impacts associated with currency fluctuation. Inflation rates in recent years been close to 2%.</w:t>
            </w:r>
            <w:r w:rsidR="00DF695E">
              <w:rPr>
                <w:rFonts w:asciiTheme="minorHAnsi" w:hAnsiTheme="minorHAnsi" w:cstheme="minorHAnsi"/>
                <w:sz w:val="16"/>
                <w:szCs w:val="16"/>
              </w:rPr>
              <w:t xml:space="preserve"> </w:t>
            </w:r>
            <w:r w:rsidRPr="00307C3C">
              <w:rPr>
                <w:rFonts w:asciiTheme="minorHAnsi" w:hAnsiTheme="minorHAnsi" w:cstheme="minorHAnsi"/>
                <w:sz w:val="16"/>
                <w:szCs w:val="16"/>
              </w:rPr>
              <w:t>Disbursements will be made based on annual work plans, which will be adjusted to possible currency fluctuations.</w:t>
            </w:r>
          </w:p>
        </w:tc>
        <w:tc>
          <w:tcPr>
            <w:tcW w:w="1319" w:type="dxa"/>
          </w:tcPr>
          <w:p w14:paraId="5008AA11"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Project Manager</w:t>
            </w:r>
          </w:p>
        </w:tc>
      </w:tr>
      <w:tr w:rsidR="00711799" w:rsidRPr="00307C3C" w14:paraId="73C0BFCB" w14:textId="77777777" w:rsidTr="00EF6E7F">
        <w:trPr>
          <w:jc w:val="center"/>
        </w:trPr>
        <w:tc>
          <w:tcPr>
            <w:tcW w:w="9864" w:type="dxa"/>
            <w:gridSpan w:val="5"/>
            <w:shd w:val="clear" w:color="auto" w:fill="EEECE1" w:themeFill="background2"/>
          </w:tcPr>
          <w:p w14:paraId="4B1EB2DE" w14:textId="3D16B2E5"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 xml:space="preserve">Risks from Social and Environmental Screening Procedure (Annex </w:t>
            </w:r>
            <w:r w:rsidR="00871343">
              <w:rPr>
                <w:rFonts w:asciiTheme="minorHAnsi" w:hAnsiTheme="minorHAnsi" w:cstheme="minorHAnsi"/>
                <w:b/>
                <w:sz w:val="16"/>
                <w:szCs w:val="16"/>
              </w:rPr>
              <w:t>D</w:t>
            </w:r>
            <w:r w:rsidRPr="00307C3C">
              <w:rPr>
                <w:rFonts w:asciiTheme="minorHAnsi" w:hAnsiTheme="minorHAnsi" w:cstheme="minorHAnsi"/>
                <w:b/>
                <w:sz w:val="16"/>
                <w:szCs w:val="16"/>
              </w:rPr>
              <w:t>):</w:t>
            </w:r>
          </w:p>
        </w:tc>
      </w:tr>
      <w:tr w:rsidR="00927534" w:rsidRPr="00307C3C" w14:paraId="1CFE9ECC" w14:textId="77777777" w:rsidTr="00F34BD3">
        <w:trPr>
          <w:jc w:val="center"/>
        </w:trPr>
        <w:tc>
          <w:tcPr>
            <w:tcW w:w="1802" w:type="dxa"/>
          </w:tcPr>
          <w:p w14:paraId="1C8FF566" w14:textId="77AA6B61" w:rsidR="00927534" w:rsidRDefault="00871343" w:rsidP="00711799">
            <w:pPr>
              <w:jc w:val="left"/>
              <w:rPr>
                <w:rFonts w:eastAsia="Times New Roman"/>
                <w:sz w:val="16"/>
                <w:szCs w:val="16"/>
              </w:rPr>
            </w:pPr>
            <w:r w:rsidRPr="00307C3C">
              <w:rPr>
                <w:rFonts w:eastAsia="Times New Roman"/>
                <w:sz w:val="16"/>
                <w:szCs w:val="16"/>
              </w:rPr>
              <w:t xml:space="preserve">SESP Risk </w:t>
            </w:r>
            <w:r>
              <w:rPr>
                <w:rFonts w:eastAsia="Times New Roman"/>
                <w:sz w:val="16"/>
                <w:szCs w:val="16"/>
              </w:rPr>
              <w:t>1</w:t>
            </w:r>
            <w:r w:rsidRPr="00307C3C">
              <w:rPr>
                <w:rFonts w:eastAsia="Times New Roman"/>
                <w:sz w:val="16"/>
                <w:szCs w:val="16"/>
              </w:rPr>
              <w:t>:</w:t>
            </w:r>
            <w:r w:rsidR="00752DA2">
              <w:rPr>
                <w:rFonts w:eastAsia="Times New Roman"/>
                <w:sz w:val="16"/>
                <w:szCs w:val="16"/>
              </w:rPr>
              <w:t xml:space="preserve"> </w:t>
            </w:r>
            <w:r w:rsidR="00752DA2" w:rsidRPr="00752DA2">
              <w:rPr>
                <w:rFonts w:eastAsia="Times New Roman"/>
                <w:sz w:val="16"/>
                <w:szCs w:val="16"/>
              </w:rPr>
              <w:t xml:space="preserve">Changes in farming approaches and practices, focused on improving in-situ conservation and sustainable use of GRFA varieties, have the potential to affect lands, cultural heritage and livelihoods (e.g., reduced access to resources) of ethnic minority populations within the project demonstration areas, including in </w:t>
            </w:r>
            <w:r w:rsidR="00EC07BC">
              <w:rPr>
                <w:rFonts w:eastAsia="Times New Roman"/>
                <w:sz w:val="16"/>
                <w:szCs w:val="16"/>
              </w:rPr>
              <w:t>Shang</w:t>
            </w:r>
            <w:r w:rsidR="00752DA2" w:rsidRPr="00752DA2">
              <w:rPr>
                <w:rFonts w:eastAsia="Times New Roman"/>
                <w:sz w:val="16"/>
                <w:szCs w:val="16"/>
              </w:rPr>
              <w:t>’an Township in Qiongzhong County and Da</w:t>
            </w:r>
            <w:r w:rsidR="00EC07BC">
              <w:rPr>
                <w:rFonts w:eastAsia="Times New Roman"/>
                <w:sz w:val="16"/>
                <w:szCs w:val="16"/>
              </w:rPr>
              <w:t>’an</w:t>
            </w:r>
            <w:r w:rsidR="00752DA2" w:rsidRPr="00752DA2">
              <w:rPr>
                <w:rFonts w:eastAsia="Times New Roman"/>
                <w:sz w:val="16"/>
                <w:szCs w:val="16"/>
              </w:rPr>
              <w:t xml:space="preserve"> Township in Baisha County</w:t>
            </w:r>
            <w:r w:rsidR="00752DA2">
              <w:rPr>
                <w:rFonts w:eastAsia="Times New Roman"/>
                <w:sz w:val="16"/>
                <w:szCs w:val="16"/>
              </w:rPr>
              <w:t>.</w:t>
            </w:r>
          </w:p>
          <w:p w14:paraId="1D59A809" w14:textId="77777777" w:rsidR="00752DA2" w:rsidRDefault="00752DA2" w:rsidP="00711799">
            <w:pPr>
              <w:jc w:val="left"/>
              <w:rPr>
                <w:rFonts w:eastAsia="Times New Roman"/>
                <w:sz w:val="16"/>
                <w:szCs w:val="16"/>
              </w:rPr>
            </w:pPr>
          </w:p>
          <w:p w14:paraId="095FA958" w14:textId="1D9AC41E" w:rsidR="00752DA2" w:rsidRPr="00307C3C" w:rsidRDefault="00752DA2" w:rsidP="00711799">
            <w:pPr>
              <w:jc w:val="left"/>
              <w:rPr>
                <w:rFonts w:eastAsia="Times New Roman"/>
                <w:sz w:val="16"/>
                <w:szCs w:val="16"/>
              </w:rPr>
            </w:pPr>
            <w:r>
              <w:rPr>
                <w:rFonts w:eastAsia="Times New Roman"/>
                <w:sz w:val="16"/>
                <w:szCs w:val="16"/>
              </w:rPr>
              <w:t>Standard 6: Indigenous Peoples, 6.1, 6.8; Principle 1: Human Rights, Question 3; Standard 5: Displacement and Resettlement, 5.4; Standard 4: Cultural Heritage, 4.2.</w:t>
            </w:r>
          </w:p>
        </w:tc>
        <w:tc>
          <w:tcPr>
            <w:tcW w:w="1170" w:type="dxa"/>
          </w:tcPr>
          <w:p w14:paraId="35F04500" w14:textId="08D2945E" w:rsidR="00927534" w:rsidRPr="00307C3C" w:rsidRDefault="00871343"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FFFF00"/>
          </w:tcPr>
          <w:p w14:paraId="34BC977D" w14:textId="77777777" w:rsidR="00752DA2" w:rsidRPr="00307C3C" w:rsidRDefault="00752DA2" w:rsidP="00752DA2">
            <w:pPr>
              <w:jc w:val="center"/>
              <w:rPr>
                <w:rFonts w:asciiTheme="minorHAnsi" w:hAnsiTheme="minorHAnsi" w:cstheme="minorHAnsi"/>
                <w:b/>
                <w:sz w:val="16"/>
                <w:szCs w:val="16"/>
              </w:rPr>
            </w:pPr>
            <w:r w:rsidRPr="00307C3C">
              <w:rPr>
                <w:rFonts w:asciiTheme="minorHAnsi" w:hAnsiTheme="minorHAnsi" w:cstheme="minorHAnsi"/>
                <w:b/>
                <w:sz w:val="16"/>
                <w:szCs w:val="16"/>
              </w:rPr>
              <w:t>I=2; P = 3</w:t>
            </w:r>
          </w:p>
          <w:p w14:paraId="420C5726" w14:textId="77777777" w:rsidR="00752DA2" w:rsidRPr="00307C3C" w:rsidRDefault="00752DA2" w:rsidP="00752DA2">
            <w:pPr>
              <w:jc w:val="center"/>
              <w:rPr>
                <w:rFonts w:asciiTheme="minorHAnsi" w:hAnsiTheme="minorHAnsi" w:cstheme="minorHAnsi"/>
                <w:b/>
                <w:sz w:val="16"/>
                <w:szCs w:val="16"/>
              </w:rPr>
            </w:pPr>
          </w:p>
          <w:p w14:paraId="5D93D509" w14:textId="6E78243E" w:rsidR="00927534" w:rsidRPr="00307C3C" w:rsidRDefault="00752DA2" w:rsidP="00752DA2">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626" w:type="dxa"/>
          </w:tcPr>
          <w:p w14:paraId="7B1DD097" w14:textId="14AE6FF2" w:rsidR="00752DA2" w:rsidRPr="00752DA2" w:rsidRDefault="00752DA2" w:rsidP="00752DA2">
            <w:pPr>
              <w:jc w:val="left"/>
              <w:rPr>
                <w:sz w:val="16"/>
                <w:szCs w:val="16"/>
              </w:rPr>
            </w:pPr>
            <w:r w:rsidRPr="00752DA2">
              <w:rPr>
                <w:sz w:val="16"/>
                <w:szCs w:val="16"/>
              </w:rPr>
              <w:t xml:space="preserve">During the project preparation phase, consultations were made with local communities, local government officials, as well as provincial governmental agency officials. The indicative activities outlined in the project design will be elaborated in </w:t>
            </w:r>
            <w:r w:rsidR="00300B93">
              <w:rPr>
                <w:sz w:val="16"/>
                <w:szCs w:val="16"/>
              </w:rPr>
              <w:t>GRFA conservation and sustainable use plan</w:t>
            </w:r>
            <w:r w:rsidRPr="00752DA2">
              <w:rPr>
                <w:sz w:val="16"/>
                <w:szCs w:val="16"/>
              </w:rPr>
              <w:t>s, which will be developed for each of the demonstration landscapes. Local landscape coordination committees will guide these processes, ensuring equitable representation of farmers, agricultural associations, enterprises and local government officials. Moreover, culturally appropriate consultations will be carried out with the objective of achieving understanding and agreement on issues that may affect the rights and interests, lands, access to resources and traditional livelihoods of ethnic minority communities.</w:t>
            </w:r>
          </w:p>
          <w:p w14:paraId="41D82465" w14:textId="77777777" w:rsidR="00752DA2" w:rsidRPr="00752DA2" w:rsidRDefault="00752DA2" w:rsidP="00752DA2">
            <w:pPr>
              <w:jc w:val="left"/>
              <w:rPr>
                <w:sz w:val="16"/>
                <w:szCs w:val="16"/>
              </w:rPr>
            </w:pPr>
            <w:r w:rsidRPr="00752DA2">
              <w:rPr>
                <w:sz w:val="16"/>
                <w:szCs w:val="16"/>
              </w:rPr>
              <w:t>Local youth will have an important role in the project, with a target of 20% youth involvement. As youth are the succeeding rights-holders, it is imperative that traditional knowledge is passed on to them and they have the skills to sustainable manage the natural resources in their communities. As elsewhere in China, ethnic minority youth tend to be fluent in Mandarin Chinese. The project will actively advocate for involvement of youth throughout the project, including representation on coordination committees and other community consultative processes.</w:t>
            </w:r>
          </w:p>
          <w:p w14:paraId="0B60916A" w14:textId="72E92C75" w:rsidR="00927534" w:rsidRPr="00307C3C" w:rsidRDefault="00752DA2" w:rsidP="00752DA2">
            <w:pPr>
              <w:jc w:val="left"/>
              <w:rPr>
                <w:sz w:val="16"/>
                <w:szCs w:val="16"/>
              </w:rPr>
            </w:pPr>
            <w:r w:rsidRPr="00752DA2">
              <w:rPr>
                <w:sz w:val="16"/>
                <w:szCs w:val="16"/>
              </w:rPr>
              <w:t>A stakeholder engagement plan</w:t>
            </w:r>
            <w:r>
              <w:rPr>
                <w:sz w:val="16"/>
                <w:szCs w:val="16"/>
              </w:rPr>
              <w:t xml:space="preserve"> (</w:t>
            </w:r>
            <w:r w:rsidRPr="00752DA2">
              <w:rPr>
                <w:b/>
                <w:sz w:val="16"/>
                <w:szCs w:val="16"/>
              </w:rPr>
              <w:t>Annex E</w:t>
            </w:r>
            <w:r>
              <w:rPr>
                <w:sz w:val="16"/>
                <w:szCs w:val="16"/>
              </w:rPr>
              <w:t>)</w:t>
            </w:r>
            <w:r w:rsidRPr="00752DA2">
              <w:rPr>
                <w:sz w:val="16"/>
                <w:szCs w:val="16"/>
              </w:rPr>
              <w:t xml:space="preserve"> was completed during the PPG phase and will guide proactive participation of ethnic minorities during implementation. Please see this plan for further details</w:t>
            </w:r>
          </w:p>
        </w:tc>
        <w:tc>
          <w:tcPr>
            <w:tcW w:w="1319" w:type="dxa"/>
          </w:tcPr>
          <w:p w14:paraId="12B74C81" w14:textId="77777777" w:rsidR="00927534" w:rsidRPr="00307C3C" w:rsidRDefault="00927534" w:rsidP="00711799">
            <w:pPr>
              <w:jc w:val="left"/>
              <w:rPr>
                <w:rFonts w:asciiTheme="minorHAnsi" w:hAnsiTheme="minorHAnsi" w:cstheme="minorHAnsi"/>
                <w:b/>
                <w:sz w:val="16"/>
                <w:szCs w:val="16"/>
              </w:rPr>
            </w:pPr>
          </w:p>
        </w:tc>
      </w:tr>
      <w:tr w:rsidR="00711799" w:rsidRPr="00307C3C" w14:paraId="27B1A3FE" w14:textId="77777777" w:rsidTr="00F34BD3">
        <w:trPr>
          <w:jc w:val="center"/>
        </w:trPr>
        <w:tc>
          <w:tcPr>
            <w:tcW w:w="1802" w:type="dxa"/>
          </w:tcPr>
          <w:p w14:paraId="448AC415" w14:textId="76759482" w:rsidR="00711799" w:rsidRPr="00307C3C" w:rsidRDefault="00711799" w:rsidP="00711799">
            <w:pPr>
              <w:jc w:val="left"/>
              <w:rPr>
                <w:rFonts w:eastAsia="Times New Roman"/>
                <w:sz w:val="16"/>
                <w:szCs w:val="16"/>
              </w:rPr>
            </w:pPr>
            <w:r w:rsidRPr="00307C3C">
              <w:rPr>
                <w:rFonts w:eastAsia="Times New Roman"/>
                <w:sz w:val="16"/>
                <w:szCs w:val="16"/>
              </w:rPr>
              <w:t xml:space="preserve">SESP Risk </w:t>
            </w:r>
            <w:r w:rsidR="00871343">
              <w:rPr>
                <w:rFonts w:eastAsia="Times New Roman"/>
                <w:sz w:val="16"/>
                <w:szCs w:val="16"/>
              </w:rPr>
              <w:t>2</w:t>
            </w:r>
            <w:r w:rsidRPr="00307C3C">
              <w:rPr>
                <w:rFonts w:eastAsia="Times New Roman"/>
                <w:sz w:val="16"/>
                <w:szCs w:val="16"/>
              </w:rPr>
              <w:t>: There are disparities between women and men in the rural areas where project demonstrations are planned that could potentially be reproduced by project activities, and women are under-represented among most provincial and county governmental agencies, limiting engagement and involvement of women in project implementation.</w:t>
            </w:r>
          </w:p>
          <w:p w14:paraId="1A9144DB" w14:textId="77777777" w:rsidR="00711799" w:rsidRPr="00307C3C" w:rsidRDefault="00711799" w:rsidP="00711799">
            <w:pPr>
              <w:jc w:val="left"/>
              <w:rPr>
                <w:rFonts w:eastAsia="Times New Roman"/>
                <w:sz w:val="16"/>
                <w:szCs w:val="16"/>
              </w:rPr>
            </w:pPr>
          </w:p>
          <w:p w14:paraId="520B3643" w14:textId="77777777" w:rsidR="00711799" w:rsidRPr="00307C3C" w:rsidRDefault="00711799" w:rsidP="00711799">
            <w:pPr>
              <w:jc w:val="left"/>
              <w:rPr>
                <w:rFonts w:asciiTheme="minorHAnsi" w:hAnsiTheme="minorHAnsi" w:cstheme="minorHAnsi"/>
                <w:bCs/>
                <w:sz w:val="16"/>
                <w:szCs w:val="16"/>
              </w:rPr>
            </w:pPr>
            <w:r w:rsidRPr="00307C3C">
              <w:rPr>
                <w:rFonts w:eastAsia="Times New Roman"/>
                <w:sz w:val="16"/>
                <w:szCs w:val="16"/>
              </w:rPr>
              <w:t xml:space="preserve">Principle 2: Gender Equality and Women’s Empowerment, </w:t>
            </w:r>
            <w:r w:rsidRPr="00307C3C">
              <w:rPr>
                <w:rFonts w:asciiTheme="minorHAnsi" w:hAnsiTheme="minorHAnsi" w:cstheme="minorHAnsi"/>
                <w:bCs/>
                <w:sz w:val="16"/>
                <w:szCs w:val="16"/>
              </w:rPr>
              <w:t>question 3</w:t>
            </w:r>
          </w:p>
        </w:tc>
        <w:tc>
          <w:tcPr>
            <w:tcW w:w="1170" w:type="dxa"/>
          </w:tcPr>
          <w:p w14:paraId="132D84BB" w14:textId="668624C2"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E66D77">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FFFF00"/>
          </w:tcPr>
          <w:p w14:paraId="5449ABFC"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I=2; P = 3</w:t>
            </w:r>
          </w:p>
          <w:p w14:paraId="2957C946" w14:textId="77777777" w:rsidR="00711799" w:rsidRPr="00307C3C" w:rsidRDefault="00711799" w:rsidP="00711799">
            <w:pPr>
              <w:jc w:val="center"/>
              <w:rPr>
                <w:rFonts w:asciiTheme="minorHAnsi" w:hAnsiTheme="minorHAnsi" w:cstheme="minorHAnsi"/>
                <w:b/>
                <w:sz w:val="16"/>
                <w:szCs w:val="16"/>
              </w:rPr>
            </w:pPr>
          </w:p>
          <w:p w14:paraId="27D15D65"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626" w:type="dxa"/>
          </w:tcPr>
          <w:p w14:paraId="25F8B2CD" w14:textId="56B38097" w:rsidR="00711799" w:rsidRPr="00307C3C" w:rsidRDefault="00711799" w:rsidP="00711799">
            <w:pPr>
              <w:jc w:val="left"/>
              <w:rPr>
                <w:rFonts w:asciiTheme="minorHAnsi" w:hAnsiTheme="minorHAnsi" w:cstheme="minorHAnsi"/>
                <w:sz w:val="16"/>
                <w:szCs w:val="16"/>
              </w:rPr>
            </w:pPr>
            <w:r w:rsidRPr="00307C3C">
              <w:rPr>
                <w:sz w:val="16"/>
                <w:szCs w:val="16"/>
              </w:rPr>
              <w:t>A gender analysis and action plan were completed during the PPG phase and will guide proactive women’s empowerment efforts during project implementation. Please see this plan (</w:t>
            </w:r>
            <w:r w:rsidRPr="00307C3C">
              <w:rPr>
                <w:b/>
                <w:sz w:val="16"/>
                <w:szCs w:val="16"/>
              </w:rPr>
              <w:t xml:space="preserve">Annex </w:t>
            </w:r>
            <w:r w:rsidR="00DC3ED9">
              <w:rPr>
                <w:b/>
                <w:sz w:val="16"/>
                <w:szCs w:val="16"/>
              </w:rPr>
              <w:t>G</w:t>
            </w:r>
            <w:r w:rsidRPr="00307C3C">
              <w:rPr>
                <w:sz w:val="16"/>
                <w:szCs w:val="16"/>
              </w:rPr>
              <w:t>) for further details of specific project gender mainstreaming actions and targets.</w:t>
            </w:r>
          </w:p>
        </w:tc>
        <w:tc>
          <w:tcPr>
            <w:tcW w:w="1319" w:type="dxa"/>
          </w:tcPr>
          <w:p w14:paraId="50F02469"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b/>
                <w:sz w:val="16"/>
                <w:szCs w:val="16"/>
              </w:rPr>
              <w:t>Project Manager</w:t>
            </w:r>
          </w:p>
        </w:tc>
      </w:tr>
      <w:tr w:rsidR="00711799" w:rsidRPr="00307C3C" w14:paraId="34C6D368" w14:textId="77777777" w:rsidTr="00F34BD3">
        <w:trPr>
          <w:jc w:val="center"/>
        </w:trPr>
        <w:tc>
          <w:tcPr>
            <w:tcW w:w="1802" w:type="dxa"/>
          </w:tcPr>
          <w:p w14:paraId="64ED0490" w14:textId="478A89C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w:t>
            </w:r>
            <w:r w:rsidR="00871343">
              <w:rPr>
                <w:rFonts w:asciiTheme="minorHAnsi" w:hAnsiTheme="minorHAnsi" w:cstheme="minorHAnsi"/>
                <w:sz w:val="16"/>
                <w:szCs w:val="16"/>
              </w:rPr>
              <w:t>3</w:t>
            </w:r>
            <w:r w:rsidRPr="00307C3C">
              <w:rPr>
                <w:rFonts w:asciiTheme="minorHAnsi" w:hAnsiTheme="minorHAnsi" w:cstheme="minorHAnsi"/>
                <w:sz w:val="16"/>
                <w:szCs w:val="16"/>
              </w:rPr>
              <w:t xml:space="preserve">: </w:t>
            </w:r>
            <w:r w:rsidRPr="00307C3C">
              <w:rPr>
                <w:rFonts w:eastAsia="Times New Roman"/>
                <w:sz w:val="16"/>
                <w:szCs w:val="16"/>
              </w:rPr>
              <w:t>Communities in the project areas (including ethnic minorities) could face economic displacement and/or restricted access to resources because of changes in farming approaches and practices, focusing on improved in-situ conservation and sustainable use of GRFA varieties. These impacts could impact women differently than men</w:t>
            </w:r>
            <w:r w:rsidRPr="00307C3C">
              <w:rPr>
                <w:rFonts w:asciiTheme="minorHAnsi" w:hAnsiTheme="minorHAnsi" w:cstheme="minorHAnsi"/>
                <w:sz w:val="16"/>
                <w:szCs w:val="16"/>
              </w:rPr>
              <w:t>.</w:t>
            </w:r>
          </w:p>
          <w:p w14:paraId="73D4F87A" w14:textId="77777777" w:rsidR="00711799" w:rsidRPr="00307C3C" w:rsidRDefault="00711799" w:rsidP="00711799">
            <w:pPr>
              <w:jc w:val="left"/>
              <w:rPr>
                <w:rFonts w:asciiTheme="minorHAnsi" w:hAnsiTheme="minorHAnsi" w:cstheme="minorHAnsi"/>
                <w:sz w:val="16"/>
                <w:szCs w:val="16"/>
              </w:rPr>
            </w:pPr>
          </w:p>
          <w:p w14:paraId="4C4D5D4D" w14:textId="77777777" w:rsidR="00711799" w:rsidRPr="00307C3C" w:rsidRDefault="00711799" w:rsidP="00711799">
            <w:pPr>
              <w:jc w:val="left"/>
              <w:rPr>
                <w:rFonts w:cs="Calibri"/>
                <w:i/>
                <w:sz w:val="16"/>
                <w:szCs w:val="16"/>
              </w:rPr>
            </w:pPr>
            <w:r w:rsidRPr="00307C3C">
              <w:rPr>
                <w:rFonts w:cs="Calibri"/>
                <w:i/>
                <w:sz w:val="16"/>
                <w:szCs w:val="16"/>
              </w:rPr>
              <w:t>Principle 1: Human Rights, question 1.1;</w:t>
            </w:r>
          </w:p>
          <w:p w14:paraId="4F012BE9" w14:textId="77777777" w:rsidR="00711799" w:rsidRPr="00307C3C" w:rsidRDefault="00711799" w:rsidP="00711799">
            <w:pPr>
              <w:jc w:val="left"/>
              <w:rPr>
                <w:rFonts w:cs="Calibri"/>
                <w:i/>
                <w:sz w:val="16"/>
                <w:szCs w:val="16"/>
              </w:rPr>
            </w:pPr>
            <w:r w:rsidRPr="00307C3C">
              <w:rPr>
                <w:rFonts w:cs="Calibri"/>
                <w:i/>
                <w:sz w:val="16"/>
                <w:szCs w:val="16"/>
              </w:rPr>
              <w:t>Principle 2 Gender Equality and Women’s Empowerment, 2.3;</w:t>
            </w:r>
          </w:p>
          <w:p w14:paraId="7AFE7AC8" w14:textId="77777777" w:rsidR="00711799" w:rsidRPr="00307C3C" w:rsidRDefault="00711799" w:rsidP="00711799">
            <w:pPr>
              <w:jc w:val="left"/>
              <w:rPr>
                <w:rFonts w:cs="Calibri"/>
                <w:i/>
                <w:sz w:val="16"/>
                <w:szCs w:val="16"/>
              </w:rPr>
            </w:pPr>
            <w:r w:rsidRPr="00307C3C">
              <w:rPr>
                <w:rFonts w:cs="Calibri"/>
                <w:i/>
                <w:sz w:val="16"/>
                <w:szCs w:val="16"/>
              </w:rPr>
              <w:t>Standard 4: Cultural Heritage, 4.5;</w:t>
            </w:r>
          </w:p>
          <w:p w14:paraId="0FB95580" w14:textId="77777777" w:rsidR="00711799" w:rsidRPr="00307C3C" w:rsidRDefault="00711799" w:rsidP="00711799">
            <w:pPr>
              <w:jc w:val="left"/>
              <w:rPr>
                <w:rFonts w:cs="Calibri"/>
                <w:i/>
                <w:sz w:val="16"/>
                <w:szCs w:val="16"/>
              </w:rPr>
            </w:pPr>
            <w:r w:rsidRPr="00307C3C">
              <w:rPr>
                <w:rFonts w:cs="Calibri"/>
                <w:i/>
                <w:sz w:val="16"/>
                <w:szCs w:val="16"/>
              </w:rPr>
              <w:t>Standard 5: Displacement and Resettlement, 5.4.</w:t>
            </w:r>
          </w:p>
        </w:tc>
        <w:tc>
          <w:tcPr>
            <w:tcW w:w="1170" w:type="dxa"/>
          </w:tcPr>
          <w:p w14:paraId="5411D94E" w14:textId="1BE2144F"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E66D77">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4BCA5BF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2</w:t>
            </w:r>
          </w:p>
          <w:p w14:paraId="2D367895" w14:textId="77777777" w:rsidR="00711799" w:rsidRPr="00307C3C" w:rsidRDefault="00711799" w:rsidP="00711799">
            <w:pPr>
              <w:jc w:val="center"/>
              <w:rPr>
                <w:rFonts w:asciiTheme="minorHAnsi" w:hAnsiTheme="minorHAnsi" w:cstheme="minorHAnsi"/>
                <w:b/>
                <w:sz w:val="16"/>
                <w:szCs w:val="16"/>
              </w:rPr>
            </w:pPr>
          </w:p>
          <w:p w14:paraId="1DBCB6E9"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6BC1C6C2" w14:textId="77777777" w:rsidR="00711799" w:rsidRPr="00307C3C" w:rsidRDefault="00711799" w:rsidP="00711799">
            <w:pPr>
              <w:jc w:val="left"/>
              <w:rPr>
                <w:sz w:val="16"/>
                <w:szCs w:val="16"/>
              </w:rPr>
            </w:pPr>
            <w:r w:rsidRPr="00307C3C">
              <w:rPr>
                <w:sz w:val="16"/>
                <w:szCs w:val="16"/>
              </w:rPr>
              <w:t>Farming communities (including minority communities) are integral to project design and implementation. The project aims to ensure farming communities are central to business partnerships and value chains to ensure that they are able to reap benefits from development of traditional GRFA varieties. Project activities will provide training in market skills and development to farming communities so that they have the skills required to initiate and negotiate partnerships with enterprises for product development, and to form farmers cooperatives to take products to market. This will mitigate the risk of farming communities not benefitting from these market opportunities.</w:t>
            </w:r>
          </w:p>
          <w:p w14:paraId="03F2F093" w14:textId="77777777" w:rsidR="00711799" w:rsidRPr="00307C3C" w:rsidRDefault="00711799" w:rsidP="00711799">
            <w:pPr>
              <w:jc w:val="left"/>
              <w:rPr>
                <w:sz w:val="16"/>
                <w:szCs w:val="16"/>
              </w:rPr>
            </w:pPr>
            <w:r w:rsidRPr="00307C3C">
              <w:rPr>
                <w:sz w:val="16"/>
                <w:szCs w:val="16"/>
              </w:rPr>
              <w:t xml:space="preserve">There is the chance that market opportunities for traditional GRFA varieties might fail or take time to bring to fruition. To mitigate this risk, market assessments and supply/value chain analyses will be conducted and explored only where there are clearly identified opportunities. Incentive mechanisms will also include non-market-based opportunities for situations where there are no or weak market opportunities, and to avoid the risk of product development when there is not a clear demand. </w:t>
            </w:r>
          </w:p>
          <w:p w14:paraId="1A03E0B1" w14:textId="77777777" w:rsidR="00711799" w:rsidRPr="00307C3C" w:rsidRDefault="00711799" w:rsidP="00711799">
            <w:pPr>
              <w:jc w:val="left"/>
              <w:rPr>
                <w:rFonts w:cs="Calibri"/>
                <w:sz w:val="16"/>
                <w:szCs w:val="16"/>
              </w:rPr>
            </w:pPr>
            <w:r w:rsidRPr="00307C3C">
              <w:rPr>
                <w:sz w:val="16"/>
                <w:szCs w:val="16"/>
              </w:rPr>
              <w:t>In each of the three demonstration landscapes, local coordination committees will be established, ensuring that farmers have equitable representation in decision making processes regarding market development, changes in farming approaches and dissemination of traditional knowledge.</w:t>
            </w:r>
          </w:p>
        </w:tc>
        <w:tc>
          <w:tcPr>
            <w:tcW w:w="1319" w:type="dxa"/>
          </w:tcPr>
          <w:p w14:paraId="21CF9D00"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Project Manager</w:t>
            </w:r>
          </w:p>
        </w:tc>
      </w:tr>
      <w:tr w:rsidR="00711799" w:rsidRPr="00307C3C" w14:paraId="2187AA84" w14:textId="77777777" w:rsidTr="00F34BD3">
        <w:trPr>
          <w:jc w:val="center"/>
        </w:trPr>
        <w:tc>
          <w:tcPr>
            <w:tcW w:w="1802" w:type="dxa"/>
          </w:tcPr>
          <w:p w14:paraId="4AA8FE6B" w14:textId="503C2677" w:rsidR="00711799" w:rsidRPr="00307C3C" w:rsidRDefault="00711799" w:rsidP="00711799">
            <w:pPr>
              <w:jc w:val="left"/>
              <w:rPr>
                <w:sz w:val="16"/>
                <w:szCs w:val="16"/>
              </w:rPr>
            </w:pPr>
            <w:r w:rsidRPr="00307C3C">
              <w:rPr>
                <w:rFonts w:asciiTheme="minorHAnsi" w:hAnsiTheme="minorHAnsi" w:cstheme="minorHAnsi"/>
                <w:sz w:val="16"/>
                <w:szCs w:val="16"/>
              </w:rPr>
              <w:t xml:space="preserve">SESP Risk </w:t>
            </w:r>
            <w:r w:rsidR="00871343">
              <w:rPr>
                <w:rFonts w:asciiTheme="minorHAnsi" w:hAnsiTheme="minorHAnsi" w:cstheme="minorHAnsi"/>
                <w:sz w:val="16"/>
                <w:szCs w:val="16"/>
              </w:rPr>
              <w:t>4</w:t>
            </w:r>
            <w:r w:rsidRPr="00307C3C">
              <w:rPr>
                <w:rFonts w:asciiTheme="minorHAnsi" w:hAnsiTheme="minorHAnsi" w:cstheme="minorHAnsi"/>
                <w:sz w:val="16"/>
                <w:szCs w:val="16"/>
              </w:rPr>
              <w:t xml:space="preserve">: </w:t>
            </w:r>
            <w:r w:rsidRPr="00307C3C">
              <w:rPr>
                <w:rFonts w:eastAsia="Times New Roman"/>
                <w:sz w:val="16"/>
                <w:szCs w:val="16"/>
              </w:rPr>
              <w:t>Potential increase in the use and market development of traditional GRFA varieties could have adverse impacts on biodiversity or land management.</w:t>
            </w:r>
          </w:p>
          <w:p w14:paraId="50352D35" w14:textId="77777777" w:rsidR="00711799" w:rsidRPr="00307C3C" w:rsidRDefault="00711799" w:rsidP="00711799">
            <w:pPr>
              <w:jc w:val="left"/>
              <w:rPr>
                <w:sz w:val="16"/>
                <w:szCs w:val="16"/>
              </w:rPr>
            </w:pPr>
          </w:p>
          <w:p w14:paraId="23141808" w14:textId="493D049A" w:rsidR="00711799" w:rsidRPr="00307C3C" w:rsidRDefault="00711799" w:rsidP="00711799">
            <w:pPr>
              <w:pStyle w:val="Default"/>
              <w:rPr>
                <w:rFonts w:asciiTheme="minorHAnsi" w:hAnsiTheme="minorHAnsi" w:cstheme="minorHAnsi"/>
                <w:sz w:val="16"/>
                <w:szCs w:val="16"/>
              </w:rPr>
            </w:pPr>
            <w:r w:rsidRPr="00307C3C">
              <w:rPr>
                <w:rFonts w:ascii="Calibri" w:hAnsi="Calibri" w:cs="Calibri"/>
                <w:i/>
                <w:sz w:val="16"/>
                <w:szCs w:val="16"/>
              </w:rPr>
              <w:t>Standard 1: Biodiversity Conservation and Sustainable Natural Resource Management, 1.9</w:t>
            </w:r>
            <w:r w:rsidR="00124D60">
              <w:rPr>
                <w:rFonts w:ascii="Calibri" w:hAnsi="Calibri" w:cs="Calibri"/>
                <w:i/>
                <w:sz w:val="16"/>
                <w:szCs w:val="16"/>
              </w:rPr>
              <w:t>.</w:t>
            </w:r>
            <w:r w:rsidRPr="00307C3C">
              <w:rPr>
                <w:rFonts w:cs="Calibri"/>
                <w:i/>
                <w:sz w:val="16"/>
                <w:szCs w:val="16"/>
              </w:rPr>
              <w:t xml:space="preserve"> </w:t>
            </w:r>
          </w:p>
        </w:tc>
        <w:tc>
          <w:tcPr>
            <w:tcW w:w="1170" w:type="dxa"/>
          </w:tcPr>
          <w:p w14:paraId="54EAB336" w14:textId="51B97AC4"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E66D77">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4AEA0352"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1</w:t>
            </w:r>
          </w:p>
          <w:p w14:paraId="0E8E3F6D" w14:textId="77777777" w:rsidR="00711799" w:rsidRPr="00307C3C" w:rsidRDefault="00711799" w:rsidP="00711799">
            <w:pPr>
              <w:jc w:val="center"/>
              <w:rPr>
                <w:rFonts w:asciiTheme="minorHAnsi" w:hAnsiTheme="minorHAnsi" w:cstheme="minorHAnsi"/>
                <w:b/>
                <w:sz w:val="16"/>
                <w:szCs w:val="16"/>
              </w:rPr>
            </w:pPr>
          </w:p>
          <w:p w14:paraId="0223FBE3"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3982EB4A" w14:textId="18439B50" w:rsidR="00711799" w:rsidRPr="00307C3C" w:rsidRDefault="00711799" w:rsidP="00711799">
            <w:pPr>
              <w:rPr>
                <w:sz w:val="16"/>
                <w:szCs w:val="16"/>
              </w:rPr>
            </w:pPr>
            <w:r w:rsidRPr="00307C3C">
              <w:rPr>
                <w:sz w:val="16"/>
                <w:szCs w:val="16"/>
              </w:rPr>
              <w:t xml:space="preserve">The project will promote on-farm use of traditional GRFA varieties, shifting away from modern cultivars. Local varieties will be promoted along with traditional techniques to ensure that farming is well-suited to the local environmental conditions. For each of the three demonstration landscapes, participatory landscape assessments will be made, followed by development of </w:t>
            </w:r>
            <w:r w:rsidR="00300B93">
              <w:rPr>
                <w:sz w:val="16"/>
                <w:szCs w:val="16"/>
              </w:rPr>
              <w:t>GRFA conservation and sustainable use plan</w:t>
            </w:r>
            <w:r w:rsidRPr="00307C3C">
              <w:rPr>
                <w:sz w:val="16"/>
                <w:szCs w:val="16"/>
              </w:rPr>
              <w:t>s, which will be guided by local coordination committees having equitable representation of farmers, agricultural associations, enterprises and local government units. Management measures will be developed and implemented through these processes. There is, therefore, a low risk that the increased use of these varieties will have negative impacts on biodiversity or land condition – rather it will be likely to have positive impacts.</w:t>
            </w:r>
          </w:p>
          <w:p w14:paraId="6E8935B9" w14:textId="77777777" w:rsidR="00711799" w:rsidRPr="00307C3C" w:rsidRDefault="00711799" w:rsidP="00711799">
            <w:pPr>
              <w:rPr>
                <w:sz w:val="16"/>
                <w:szCs w:val="16"/>
              </w:rPr>
            </w:pPr>
            <w:r w:rsidRPr="00307C3C">
              <w:rPr>
                <w:sz w:val="16"/>
                <w:szCs w:val="16"/>
              </w:rPr>
              <w:t>Through market development and incentivizing engagement in farming GRFA, there could be a significant expansion in the production of traditional varieties, potentially resulting in increased pressures on natural environments. This risk is considered low as the market opportunities are unlikely to get to that scale and will be likely to be linked to farmland improvement initiatives such as eco-tourism and/or replacement of modern agricultural varieties. The project will target increased use of traditional varieties on existing farmland on which modern cultivars are currently used. The shift towards increased farming of GRFA varieties would have net benefits to natural resources, e.g., as traditional varieties tend to more resilient than modern cultivars, requiring few inputs such as pesticides and chemical fertilizers.</w:t>
            </w:r>
          </w:p>
        </w:tc>
        <w:tc>
          <w:tcPr>
            <w:tcW w:w="1319" w:type="dxa"/>
          </w:tcPr>
          <w:p w14:paraId="20DEE1C3"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Project Manager</w:t>
            </w:r>
          </w:p>
        </w:tc>
      </w:tr>
      <w:tr w:rsidR="00711799" w:rsidRPr="00307C3C" w14:paraId="105CDD29" w14:textId="77777777" w:rsidTr="00F34BD3">
        <w:trPr>
          <w:jc w:val="center"/>
        </w:trPr>
        <w:tc>
          <w:tcPr>
            <w:tcW w:w="1802" w:type="dxa"/>
          </w:tcPr>
          <w:p w14:paraId="6CA55807" w14:textId="35B8DB82"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w:t>
            </w:r>
            <w:r w:rsidR="00871343">
              <w:rPr>
                <w:rFonts w:asciiTheme="minorHAnsi" w:hAnsiTheme="minorHAnsi" w:cstheme="minorHAnsi"/>
                <w:sz w:val="16"/>
                <w:szCs w:val="16"/>
              </w:rPr>
              <w:t>5</w:t>
            </w:r>
            <w:r w:rsidRPr="00307C3C">
              <w:rPr>
                <w:rFonts w:asciiTheme="minorHAnsi" w:hAnsiTheme="minorHAnsi" w:cstheme="minorHAnsi"/>
                <w:sz w:val="16"/>
                <w:szCs w:val="16"/>
              </w:rPr>
              <w:t xml:space="preserve">: </w:t>
            </w:r>
            <w:r w:rsidRPr="00307C3C">
              <w:rPr>
                <w:rFonts w:cs="Calibri"/>
                <w:bCs/>
                <w:sz w:val="16"/>
                <w:szCs w:val="16"/>
              </w:rPr>
              <w:t>Climate change has potential to negatively impact the diversity and viability of sustaining GRFA varieties in the project area</w:t>
            </w:r>
            <w:r w:rsidRPr="00307C3C">
              <w:rPr>
                <w:rFonts w:asciiTheme="minorHAnsi" w:hAnsiTheme="minorHAnsi" w:cstheme="minorHAnsi"/>
                <w:sz w:val="16"/>
                <w:szCs w:val="16"/>
              </w:rPr>
              <w:t>.</w:t>
            </w:r>
          </w:p>
          <w:p w14:paraId="1E2EE8B9" w14:textId="77777777" w:rsidR="00711799" w:rsidRPr="00307C3C" w:rsidRDefault="00711799" w:rsidP="00711799">
            <w:pPr>
              <w:jc w:val="left"/>
              <w:rPr>
                <w:rFonts w:asciiTheme="minorHAnsi" w:hAnsiTheme="minorHAnsi" w:cstheme="minorHAnsi"/>
                <w:sz w:val="16"/>
                <w:szCs w:val="16"/>
              </w:rPr>
            </w:pPr>
          </w:p>
          <w:p w14:paraId="08A2D581"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i/>
                <w:sz w:val="16"/>
                <w:szCs w:val="16"/>
              </w:rPr>
              <w:t>Standard 2: Climate Change Mitigation and Adaptation, 2.2.</w:t>
            </w:r>
          </w:p>
        </w:tc>
        <w:tc>
          <w:tcPr>
            <w:tcW w:w="1170" w:type="dxa"/>
          </w:tcPr>
          <w:p w14:paraId="69E57699" w14:textId="613FAC1E"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E66D77">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2303C96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2</w:t>
            </w:r>
          </w:p>
          <w:p w14:paraId="6351B3D4" w14:textId="77777777" w:rsidR="00711799" w:rsidRPr="00307C3C" w:rsidRDefault="00711799" w:rsidP="00711799">
            <w:pPr>
              <w:jc w:val="center"/>
              <w:rPr>
                <w:rFonts w:asciiTheme="minorHAnsi" w:hAnsiTheme="minorHAnsi" w:cstheme="minorHAnsi"/>
                <w:b/>
                <w:sz w:val="16"/>
                <w:szCs w:val="16"/>
              </w:rPr>
            </w:pPr>
          </w:p>
          <w:p w14:paraId="506CB630"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75963809" w14:textId="37980700"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 xml:space="preserve">Participatory landscape assessments planned for each of the three demonstration landscapes at project inception will include evaluation of potential climate change impacts. The </w:t>
            </w:r>
            <w:r w:rsidR="00300B93">
              <w:rPr>
                <w:rFonts w:ascii="Calibri" w:hAnsi="Calibri" w:cs="Calibri"/>
                <w:sz w:val="16"/>
                <w:szCs w:val="16"/>
              </w:rPr>
              <w:t>GRFA conservation and sustainable use plan</w:t>
            </w:r>
            <w:r w:rsidRPr="00307C3C">
              <w:rPr>
                <w:rFonts w:ascii="Calibri" w:hAnsi="Calibri" w:cs="Calibri"/>
                <w:sz w:val="16"/>
                <w:szCs w:val="16"/>
              </w:rPr>
              <w:t>s that will be developed based on the results of the participatory landscape assessments will include climate change adaptation management measures.</w:t>
            </w:r>
          </w:p>
        </w:tc>
        <w:tc>
          <w:tcPr>
            <w:tcW w:w="1319" w:type="dxa"/>
          </w:tcPr>
          <w:p w14:paraId="1EF0A0FD"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Project Manager</w:t>
            </w:r>
          </w:p>
        </w:tc>
      </w:tr>
      <w:tr w:rsidR="00711799" w:rsidRPr="00307C3C" w14:paraId="73B5A6FE" w14:textId="77777777" w:rsidTr="00F34BD3">
        <w:trPr>
          <w:jc w:val="center"/>
        </w:trPr>
        <w:tc>
          <w:tcPr>
            <w:tcW w:w="1802" w:type="dxa"/>
          </w:tcPr>
          <w:p w14:paraId="559D19CD" w14:textId="5C59C9CD"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w:t>
            </w:r>
            <w:r w:rsidR="00871343">
              <w:rPr>
                <w:rFonts w:asciiTheme="minorHAnsi" w:hAnsiTheme="minorHAnsi" w:cstheme="minorHAnsi"/>
                <w:sz w:val="16"/>
                <w:szCs w:val="16"/>
              </w:rPr>
              <w:t>6</w:t>
            </w:r>
            <w:r w:rsidRPr="00307C3C">
              <w:rPr>
                <w:rFonts w:asciiTheme="minorHAnsi" w:hAnsiTheme="minorHAnsi" w:cstheme="minorHAnsi"/>
                <w:sz w:val="16"/>
                <w:szCs w:val="16"/>
              </w:rPr>
              <w:t xml:space="preserve">: </w:t>
            </w:r>
            <w:r w:rsidRPr="00307C3C">
              <w:rPr>
                <w:sz w:val="16"/>
                <w:szCs w:val="16"/>
              </w:rPr>
              <w:t>Increased farming of GRFA varieties  could entail an increase in the quantity of agrochemicals applied, potentially impacting the environment or human health</w:t>
            </w:r>
            <w:r w:rsidRPr="00307C3C">
              <w:rPr>
                <w:rFonts w:asciiTheme="minorHAnsi" w:hAnsiTheme="minorHAnsi" w:cstheme="minorHAnsi"/>
                <w:sz w:val="16"/>
                <w:szCs w:val="16"/>
              </w:rPr>
              <w:t>.</w:t>
            </w:r>
          </w:p>
          <w:p w14:paraId="06F3B840" w14:textId="77777777" w:rsidR="00711799" w:rsidRPr="00307C3C" w:rsidRDefault="00711799" w:rsidP="00711799">
            <w:pPr>
              <w:jc w:val="left"/>
              <w:rPr>
                <w:rFonts w:asciiTheme="minorHAnsi" w:hAnsiTheme="minorHAnsi" w:cstheme="minorHAnsi"/>
                <w:sz w:val="16"/>
                <w:szCs w:val="16"/>
              </w:rPr>
            </w:pPr>
          </w:p>
          <w:p w14:paraId="4EF01C82"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i/>
                <w:sz w:val="16"/>
                <w:szCs w:val="16"/>
              </w:rPr>
              <w:t>Standard 7: Pollution Prevention and Resource Efficiency, 7.4.</w:t>
            </w:r>
            <w:r w:rsidRPr="00307C3C">
              <w:rPr>
                <w:rFonts w:asciiTheme="minorHAnsi" w:hAnsiTheme="minorHAnsi" w:cstheme="minorHAnsi"/>
                <w:sz w:val="16"/>
                <w:szCs w:val="16"/>
              </w:rPr>
              <w:t xml:space="preserve"> </w:t>
            </w:r>
          </w:p>
        </w:tc>
        <w:tc>
          <w:tcPr>
            <w:tcW w:w="1170" w:type="dxa"/>
          </w:tcPr>
          <w:p w14:paraId="6C8275F9" w14:textId="38379D87"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E66D77">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63F4CDFC"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1</w:t>
            </w:r>
          </w:p>
          <w:p w14:paraId="418F388E" w14:textId="77777777" w:rsidR="00711799" w:rsidRPr="00307C3C" w:rsidRDefault="00711799" w:rsidP="00711799">
            <w:pPr>
              <w:jc w:val="center"/>
              <w:rPr>
                <w:rFonts w:asciiTheme="minorHAnsi" w:hAnsiTheme="minorHAnsi" w:cstheme="minorHAnsi"/>
                <w:b/>
                <w:sz w:val="16"/>
                <w:szCs w:val="16"/>
              </w:rPr>
            </w:pPr>
          </w:p>
          <w:p w14:paraId="2E796AAA"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02FDD5C0" w14:textId="77777777"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The project will be obliged to fulfill governmental regulations and UNDP standards regarding the use of agrochemicals. For instance, farmers participating in project activities will be required to handle, store, apply and dispose of agrochemicals in accordance with international good practice, such as the FAO International Code of Conduct on the Distribution and Use of Pesticides.</w:t>
            </w:r>
          </w:p>
          <w:p w14:paraId="5EFDDFFE" w14:textId="77777777"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Management measures will be integrated into project procurement processes and targeted training will be delivered to farmers, agricultural associations, enterprises and local government units.</w:t>
            </w:r>
          </w:p>
        </w:tc>
        <w:tc>
          <w:tcPr>
            <w:tcW w:w="1319" w:type="dxa"/>
          </w:tcPr>
          <w:p w14:paraId="4C870AC9"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Project Manager</w:t>
            </w:r>
          </w:p>
        </w:tc>
      </w:tr>
      <w:bookmarkEnd w:id="91"/>
    </w:tbl>
    <w:p w14:paraId="1AD466A5" w14:textId="77777777" w:rsidR="00625A2E" w:rsidRPr="00B73BE4" w:rsidRDefault="00625A2E" w:rsidP="00625A2E">
      <w:pPr>
        <w:rPr>
          <w:rFonts w:asciiTheme="minorHAnsi" w:hAnsiTheme="minorHAnsi" w:cstheme="minorHAnsi"/>
        </w:rPr>
      </w:pPr>
    </w:p>
    <w:p w14:paraId="7B5EC113" w14:textId="77777777" w:rsidR="00C437A7" w:rsidRPr="00C437A7" w:rsidRDefault="00BE7E20" w:rsidP="00664AFE">
      <w:pPr>
        <w:numPr>
          <w:ilvl w:val="0"/>
          <w:numId w:val="10"/>
        </w:numPr>
        <w:ind w:left="0" w:firstLine="0"/>
        <w:rPr>
          <w:rFonts w:cstheme="minorHAnsi"/>
        </w:rPr>
      </w:pPr>
      <w:r w:rsidRPr="00664AFE">
        <w:rPr>
          <w:rFonts w:asciiTheme="minorHAnsi" w:hAnsiTheme="minorHAnsi" w:cstheme="minorHAnsi"/>
        </w:rPr>
        <w:t>The</w:t>
      </w:r>
      <w:r w:rsidR="00307C3C" w:rsidRPr="00664AFE">
        <w:rPr>
          <w:rFonts w:asciiTheme="minorHAnsi" w:hAnsiTheme="minorHAnsi" w:cstheme="minorHAnsi"/>
        </w:rPr>
        <w:t xml:space="preserve"> social and environmental screening procedure (</w:t>
      </w:r>
      <w:r w:rsidRPr="00664AFE">
        <w:rPr>
          <w:rFonts w:asciiTheme="minorHAnsi" w:hAnsiTheme="minorHAnsi" w:cstheme="minorHAnsi"/>
        </w:rPr>
        <w:t>SESP</w:t>
      </w:r>
      <w:r w:rsidR="00307C3C" w:rsidRPr="00664AFE">
        <w:rPr>
          <w:rFonts w:asciiTheme="minorHAnsi" w:hAnsiTheme="minorHAnsi" w:cstheme="minorHAnsi"/>
        </w:rPr>
        <w:t>)</w:t>
      </w:r>
      <w:r w:rsidRPr="00664AFE">
        <w:rPr>
          <w:rFonts w:asciiTheme="minorHAnsi" w:hAnsiTheme="minorHAnsi" w:cstheme="minorHAnsi"/>
        </w:rPr>
        <w:t xml:space="preserve"> (see </w:t>
      </w:r>
      <w:r w:rsidRPr="00664AFE">
        <w:rPr>
          <w:rFonts w:asciiTheme="minorHAnsi" w:hAnsiTheme="minorHAnsi" w:cstheme="minorHAnsi"/>
          <w:b/>
        </w:rPr>
        <w:t xml:space="preserve">Annex </w:t>
      </w:r>
      <w:r w:rsidR="00307C3C" w:rsidRPr="00664AFE">
        <w:rPr>
          <w:rFonts w:asciiTheme="minorHAnsi" w:hAnsiTheme="minorHAnsi" w:cstheme="minorHAnsi"/>
          <w:b/>
        </w:rPr>
        <w:t>D</w:t>
      </w:r>
      <w:r w:rsidRPr="00664AFE">
        <w:rPr>
          <w:rFonts w:asciiTheme="minorHAnsi" w:hAnsiTheme="minorHAnsi" w:cstheme="minorHAnsi"/>
        </w:rPr>
        <w:t>) was finali</w:t>
      </w:r>
      <w:r w:rsidR="00836FC3" w:rsidRPr="00664AFE">
        <w:rPr>
          <w:rFonts w:asciiTheme="minorHAnsi" w:hAnsiTheme="minorHAnsi" w:cstheme="minorHAnsi"/>
        </w:rPr>
        <w:t>z</w:t>
      </w:r>
      <w:r w:rsidRPr="00664AFE">
        <w:rPr>
          <w:rFonts w:asciiTheme="minorHAnsi" w:hAnsiTheme="minorHAnsi" w:cstheme="minorHAnsi"/>
        </w:rPr>
        <w:t>ed during project preparation</w:t>
      </w:r>
      <w:r w:rsidR="00836FC3" w:rsidRPr="00664AFE">
        <w:rPr>
          <w:rFonts w:asciiTheme="minorHAnsi" w:hAnsiTheme="minorHAnsi" w:cstheme="minorHAnsi"/>
        </w:rPr>
        <w:t xml:space="preserve"> phase</w:t>
      </w:r>
      <w:r w:rsidRPr="00664AFE">
        <w:rPr>
          <w:rFonts w:asciiTheme="minorHAnsi" w:hAnsiTheme="minorHAnsi" w:cstheme="minorHAnsi"/>
        </w:rPr>
        <w:t xml:space="preserve">, as required by UNDP’s Social and Environmental Standards (SES). The SESP identified </w:t>
      </w:r>
      <w:r w:rsidR="009A5B8E">
        <w:rPr>
          <w:rFonts w:asciiTheme="minorHAnsi" w:hAnsiTheme="minorHAnsi" w:cstheme="minorHAnsi"/>
        </w:rPr>
        <w:t>six</w:t>
      </w:r>
      <w:r w:rsidRPr="00664AFE">
        <w:rPr>
          <w:rFonts w:asciiTheme="minorHAnsi" w:hAnsiTheme="minorHAnsi" w:cstheme="minorHAnsi"/>
        </w:rPr>
        <w:t xml:space="preserve"> risks for this project that could have potential negative impacts in the absence of safeguards, </w:t>
      </w:r>
      <w:r w:rsidR="00E21A96" w:rsidRPr="00664AFE">
        <w:rPr>
          <w:rFonts w:asciiTheme="minorHAnsi" w:hAnsiTheme="minorHAnsi" w:cstheme="minorHAnsi"/>
        </w:rPr>
        <w:t>four</w:t>
      </w:r>
      <w:r w:rsidRPr="00664AFE">
        <w:rPr>
          <w:rFonts w:asciiTheme="minorHAnsi" w:hAnsiTheme="minorHAnsi" w:cstheme="minorHAnsi"/>
        </w:rPr>
        <w:t xml:space="preserve"> of these risks were rated as low</w:t>
      </w:r>
      <w:r w:rsidR="00E21A96" w:rsidRPr="00664AFE">
        <w:rPr>
          <w:rFonts w:asciiTheme="minorHAnsi" w:hAnsiTheme="minorHAnsi" w:cstheme="minorHAnsi"/>
        </w:rPr>
        <w:t xml:space="preserve"> and </w:t>
      </w:r>
      <w:r w:rsidR="009A5B8E">
        <w:rPr>
          <w:rFonts w:asciiTheme="minorHAnsi" w:hAnsiTheme="minorHAnsi" w:cstheme="minorHAnsi"/>
        </w:rPr>
        <w:t>two</w:t>
      </w:r>
      <w:r w:rsidR="00E21A96" w:rsidRPr="00664AFE">
        <w:rPr>
          <w:rFonts w:asciiTheme="minorHAnsi" w:hAnsiTheme="minorHAnsi" w:cstheme="minorHAnsi"/>
        </w:rPr>
        <w:t xml:space="preserve"> </w:t>
      </w:r>
      <w:r w:rsidR="007E17E1">
        <w:rPr>
          <w:rFonts w:asciiTheme="minorHAnsi" w:hAnsiTheme="minorHAnsi" w:cstheme="minorHAnsi"/>
        </w:rPr>
        <w:t xml:space="preserve">as </w:t>
      </w:r>
      <w:r w:rsidR="00E21A96" w:rsidRPr="00664AFE">
        <w:rPr>
          <w:rFonts w:asciiTheme="minorHAnsi" w:hAnsiTheme="minorHAnsi" w:cstheme="minorHAnsi"/>
        </w:rPr>
        <w:t>moderate</w:t>
      </w:r>
      <w:r w:rsidRPr="00664AFE">
        <w:rPr>
          <w:rFonts w:asciiTheme="minorHAnsi" w:hAnsiTheme="minorHAnsi" w:cstheme="minorHAnsi"/>
        </w:rPr>
        <w:t xml:space="preserve">. Therefore, the overall SESP risk </w:t>
      </w:r>
      <w:r w:rsidR="00EF6E7F" w:rsidRPr="00664AFE">
        <w:rPr>
          <w:rFonts w:asciiTheme="minorHAnsi" w:hAnsiTheme="minorHAnsi" w:cstheme="minorHAnsi"/>
        </w:rPr>
        <w:t>categorization</w:t>
      </w:r>
      <w:r w:rsidRPr="00664AFE">
        <w:rPr>
          <w:rFonts w:asciiTheme="minorHAnsi" w:hAnsiTheme="minorHAnsi" w:cstheme="minorHAnsi"/>
        </w:rPr>
        <w:t xml:space="preserve"> for the project is </w:t>
      </w:r>
      <w:r w:rsidR="00E21A96" w:rsidRPr="00664AFE">
        <w:rPr>
          <w:rFonts w:asciiTheme="minorHAnsi" w:hAnsiTheme="minorHAnsi" w:cstheme="minorHAnsi"/>
        </w:rPr>
        <w:t>Moderate</w:t>
      </w:r>
      <w:r w:rsidRPr="00664AFE">
        <w:rPr>
          <w:rFonts w:asciiTheme="minorHAnsi" w:hAnsiTheme="minorHAnsi" w:cstheme="minorHAnsi"/>
        </w:rPr>
        <w:t xml:space="preserve">. </w:t>
      </w:r>
      <w:r w:rsidRPr="00C437A7">
        <w:rPr>
          <w:rFonts w:asciiTheme="minorHAnsi" w:hAnsiTheme="minorHAnsi" w:cstheme="minorHAnsi"/>
        </w:rPr>
        <w:t>The</w:t>
      </w:r>
      <w:r w:rsidR="005C2A29" w:rsidRPr="00C437A7">
        <w:rPr>
          <w:rFonts w:asciiTheme="minorHAnsi" w:hAnsiTheme="minorHAnsi" w:cstheme="minorHAnsi"/>
        </w:rPr>
        <w:t xml:space="preserve"> </w:t>
      </w:r>
      <w:r w:rsidR="00AE721A" w:rsidRPr="00C437A7">
        <w:rPr>
          <w:rFonts w:asciiTheme="minorHAnsi" w:hAnsiTheme="minorHAnsi" w:cstheme="minorHAnsi"/>
        </w:rPr>
        <w:t>two</w:t>
      </w:r>
      <w:r w:rsidR="005C2A29" w:rsidRPr="00C437A7">
        <w:rPr>
          <w:rFonts w:asciiTheme="minorHAnsi" w:hAnsiTheme="minorHAnsi" w:cstheme="minorHAnsi"/>
        </w:rPr>
        <w:t xml:space="preserve"> moderate rated risk</w:t>
      </w:r>
      <w:r w:rsidR="002112B5" w:rsidRPr="00C437A7">
        <w:rPr>
          <w:rFonts w:asciiTheme="minorHAnsi" w:hAnsiTheme="minorHAnsi" w:cstheme="minorHAnsi"/>
        </w:rPr>
        <w:t>s are on ethnic minorities and</w:t>
      </w:r>
      <w:r w:rsidR="00664AFE" w:rsidRPr="00C437A7">
        <w:rPr>
          <w:rFonts w:asciiTheme="minorHAnsi" w:hAnsiTheme="minorHAnsi" w:cstheme="minorHAnsi"/>
        </w:rPr>
        <w:t xml:space="preserve"> </w:t>
      </w:r>
      <w:r w:rsidR="005C2A29" w:rsidRPr="00C437A7">
        <w:rPr>
          <w:rFonts w:asciiTheme="minorHAnsi" w:hAnsiTheme="minorHAnsi" w:cstheme="minorHAnsi"/>
        </w:rPr>
        <w:t xml:space="preserve">gender equality </w:t>
      </w:r>
      <w:r w:rsidR="002112B5" w:rsidRPr="00C437A7">
        <w:rPr>
          <w:rFonts w:asciiTheme="minorHAnsi" w:hAnsiTheme="minorHAnsi" w:cstheme="minorHAnsi"/>
        </w:rPr>
        <w:t>/</w:t>
      </w:r>
      <w:r w:rsidR="005C2A29" w:rsidRPr="00C437A7">
        <w:rPr>
          <w:rFonts w:asciiTheme="minorHAnsi" w:hAnsiTheme="minorHAnsi" w:cstheme="minorHAnsi"/>
        </w:rPr>
        <w:t xml:space="preserve"> women empowerment.</w:t>
      </w:r>
      <w:r w:rsidR="00664AFE" w:rsidRPr="00C437A7">
        <w:rPr>
          <w:rFonts w:asciiTheme="minorHAnsi" w:hAnsiTheme="minorHAnsi" w:cstheme="minorHAnsi"/>
        </w:rPr>
        <w:t xml:space="preserve"> </w:t>
      </w:r>
    </w:p>
    <w:p w14:paraId="1B5B5697" w14:textId="77777777" w:rsidR="00C437A7" w:rsidRPr="00C437A7" w:rsidRDefault="00C437A7" w:rsidP="00C437A7">
      <w:pPr>
        <w:rPr>
          <w:rFonts w:cstheme="minorHAnsi"/>
        </w:rPr>
      </w:pPr>
    </w:p>
    <w:p w14:paraId="4CCE998E" w14:textId="782E9119" w:rsidR="00C437A7" w:rsidRPr="00C437A7" w:rsidRDefault="00C437A7" w:rsidP="00664AFE">
      <w:pPr>
        <w:numPr>
          <w:ilvl w:val="0"/>
          <w:numId w:val="10"/>
        </w:numPr>
        <w:ind w:left="0" w:firstLine="0"/>
        <w:rPr>
          <w:rFonts w:cstheme="minorHAnsi"/>
        </w:rPr>
      </w:pPr>
      <w:r w:rsidRPr="00C437A7">
        <w:rPr>
          <w:lang w:val="en-ZA" w:eastAsia="zh-CN"/>
        </w:rPr>
        <w:t xml:space="preserve">The project will adhere to UNDP SES Guidance Note Standard 6 on Indigenous Peoples (ethnic minorities in China).  In accordance with guidance note, project activities that could adversely affect the existence, value, use or enjoyment of </w:t>
      </w:r>
      <w:r w:rsidR="004B79E6">
        <w:rPr>
          <w:lang w:val="en-ZA" w:eastAsia="zh-CN"/>
        </w:rPr>
        <w:t>traditional</w:t>
      </w:r>
      <w:r w:rsidRPr="00C437A7">
        <w:rPr>
          <w:lang w:val="en-ZA" w:eastAsia="zh-CN"/>
        </w:rPr>
        <w:t xml:space="preserve"> lands, resources or territories shall not be conducted unless agreement has been achieved through the </w:t>
      </w:r>
      <w:r>
        <w:rPr>
          <w:lang w:val="en-ZA" w:eastAsia="zh-CN"/>
        </w:rPr>
        <w:t>free, prior and informed consent (</w:t>
      </w:r>
      <w:r w:rsidRPr="00C437A7">
        <w:rPr>
          <w:lang w:val="en-ZA" w:eastAsia="zh-CN"/>
        </w:rPr>
        <w:t>FPIC</w:t>
      </w:r>
      <w:r>
        <w:rPr>
          <w:lang w:val="en-ZA" w:eastAsia="zh-CN"/>
        </w:rPr>
        <w:t>)</w:t>
      </w:r>
      <w:r w:rsidRPr="00C437A7">
        <w:rPr>
          <w:lang w:val="en-ZA" w:eastAsia="zh-CN"/>
        </w:rPr>
        <w:t xml:space="preserve"> process. Culturally appropriate consultation will be carried out with the objective of achieving agreement and FPIC will be ensured on any matters that may affect the rights and interests, lands, resources, territories (whether titled or untitled to the people in question) and traditional livelihoods of ethnic minorities.</w:t>
      </w:r>
      <w:r>
        <w:rPr>
          <w:lang w:val="en-ZA" w:eastAsia="zh-CN"/>
        </w:rPr>
        <w:t xml:space="preserve"> </w:t>
      </w:r>
      <w:r w:rsidR="00233C65" w:rsidRPr="00C437A7">
        <w:rPr>
          <w:rFonts w:asciiTheme="minorHAnsi" w:hAnsiTheme="minorHAnsi" w:cstheme="minorHAnsi"/>
        </w:rPr>
        <w:t>The</w:t>
      </w:r>
      <w:r w:rsidR="007E17E1" w:rsidRPr="00C437A7">
        <w:rPr>
          <w:rFonts w:asciiTheme="minorHAnsi" w:hAnsiTheme="minorHAnsi" w:cstheme="minorHAnsi"/>
        </w:rPr>
        <w:t xml:space="preserve"> </w:t>
      </w:r>
      <w:r w:rsidR="007E17E1" w:rsidRPr="00C437A7">
        <w:rPr>
          <w:rFonts w:asciiTheme="minorHAnsi" w:hAnsiTheme="minorHAnsi" w:cstheme="minorHAnsi"/>
          <w:i/>
        </w:rPr>
        <w:t xml:space="preserve">Stakeholder </w:t>
      </w:r>
      <w:r w:rsidRPr="00C437A7">
        <w:rPr>
          <w:rFonts w:asciiTheme="minorHAnsi" w:hAnsiTheme="minorHAnsi" w:cstheme="minorHAnsi"/>
          <w:i/>
        </w:rPr>
        <w:t>E</w:t>
      </w:r>
      <w:r w:rsidR="007E17E1" w:rsidRPr="00C437A7">
        <w:rPr>
          <w:rFonts w:asciiTheme="minorHAnsi" w:hAnsiTheme="minorHAnsi" w:cstheme="minorHAnsi"/>
          <w:i/>
        </w:rPr>
        <w:t xml:space="preserve">ngagement </w:t>
      </w:r>
      <w:r w:rsidRPr="00C437A7">
        <w:rPr>
          <w:rFonts w:asciiTheme="minorHAnsi" w:hAnsiTheme="minorHAnsi" w:cstheme="minorHAnsi"/>
          <w:i/>
        </w:rPr>
        <w:t>P</w:t>
      </w:r>
      <w:r w:rsidR="007E17E1" w:rsidRPr="00C437A7">
        <w:rPr>
          <w:rFonts w:asciiTheme="minorHAnsi" w:hAnsiTheme="minorHAnsi" w:cstheme="minorHAnsi"/>
          <w:i/>
        </w:rPr>
        <w:t>lan</w:t>
      </w:r>
      <w:r w:rsidR="007E17E1" w:rsidRPr="00C437A7">
        <w:rPr>
          <w:rFonts w:asciiTheme="minorHAnsi" w:hAnsiTheme="minorHAnsi" w:cstheme="minorHAnsi"/>
        </w:rPr>
        <w:t xml:space="preserve"> </w:t>
      </w:r>
      <w:r w:rsidRPr="00C437A7">
        <w:rPr>
          <w:rFonts w:asciiTheme="minorHAnsi" w:hAnsiTheme="minorHAnsi" w:cstheme="minorHAnsi"/>
        </w:rPr>
        <w:t>included as</w:t>
      </w:r>
      <w:r w:rsidR="007E17E1" w:rsidRPr="00C437A7">
        <w:rPr>
          <w:rFonts w:asciiTheme="minorHAnsi" w:hAnsiTheme="minorHAnsi" w:cstheme="minorHAnsi"/>
        </w:rPr>
        <w:t xml:space="preserve"> </w:t>
      </w:r>
      <w:r w:rsidR="007E17E1" w:rsidRPr="00C437A7">
        <w:rPr>
          <w:rFonts w:asciiTheme="minorHAnsi" w:hAnsiTheme="minorHAnsi" w:cstheme="minorHAnsi"/>
          <w:b/>
        </w:rPr>
        <w:t>Annex E</w:t>
      </w:r>
      <w:r w:rsidRPr="00C437A7">
        <w:rPr>
          <w:rFonts w:asciiTheme="minorHAnsi" w:hAnsiTheme="minorHAnsi" w:cstheme="minorHAnsi"/>
        </w:rPr>
        <w:t xml:space="preserve"> to the project document</w:t>
      </w:r>
      <w:r w:rsidR="007E17E1" w:rsidRPr="00C437A7">
        <w:rPr>
          <w:rFonts w:asciiTheme="minorHAnsi" w:hAnsiTheme="minorHAnsi" w:cstheme="minorHAnsi"/>
        </w:rPr>
        <w:t xml:space="preserve"> includes </w:t>
      </w:r>
      <w:r w:rsidRPr="00C437A7">
        <w:rPr>
          <w:rFonts w:asciiTheme="minorHAnsi" w:hAnsiTheme="minorHAnsi" w:cstheme="minorHAnsi"/>
        </w:rPr>
        <w:t>a separate section on</w:t>
      </w:r>
      <w:r w:rsidR="007E17E1" w:rsidRPr="00C437A7">
        <w:rPr>
          <w:rFonts w:asciiTheme="minorHAnsi" w:hAnsiTheme="minorHAnsi" w:cstheme="minorHAnsi"/>
        </w:rPr>
        <w:t xml:space="preserve"> ethnic minority engagement</w:t>
      </w:r>
      <w:r w:rsidRPr="00C437A7">
        <w:rPr>
          <w:rFonts w:asciiTheme="minorHAnsi" w:hAnsiTheme="minorHAnsi" w:cstheme="minorHAnsi"/>
        </w:rPr>
        <w:t xml:space="preserve">, describing the populations in the demonstration landscapes, the legal and institutional frameworks, an action plan for engagement with ethnic minority people, a description of how </w:t>
      </w:r>
      <w:r>
        <w:rPr>
          <w:rFonts w:asciiTheme="minorHAnsi" w:hAnsiTheme="minorHAnsi" w:cstheme="minorHAnsi"/>
        </w:rPr>
        <w:t>FPIC</w:t>
      </w:r>
      <w:r w:rsidRPr="00C437A7">
        <w:rPr>
          <w:rFonts w:asciiTheme="minorHAnsi" w:hAnsiTheme="minorHAnsi" w:cstheme="minorHAnsi"/>
        </w:rPr>
        <w:t xml:space="preserve"> will be implemented in the communities within the demonstration landscapes and outlines the indicative activities on the project involving ethnic minorities. </w:t>
      </w:r>
    </w:p>
    <w:p w14:paraId="01F37807" w14:textId="77777777" w:rsidR="00C437A7" w:rsidRPr="00C437A7" w:rsidRDefault="00C437A7" w:rsidP="00C437A7">
      <w:pPr>
        <w:rPr>
          <w:rFonts w:cstheme="minorHAnsi"/>
        </w:rPr>
      </w:pPr>
    </w:p>
    <w:p w14:paraId="0FFDAB4C" w14:textId="43C1E884" w:rsidR="00AB2509" w:rsidRPr="00C437A7" w:rsidRDefault="00C437A7" w:rsidP="00C437A7">
      <w:pPr>
        <w:numPr>
          <w:ilvl w:val="0"/>
          <w:numId w:val="10"/>
        </w:numPr>
        <w:ind w:left="0" w:firstLine="0"/>
        <w:rPr>
          <w:rFonts w:cstheme="minorHAnsi"/>
        </w:rPr>
      </w:pPr>
      <w:r w:rsidRPr="00C437A7">
        <w:rPr>
          <w:rFonts w:asciiTheme="minorHAnsi" w:hAnsiTheme="minorHAnsi" w:cstheme="minorHAnsi"/>
        </w:rPr>
        <w:t>Separately, a</w:t>
      </w:r>
      <w:r w:rsidR="00664AFE" w:rsidRPr="00C437A7">
        <w:rPr>
          <w:rFonts w:asciiTheme="minorHAnsi" w:hAnsiTheme="minorHAnsi" w:cstheme="minorHAnsi"/>
        </w:rPr>
        <w:t xml:space="preserve"> </w:t>
      </w:r>
      <w:r w:rsidRPr="00C437A7">
        <w:rPr>
          <w:rFonts w:asciiTheme="minorHAnsi" w:hAnsiTheme="minorHAnsi" w:cstheme="minorHAnsi"/>
          <w:i/>
        </w:rPr>
        <w:t>G</w:t>
      </w:r>
      <w:r w:rsidR="00664AFE" w:rsidRPr="00C437A7">
        <w:rPr>
          <w:rFonts w:asciiTheme="minorHAnsi" w:hAnsiTheme="minorHAnsi" w:cstheme="minorHAnsi"/>
          <w:i/>
        </w:rPr>
        <w:t xml:space="preserve">ender </w:t>
      </w:r>
      <w:r w:rsidRPr="00C437A7">
        <w:rPr>
          <w:rFonts w:asciiTheme="minorHAnsi" w:hAnsiTheme="minorHAnsi" w:cstheme="minorHAnsi"/>
          <w:i/>
        </w:rPr>
        <w:t>A</w:t>
      </w:r>
      <w:r w:rsidR="00664AFE" w:rsidRPr="00C437A7">
        <w:rPr>
          <w:rFonts w:asciiTheme="minorHAnsi" w:hAnsiTheme="minorHAnsi" w:cstheme="minorHAnsi"/>
          <w:i/>
        </w:rPr>
        <w:t xml:space="preserve">nalysis and </w:t>
      </w:r>
      <w:r w:rsidRPr="00C437A7">
        <w:rPr>
          <w:rFonts w:asciiTheme="minorHAnsi" w:hAnsiTheme="minorHAnsi" w:cstheme="minorHAnsi"/>
          <w:i/>
        </w:rPr>
        <w:t>A</w:t>
      </w:r>
      <w:r w:rsidR="00664AFE" w:rsidRPr="00C437A7">
        <w:rPr>
          <w:rFonts w:asciiTheme="minorHAnsi" w:hAnsiTheme="minorHAnsi" w:cstheme="minorHAnsi"/>
          <w:i/>
        </w:rPr>
        <w:t xml:space="preserve">ction </w:t>
      </w:r>
      <w:r w:rsidRPr="00C437A7">
        <w:rPr>
          <w:rFonts w:asciiTheme="minorHAnsi" w:hAnsiTheme="minorHAnsi" w:cstheme="minorHAnsi"/>
          <w:i/>
        </w:rPr>
        <w:t>P</w:t>
      </w:r>
      <w:r w:rsidR="00664AFE" w:rsidRPr="00C437A7">
        <w:rPr>
          <w:rFonts w:asciiTheme="minorHAnsi" w:hAnsiTheme="minorHAnsi" w:cstheme="minorHAnsi"/>
          <w:i/>
        </w:rPr>
        <w:t>an</w:t>
      </w:r>
      <w:r w:rsidRPr="00C437A7">
        <w:rPr>
          <w:rFonts w:asciiTheme="minorHAnsi" w:hAnsiTheme="minorHAnsi" w:cstheme="minorHAnsi"/>
        </w:rPr>
        <w:t>, included</w:t>
      </w:r>
      <w:r w:rsidR="00664AFE" w:rsidRPr="00C437A7">
        <w:rPr>
          <w:rFonts w:asciiTheme="minorHAnsi" w:hAnsiTheme="minorHAnsi" w:cstheme="minorHAnsi"/>
        </w:rPr>
        <w:t xml:space="preserve"> </w:t>
      </w:r>
      <w:r w:rsidR="00664AFE" w:rsidRPr="00C437A7">
        <w:rPr>
          <w:rFonts w:asciiTheme="minorHAnsi" w:hAnsiTheme="minorHAnsi" w:cstheme="minorHAnsi"/>
          <w:b/>
        </w:rPr>
        <w:t>Annex G</w:t>
      </w:r>
      <w:r w:rsidRPr="00C437A7">
        <w:rPr>
          <w:rFonts w:asciiTheme="minorHAnsi" w:hAnsiTheme="minorHAnsi" w:cstheme="minorHAnsi"/>
        </w:rPr>
        <w:t xml:space="preserve">, </w:t>
      </w:r>
      <w:r w:rsidR="00664AFE" w:rsidRPr="00C437A7">
        <w:rPr>
          <w:rFonts w:asciiTheme="minorHAnsi" w:hAnsiTheme="minorHAnsi" w:cstheme="minorHAnsi"/>
        </w:rPr>
        <w:t>were developed to provide project-specific safeguards for ensuring gender mainstreaming and presents targets for enabling monitoring and evaluation of project performance with respect to gender.</w:t>
      </w:r>
    </w:p>
    <w:p w14:paraId="11A13078" w14:textId="77777777" w:rsidR="00EF6E7F" w:rsidRPr="00C437A7" w:rsidRDefault="00EF6E7F" w:rsidP="00AB2509">
      <w:pPr>
        <w:rPr>
          <w:rFonts w:cstheme="minorHAnsi"/>
        </w:rPr>
      </w:pPr>
    </w:p>
    <w:p w14:paraId="6FCD255C" w14:textId="695D0CBB" w:rsidR="00EF6E7F" w:rsidRPr="00836FC3" w:rsidRDefault="00EF6E7F" w:rsidP="006B7832">
      <w:pPr>
        <w:numPr>
          <w:ilvl w:val="0"/>
          <w:numId w:val="10"/>
        </w:numPr>
        <w:ind w:left="0" w:firstLine="0"/>
      </w:pPr>
      <w:r w:rsidRPr="00836FC3">
        <w:t xml:space="preserve">Per </w:t>
      </w:r>
      <w:r w:rsidRPr="00DC3ED9">
        <w:t xml:space="preserve">the </w:t>
      </w:r>
      <w:r w:rsidR="00DF695E" w:rsidRPr="00DC3ED9">
        <w:t>UN</w:t>
      </w:r>
      <w:r w:rsidR="00F32D07">
        <w:t>DP</w:t>
      </w:r>
      <w:r w:rsidR="00DF695E" w:rsidRPr="00DC3ED9">
        <w:t xml:space="preserve"> policy</w:t>
      </w:r>
      <w:r w:rsidRPr="00DC3ED9">
        <w:t>, a project</w:t>
      </w:r>
      <w:r w:rsidRPr="00836FC3">
        <w:t xml:space="preserve">-level Grievance Redress Mechanism (GRM) will be established during the first year of project implementation.  </w:t>
      </w:r>
    </w:p>
    <w:p w14:paraId="2C1F3C59" w14:textId="77777777" w:rsidR="00EF6E7F" w:rsidRPr="00B73BE4" w:rsidRDefault="00EF6E7F" w:rsidP="00EF6E7F">
      <w:pPr>
        <w:rPr>
          <w:rFonts w:asciiTheme="minorHAnsi" w:hAnsiTheme="minorHAnsi" w:cstheme="minorHAnsi"/>
        </w:rPr>
      </w:pPr>
    </w:p>
    <w:p w14:paraId="455AFAF9" w14:textId="77777777" w:rsidR="00794FA3" w:rsidRPr="00B73BE4" w:rsidRDefault="00A572FB" w:rsidP="00677513">
      <w:pPr>
        <w:jc w:val="left"/>
        <w:rPr>
          <w:szCs w:val="20"/>
        </w:rPr>
      </w:pPr>
      <w:r w:rsidRPr="00B73BE4">
        <w:rPr>
          <w:szCs w:val="20"/>
          <w:u w:val="single"/>
        </w:rPr>
        <w:t>Stakeholder engagement</w:t>
      </w:r>
      <w:r w:rsidR="0036517D" w:rsidRPr="00B73BE4">
        <w:rPr>
          <w:szCs w:val="20"/>
          <w:u w:val="single"/>
        </w:rPr>
        <w:t xml:space="preserve"> plan</w:t>
      </w:r>
      <w:r w:rsidR="00707A93" w:rsidRPr="00B73BE4">
        <w:rPr>
          <w:szCs w:val="20"/>
        </w:rPr>
        <w:t xml:space="preserve">: </w:t>
      </w:r>
    </w:p>
    <w:p w14:paraId="4E5AF7BA" w14:textId="77777777" w:rsidR="00625A2E" w:rsidRPr="00B73BE4" w:rsidRDefault="00625A2E" w:rsidP="00677513">
      <w:pPr>
        <w:jc w:val="left"/>
        <w:rPr>
          <w:szCs w:val="20"/>
        </w:rPr>
      </w:pPr>
    </w:p>
    <w:p w14:paraId="12DE692C" w14:textId="07C2E91D" w:rsidR="00625A2E" w:rsidRPr="00B73BE4" w:rsidRDefault="00625A2E" w:rsidP="006B7832">
      <w:pPr>
        <w:numPr>
          <w:ilvl w:val="0"/>
          <w:numId w:val="10"/>
        </w:numPr>
        <w:ind w:left="0" w:firstLine="0"/>
      </w:pPr>
      <w:bookmarkStart w:id="93" w:name="_Hlk508055685"/>
      <w:r w:rsidRPr="00B73BE4">
        <w:t>A stakeholder analysis was undertaken during project preparation to identify key stakeholders, consult with them regarding their interests in the project and define their roles and responsibilities during project implementation. Based upon this analysis, summari</w:t>
      </w:r>
      <w:r w:rsidR="00415D35">
        <w:t>z</w:t>
      </w:r>
      <w:r w:rsidRPr="00B73BE4">
        <w:t>ed below in</w:t>
      </w:r>
      <w:r w:rsidR="00DC3ED9">
        <w:t xml:space="preserve"> </w:t>
      </w:r>
      <w:r w:rsidR="00DC3ED9" w:rsidRPr="00890E35">
        <w:rPr>
          <w:b/>
        </w:rPr>
        <w:fldChar w:fldCharType="begin"/>
      </w:r>
      <w:r w:rsidR="00DC3ED9" w:rsidRPr="00890E35">
        <w:rPr>
          <w:b/>
        </w:rPr>
        <w:instrText xml:space="preserve"> REF _Ref506370929 \h  \* MERGEFORMAT </w:instrText>
      </w:r>
      <w:r w:rsidR="00DC3ED9" w:rsidRPr="00890E35">
        <w:rPr>
          <w:b/>
        </w:rPr>
      </w:r>
      <w:r w:rsidR="00DC3ED9" w:rsidRPr="00890E35">
        <w:rPr>
          <w:b/>
        </w:rPr>
        <w:fldChar w:fldCharType="separate"/>
      </w:r>
      <w:r w:rsidR="000F264C" w:rsidRPr="000F264C">
        <w:rPr>
          <w:b/>
          <w:i/>
        </w:rPr>
        <w:t xml:space="preserve">Table </w:t>
      </w:r>
      <w:r w:rsidR="000F264C" w:rsidRPr="000F264C">
        <w:rPr>
          <w:b/>
          <w:i/>
          <w:noProof/>
        </w:rPr>
        <w:t>14</w:t>
      </w:r>
      <w:r w:rsidR="00DC3ED9" w:rsidRPr="00890E35">
        <w:rPr>
          <w:b/>
        </w:rPr>
        <w:fldChar w:fldCharType="end"/>
      </w:r>
      <w:r w:rsidRPr="00010F07">
        <w:rPr>
          <w:i/>
        </w:rPr>
        <w:t>,</w:t>
      </w:r>
      <w:r w:rsidRPr="00B73BE4">
        <w:t xml:space="preserve"> a stakeholder engagement plan has been developed to guide the implementation team (</w:t>
      </w:r>
      <w:r w:rsidRPr="00DF695E">
        <w:t xml:space="preserve">see </w:t>
      </w:r>
      <w:r w:rsidRPr="00DF695E">
        <w:rPr>
          <w:b/>
        </w:rPr>
        <w:t xml:space="preserve">Annex </w:t>
      </w:r>
      <w:r w:rsidR="00DF695E" w:rsidRPr="00DF695E">
        <w:rPr>
          <w:b/>
        </w:rPr>
        <w:t>E</w:t>
      </w:r>
      <w:r w:rsidRPr="00DF695E">
        <w:t>).</w:t>
      </w:r>
      <w:bookmarkEnd w:id="93"/>
    </w:p>
    <w:p w14:paraId="79758536" w14:textId="77777777" w:rsidR="00EF6E7F" w:rsidRPr="00B73BE4" w:rsidRDefault="00EF6E7F" w:rsidP="00DC3ED9"/>
    <w:p w14:paraId="2C846CB8" w14:textId="0D877FED" w:rsidR="00625A2E" w:rsidRPr="00B73BE4" w:rsidRDefault="00625A2E" w:rsidP="00010F07">
      <w:pPr>
        <w:pStyle w:val="Caption"/>
        <w:keepNext/>
        <w:spacing w:before="0" w:after="60"/>
        <w:rPr>
          <w:b w:val="0"/>
          <w:i/>
        </w:rPr>
      </w:pPr>
      <w:bookmarkStart w:id="94" w:name="_Ref506370929"/>
      <w:bookmarkStart w:id="95" w:name="_Toc507016922"/>
      <w:bookmarkStart w:id="96" w:name="_Toc534479582"/>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30716D">
        <w:rPr>
          <w:i/>
          <w:noProof/>
        </w:rPr>
        <w:t>14</w:t>
      </w:r>
      <w:r w:rsidRPr="00B73BE4">
        <w:rPr>
          <w:b w:val="0"/>
          <w:i/>
        </w:rPr>
        <w:fldChar w:fldCharType="end"/>
      </w:r>
      <w:bookmarkEnd w:id="94"/>
      <w:r w:rsidRPr="00B73BE4">
        <w:rPr>
          <w:i/>
        </w:rPr>
        <w:t xml:space="preserve">: </w:t>
      </w:r>
      <w:r w:rsidRPr="00B73BE4">
        <w:rPr>
          <w:b w:val="0"/>
          <w:i/>
        </w:rPr>
        <w:t xml:space="preserve">Stakeholder summary indicating mandates and roles in </w:t>
      </w:r>
      <w:r w:rsidR="00DC3ED9">
        <w:rPr>
          <w:b w:val="0"/>
          <w:i/>
        </w:rPr>
        <w:t xml:space="preserve">the </w:t>
      </w:r>
      <w:r w:rsidRPr="00B73BE4">
        <w:rPr>
          <w:b w:val="0"/>
          <w:i/>
        </w:rPr>
        <w:t>project</w:t>
      </w:r>
      <w:bookmarkEnd w:id="95"/>
      <w:bookmarkEnd w:id="96"/>
    </w:p>
    <w:tbl>
      <w:tblPr>
        <w:tblStyle w:val="TableGrid"/>
        <w:tblW w:w="9771" w:type="dxa"/>
        <w:jc w:val="center"/>
        <w:tblLook w:val="04A0" w:firstRow="1" w:lastRow="0" w:firstColumn="1" w:lastColumn="0" w:noHBand="0" w:noVBand="1"/>
      </w:tblPr>
      <w:tblGrid>
        <w:gridCol w:w="2245"/>
        <w:gridCol w:w="3780"/>
        <w:gridCol w:w="3746"/>
      </w:tblGrid>
      <w:tr w:rsidR="00625A2E" w:rsidRPr="00B73BE4" w14:paraId="4DD82F46" w14:textId="77777777" w:rsidTr="00F34BD3">
        <w:trPr>
          <w:tblHeader/>
          <w:jc w:val="center"/>
        </w:trPr>
        <w:tc>
          <w:tcPr>
            <w:tcW w:w="2245" w:type="dxa"/>
            <w:shd w:val="clear" w:color="auto" w:fill="EEECE1" w:themeFill="background2"/>
          </w:tcPr>
          <w:p w14:paraId="6F4B8B4F" w14:textId="77777777" w:rsidR="00625A2E" w:rsidRPr="00B73BE4" w:rsidRDefault="00625A2E" w:rsidP="008C0126">
            <w:pPr>
              <w:rPr>
                <w:rFonts w:asciiTheme="minorHAnsi" w:hAnsiTheme="minorHAnsi" w:cstheme="minorHAnsi"/>
                <w:b/>
                <w:sz w:val="18"/>
                <w:szCs w:val="18"/>
                <w:lang w:eastAsia="zh-CN"/>
              </w:rPr>
            </w:pPr>
            <w:bookmarkStart w:id="97" w:name="_Hlk508055739"/>
            <w:r w:rsidRPr="00B73BE4">
              <w:rPr>
                <w:rFonts w:asciiTheme="minorHAnsi" w:hAnsiTheme="minorHAnsi" w:cstheme="minorHAnsi"/>
                <w:b/>
                <w:sz w:val="18"/>
                <w:szCs w:val="18"/>
                <w:lang w:eastAsia="zh-CN"/>
              </w:rPr>
              <w:t>Stakeholders</w:t>
            </w:r>
          </w:p>
        </w:tc>
        <w:tc>
          <w:tcPr>
            <w:tcW w:w="3780" w:type="dxa"/>
            <w:shd w:val="clear" w:color="auto" w:fill="EEECE1" w:themeFill="background2"/>
          </w:tcPr>
          <w:p w14:paraId="402C45F1" w14:textId="77777777" w:rsidR="00625A2E" w:rsidRPr="00B73BE4" w:rsidRDefault="00625A2E" w:rsidP="008C0126">
            <w:pPr>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 xml:space="preserve">Mandate </w:t>
            </w:r>
            <w:r w:rsidR="00527959">
              <w:rPr>
                <w:rFonts w:asciiTheme="minorHAnsi" w:hAnsiTheme="minorHAnsi" w:cstheme="minorHAnsi"/>
                <w:b/>
                <w:sz w:val="18"/>
                <w:szCs w:val="18"/>
                <w:lang w:eastAsia="zh-CN"/>
              </w:rPr>
              <w:t>/ Interest</w:t>
            </w:r>
          </w:p>
        </w:tc>
        <w:tc>
          <w:tcPr>
            <w:tcW w:w="3746" w:type="dxa"/>
            <w:shd w:val="clear" w:color="auto" w:fill="EEECE1" w:themeFill="background2"/>
          </w:tcPr>
          <w:p w14:paraId="7D840C48" w14:textId="77777777" w:rsidR="00625A2E" w:rsidRPr="00B73BE4" w:rsidRDefault="00625A2E" w:rsidP="008C0126">
            <w:pPr>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Role in Project</w:t>
            </w:r>
          </w:p>
        </w:tc>
      </w:tr>
      <w:tr w:rsidR="00625A2E" w:rsidRPr="00B73BE4" w14:paraId="36418FD7" w14:textId="77777777" w:rsidTr="00307972">
        <w:trPr>
          <w:jc w:val="center"/>
        </w:trPr>
        <w:tc>
          <w:tcPr>
            <w:tcW w:w="9771" w:type="dxa"/>
            <w:gridSpan w:val="3"/>
            <w:shd w:val="clear" w:color="auto" w:fill="DBE5F1" w:themeFill="accent1" w:themeFillTint="33"/>
          </w:tcPr>
          <w:p w14:paraId="799A79DA" w14:textId="77777777" w:rsidR="00625A2E" w:rsidRPr="00B73BE4" w:rsidRDefault="00EE15A3" w:rsidP="008C0126">
            <w:pPr>
              <w:jc w:val="left"/>
              <w:rPr>
                <w:rFonts w:asciiTheme="minorHAnsi" w:hAnsiTheme="minorHAnsi" w:cstheme="minorHAnsi"/>
                <w:sz w:val="18"/>
                <w:szCs w:val="18"/>
              </w:rPr>
            </w:pPr>
            <w:r w:rsidRPr="00B73BE4">
              <w:rPr>
                <w:rFonts w:asciiTheme="minorHAnsi" w:hAnsiTheme="minorHAnsi" w:cstheme="minorHAnsi"/>
                <w:b/>
                <w:sz w:val="18"/>
                <w:szCs w:val="18"/>
                <w:lang w:eastAsia="zh-CN"/>
              </w:rPr>
              <w:t>Implementing Partner:</w:t>
            </w:r>
            <w:r w:rsidR="00625A2E" w:rsidRPr="00B73BE4">
              <w:rPr>
                <w:rFonts w:asciiTheme="minorHAnsi" w:hAnsiTheme="minorHAnsi" w:cstheme="minorHAnsi"/>
                <w:b/>
                <w:sz w:val="18"/>
                <w:szCs w:val="18"/>
                <w:lang w:eastAsia="zh-CN"/>
              </w:rPr>
              <w:t xml:space="preserve"> </w:t>
            </w:r>
          </w:p>
        </w:tc>
      </w:tr>
      <w:tr w:rsidR="00EE15A3" w:rsidRPr="00B73BE4" w14:paraId="324AB5E5" w14:textId="77777777" w:rsidTr="00F34BD3">
        <w:trPr>
          <w:jc w:val="center"/>
        </w:trPr>
        <w:tc>
          <w:tcPr>
            <w:tcW w:w="2245" w:type="dxa"/>
          </w:tcPr>
          <w:p w14:paraId="0C37F776" w14:textId="322411AE" w:rsidR="0014507C" w:rsidRDefault="002E57A2" w:rsidP="008C0126">
            <w:pPr>
              <w:jc w:val="left"/>
              <w:rPr>
                <w:rFonts w:asciiTheme="minorHAnsi" w:hAnsiTheme="minorHAnsi" w:cstheme="minorHAnsi"/>
                <w:sz w:val="18"/>
                <w:szCs w:val="18"/>
              </w:rPr>
            </w:pPr>
            <w:r>
              <w:rPr>
                <w:rFonts w:asciiTheme="minorHAnsi" w:hAnsiTheme="minorHAnsi" w:cstheme="minorHAnsi"/>
                <w:sz w:val="18"/>
                <w:szCs w:val="18"/>
              </w:rPr>
              <w:t>Hainan</w:t>
            </w:r>
            <w:r w:rsidR="00024679">
              <w:rPr>
                <w:rFonts w:asciiTheme="minorHAnsi" w:hAnsiTheme="minorHAnsi" w:cstheme="minorHAnsi"/>
                <w:sz w:val="18"/>
                <w:szCs w:val="18"/>
              </w:rPr>
              <w:t xml:space="preserve"> Provincial Department of Agriculture and Rural Affairs (</w:t>
            </w:r>
            <w:r w:rsidR="00F66D5E">
              <w:rPr>
                <w:rFonts w:asciiTheme="minorHAnsi" w:hAnsiTheme="minorHAnsi" w:cstheme="minorHAnsi"/>
                <w:sz w:val="18"/>
                <w:szCs w:val="18"/>
              </w:rPr>
              <w:t>DARA</w:t>
            </w:r>
            <w:r w:rsidR="00024679">
              <w:rPr>
                <w:rFonts w:asciiTheme="minorHAnsi" w:hAnsiTheme="minorHAnsi" w:cstheme="minorHAnsi"/>
                <w:sz w:val="18"/>
                <w:szCs w:val="18"/>
              </w:rPr>
              <w:t>)</w:t>
            </w:r>
            <w:r w:rsidR="0014507C">
              <w:rPr>
                <w:rFonts w:asciiTheme="minorHAnsi" w:hAnsiTheme="minorHAnsi" w:cstheme="minorHAnsi"/>
                <w:sz w:val="18"/>
                <w:szCs w:val="18"/>
              </w:rPr>
              <w:t>, including:</w:t>
            </w:r>
          </w:p>
          <w:p w14:paraId="5A1D20DD" w14:textId="77777777" w:rsid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International Cooperation Division</w:t>
            </w:r>
            <w:r>
              <w:rPr>
                <w:rFonts w:cstheme="minorHAnsi"/>
                <w:sz w:val="18"/>
                <w:szCs w:val="18"/>
              </w:rPr>
              <w:t>;</w:t>
            </w:r>
          </w:p>
          <w:p w14:paraId="2A82A490" w14:textId="77777777" w:rsidR="0014507C" w:rsidRP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Animal Husbandry Division;</w:t>
            </w:r>
          </w:p>
          <w:p w14:paraId="70EFFFD3" w14:textId="77777777" w:rsidR="0014507C" w:rsidRP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Science, Technology and Education Division;</w:t>
            </w:r>
          </w:p>
          <w:p w14:paraId="06B76D42" w14:textId="77777777" w:rsidR="00D05D41" w:rsidRDefault="00D05D41" w:rsidP="002C2576">
            <w:pPr>
              <w:pStyle w:val="ListParagraph"/>
              <w:numPr>
                <w:ilvl w:val="0"/>
                <w:numId w:val="29"/>
              </w:numPr>
              <w:ind w:left="247" w:hanging="203"/>
              <w:rPr>
                <w:rFonts w:cstheme="minorHAnsi"/>
                <w:sz w:val="18"/>
                <w:szCs w:val="18"/>
              </w:rPr>
            </w:pPr>
            <w:r>
              <w:rPr>
                <w:rFonts w:eastAsiaTheme="minorEastAsia" w:cstheme="minorHAnsi" w:hint="eastAsia"/>
                <w:sz w:val="18"/>
                <w:szCs w:val="18"/>
                <w:lang w:eastAsia="zh-CN"/>
              </w:rPr>
              <w:t>C</w:t>
            </w:r>
            <w:r>
              <w:rPr>
                <w:rFonts w:eastAsiaTheme="minorEastAsia" w:cstheme="minorHAnsi"/>
                <w:sz w:val="18"/>
                <w:szCs w:val="18"/>
                <w:lang w:eastAsia="zh-CN"/>
              </w:rPr>
              <w:t>rop plantation Division</w:t>
            </w:r>
          </w:p>
          <w:p w14:paraId="45E72836" w14:textId="188B3EF5" w:rsidR="00D05D41" w:rsidRDefault="00D05D41" w:rsidP="002C2576">
            <w:pPr>
              <w:pStyle w:val="ListParagraph"/>
              <w:numPr>
                <w:ilvl w:val="0"/>
                <w:numId w:val="29"/>
              </w:numPr>
              <w:ind w:left="247" w:hanging="203"/>
              <w:rPr>
                <w:rFonts w:cstheme="minorHAnsi"/>
                <w:sz w:val="18"/>
                <w:szCs w:val="18"/>
              </w:rPr>
            </w:pPr>
            <w:r>
              <w:rPr>
                <w:rFonts w:eastAsiaTheme="minorEastAsia" w:cstheme="minorHAnsi"/>
                <w:sz w:val="18"/>
                <w:szCs w:val="18"/>
                <w:lang w:eastAsia="zh-CN"/>
              </w:rPr>
              <w:t>Horticulture Division</w:t>
            </w:r>
          </w:p>
          <w:p w14:paraId="423647D9" w14:textId="396E0343" w:rsidR="0014507C" w:rsidRPr="0014507C" w:rsidRDefault="00D05D41" w:rsidP="002C2576">
            <w:pPr>
              <w:pStyle w:val="ListParagraph"/>
              <w:numPr>
                <w:ilvl w:val="0"/>
                <w:numId w:val="29"/>
              </w:numPr>
              <w:ind w:left="247" w:hanging="203"/>
              <w:rPr>
                <w:rFonts w:cstheme="minorHAnsi"/>
                <w:sz w:val="18"/>
                <w:szCs w:val="18"/>
              </w:rPr>
            </w:pPr>
            <w:r>
              <w:rPr>
                <w:rFonts w:eastAsiaTheme="minorEastAsia" w:cstheme="minorHAnsi" w:hint="eastAsia"/>
                <w:sz w:val="18"/>
                <w:szCs w:val="18"/>
                <w:lang w:eastAsia="zh-CN"/>
              </w:rPr>
              <w:t>S</w:t>
            </w:r>
            <w:r>
              <w:rPr>
                <w:rFonts w:eastAsiaTheme="minorEastAsia" w:cstheme="minorHAnsi"/>
                <w:sz w:val="18"/>
                <w:szCs w:val="18"/>
                <w:lang w:eastAsia="zh-CN"/>
              </w:rPr>
              <w:t xml:space="preserve">tation of Agricultural Ecology and </w:t>
            </w:r>
            <w:r w:rsidR="006E54F8">
              <w:rPr>
                <w:rFonts w:eastAsiaTheme="minorEastAsia" w:cstheme="minorHAnsi"/>
                <w:sz w:val="18"/>
                <w:szCs w:val="18"/>
                <w:lang w:eastAsia="zh-CN"/>
              </w:rPr>
              <w:t xml:space="preserve">Environmental </w:t>
            </w:r>
            <w:r>
              <w:rPr>
                <w:rFonts w:eastAsiaTheme="minorEastAsia" w:cstheme="minorHAnsi"/>
                <w:sz w:val="18"/>
                <w:szCs w:val="18"/>
                <w:lang w:eastAsia="zh-CN"/>
              </w:rPr>
              <w:t>Protection</w:t>
            </w:r>
          </w:p>
        </w:tc>
        <w:tc>
          <w:tcPr>
            <w:tcW w:w="3780" w:type="dxa"/>
          </w:tcPr>
          <w:p w14:paraId="376F35F6" w14:textId="61A70E72" w:rsidR="00EE15A3" w:rsidRPr="00B73BE4" w:rsidRDefault="00EE15A3" w:rsidP="008C0126">
            <w:pPr>
              <w:jc w:val="left"/>
              <w:rPr>
                <w:rFonts w:asciiTheme="minorHAnsi" w:hAnsiTheme="minorHAnsi" w:cstheme="minorHAnsi"/>
                <w:sz w:val="18"/>
                <w:szCs w:val="18"/>
                <w:lang w:eastAsia="zh-CN"/>
              </w:rPr>
            </w:pPr>
            <w:r w:rsidRPr="00B73BE4">
              <w:rPr>
                <w:rFonts w:asciiTheme="minorHAnsi" w:hAnsiTheme="minorHAnsi" w:cstheme="minorHAnsi"/>
                <w:sz w:val="18"/>
                <w:szCs w:val="18"/>
                <w:lang w:eastAsia="zh-CN"/>
              </w:rPr>
              <w:t xml:space="preserve">The </w:t>
            </w:r>
            <w:r w:rsidR="002E57A2">
              <w:rPr>
                <w:rFonts w:asciiTheme="minorHAnsi" w:hAnsiTheme="minorHAnsi" w:cstheme="minorHAnsi"/>
                <w:sz w:val="18"/>
                <w:szCs w:val="18"/>
                <w:lang w:eastAsia="zh-CN"/>
              </w:rPr>
              <w:t>Hainan</w:t>
            </w:r>
            <w:r w:rsidR="00024679">
              <w:rPr>
                <w:rFonts w:asciiTheme="minorHAnsi" w:hAnsiTheme="minorHAnsi" w:cstheme="minorHAnsi"/>
                <w:sz w:val="18"/>
                <w:szCs w:val="18"/>
                <w:lang w:eastAsia="zh-CN"/>
              </w:rPr>
              <w:t xml:space="preserve"> Provincial Department of Agriculture and Rural Affairs</w:t>
            </w:r>
            <w:r w:rsidRPr="00B73BE4">
              <w:rPr>
                <w:rFonts w:asciiTheme="minorHAnsi" w:hAnsiTheme="minorHAnsi" w:cstheme="minorHAnsi"/>
                <w:sz w:val="18"/>
                <w:szCs w:val="18"/>
                <w:lang w:eastAsia="zh-CN"/>
              </w:rPr>
              <w:t xml:space="preserve"> is mandated to implement State principles, policies, laws and rules concerning </w:t>
            </w:r>
            <w:r w:rsidR="00024679" w:rsidRPr="00455A7D">
              <w:rPr>
                <w:rFonts w:asciiTheme="minorHAnsi" w:hAnsiTheme="minorHAnsi" w:cstheme="minorHAnsi"/>
                <w:sz w:val="18"/>
                <w:szCs w:val="18"/>
                <w:lang w:eastAsia="zh-CN"/>
              </w:rPr>
              <w:t>agricultural production</w:t>
            </w:r>
            <w:r w:rsidR="00455A7D" w:rsidRPr="00455A7D">
              <w:rPr>
                <w:rFonts w:asciiTheme="minorHAnsi" w:hAnsiTheme="minorHAnsi" w:cstheme="minorHAnsi"/>
                <w:sz w:val="18"/>
                <w:szCs w:val="18"/>
                <w:lang w:eastAsia="zh-CN"/>
              </w:rPr>
              <w:t>, animal husbandry</w:t>
            </w:r>
            <w:r w:rsidR="006B3053" w:rsidRPr="00455A7D">
              <w:rPr>
                <w:rFonts w:asciiTheme="minorHAnsi" w:hAnsiTheme="minorHAnsi" w:cstheme="minorHAnsi"/>
                <w:sz w:val="18"/>
                <w:szCs w:val="18"/>
                <w:lang w:eastAsia="zh-CN"/>
              </w:rPr>
              <w:t xml:space="preserve"> and conservation of agrobiodiversity in </w:t>
            </w:r>
            <w:r w:rsidR="002E57A2">
              <w:rPr>
                <w:rFonts w:asciiTheme="minorHAnsi" w:hAnsiTheme="minorHAnsi" w:cstheme="minorHAnsi"/>
                <w:sz w:val="18"/>
                <w:szCs w:val="18"/>
                <w:lang w:eastAsia="zh-CN"/>
              </w:rPr>
              <w:t>Hainan</w:t>
            </w:r>
            <w:r w:rsidR="00453A31">
              <w:rPr>
                <w:rFonts w:asciiTheme="minorHAnsi" w:hAnsiTheme="minorHAnsi" w:cstheme="minorHAnsi"/>
                <w:sz w:val="18"/>
                <w:szCs w:val="18"/>
                <w:lang w:eastAsia="zh-CN"/>
              </w:rPr>
              <w:t xml:space="preserve"> Province</w:t>
            </w:r>
            <w:r w:rsidRPr="00B73BE4">
              <w:rPr>
                <w:rFonts w:asciiTheme="minorHAnsi" w:hAnsiTheme="minorHAnsi" w:cstheme="minorHAnsi"/>
                <w:sz w:val="18"/>
                <w:szCs w:val="18"/>
                <w:lang w:eastAsia="zh-CN"/>
              </w:rPr>
              <w:t xml:space="preserve">. The </w:t>
            </w:r>
            <w:r w:rsidR="00F66D5E">
              <w:rPr>
                <w:rFonts w:asciiTheme="minorHAnsi" w:hAnsiTheme="minorHAnsi" w:cstheme="minorHAnsi"/>
                <w:sz w:val="18"/>
                <w:szCs w:val="18"/>
                <w:lang w:eastAsia="zh-CN"/>
              </w:rPr>
              <w:t>DARA</w:t>
            </w:r>
            <w:r w:rsidRPr="00B73BE4">
              <w:rPr>
                <w:rFonts w:asciiTheme="minorHAnsi" w:hAnsiTheme="minorHAnsi" w:cstheme="minorHAnsi"/>
                <w:sz w:val="18"/>
                <w:szCs w:val="18"/>
                <w:lang w:eastAsia="zh-CN"/>
              </w:rPr>
              <w:t xml:space="preserve"> drafts regulation</w:t>
            </w:r>
            <w:r w:rsidR="00455A7D">
              <w:rPr>
                <w:rFonts w:asciiTheme="minorHAnsi" w:hAnsiTheme="minorHAnsi" w:cstheme="minorHAnsi"/>
                <w:sz w:val="18"/>
                <w:szCs w:val="18"/>
                <w:lang w:eastAsia="zh-CN"/>
              </w:rPr>
              <w:t>s and is</w:t>
            </w:r>
            <w:r w:rsidRPr="00B73BE4">
              <w:rPr>
                <w:rFonts w:asciiTheme="minorHAnsi" w:hAnsiTheme="minorHAnsi" w:cstheme="minorHAnsi"/>
                <w:sz w:val="18"/>
                <w:szCs w:val="18"/>
                <w:lang w:eastAsia="zh-CN"/>
              </w:rPr>
              <w:t xml:space="preserve"> responsible for enforcement</w:t>
            </w:r>
            <w:r w:rsidR="00455A7D">
              <w:rPr>
                <w:rFonts w:asciiTheme="minorHAnsi" w:hAnsiTheme="minorHAnsi" w:cstheme="minorHAnsi"/>
                <w:sz w:val="18"/>
                <w:szCs w:val="18"/>
                <w:lang w:eastAsia="zh-CN"/>
              </w:rPr>
              <w:t>, is responsible for issuing product certifications for agricultural products and is mandated to lead efforts to expand agro-tourism in the province.</w:t>
            </w:r>
          </w:p>
        </w:tc>
        <w:tc>
          <w:tcPr>
            <w:tcW w:w="3746" w:type="dxa"/>
          </w:tcPr>
          <w:p w14:paraId="4075E7F2" w14:textId="77777777" w:rsidR="00EE15A3" w:rsidRDefault="00EE15A3" w:rsidP="008C0126">
            <w:pPr>
              <w:jc w:val="left"/>
              <w:rPr>
                <w:rFonts w:asciiTheme="minorHAnsi" w:hAnsiTheme="minorHAnsi" w:cstheme="minorHAnsi"/>
                <w:sz w:val="18"/>
                <w:szCs w:val="18"/>
              </w:rPr>
            </w:pPr>
            <w:r w:rsidRPr="00B73BE4">
              <w:rPr>
                <w:rFonts w:asciiTheme="minorHAnsi" w:hAnsiTheme="minorHAnsi" w:cstheme="minorHAnsi"/>
                <w:sz w:val="18"/>
                <w:szCs w:val="18"/>
              </w:rPr>
              <w:t xml:space="preserve">The </w:t>
            </w:r>
            <w:r w:rsidR="00F66D5E">
              <w:rPr>
                <w:rFonts w:asciiTheme="minorHAnsi" w:hAnsiTheme="minorHAnsi" w:cstheme="minorHAnsi"/>
                <w:sz w:val="18"/>
                <w:szCs w:val="18"/>
              </w:rPr>
              <w:t>DARA</w:t>
            </w:r>
            <w:r w:rsidRPr="00B73BE4">
              <w:rPr>
                <w:rFonts w:asciiTheme="minorHAnsi" w:hAnsiTheme="minorHAnsi" w:cstheme="minorHAnsi"/>
                <w:sz w:val="18"/>
                <w:szCs w:val="18"/>
              </w:rPr>
              <w:t xml:space="preserve"> is the implementing partner for the project</w:t>
            </w:r>
            <w:r w:rsidR="00455A7D">
              <w:rPr>
                <w:rFonts w:asciiTheme="minorHAnsi" w:hAnsiTheme="minorHAnsi" w:cstheme="minorHAnsi"/>
                <w:sz w:val="18"/>
                <w:szCs w:val="18"/>
              </w:rPr>
              <w:t xml:space="preserve"> and</w:t>
            </w:r>
            <w:r w:rsidR="007D6153" w:rsidRPr="00B73BE4">
              <w:rPr>
                <w:rFonts w:asciiTheme="minorHAnsi" w:hAnsiTheme="minorHAnsi" w:cstheme="minorHAnsi"/>
                <w:sz w:val="18"/>
                <w:szCs w:val="18"/>
              </w:rPr>
              <w:t xml:space="preserve"> </w:t>
            </w:r>
            <w:r w:rsidRPr="00B73BE4">
              <w:rPr>
                <w:rFonts w:asciiTheme="minorHAnsi" w:hAnsiTheme="minorHAnsi" w:cstheme="minorHAnsi"/>
                <w:sz w:val="18"/>
                <w:szCs w:val="18"/>
              </w:rPr>
              <w:t>will designate</w:t>
            </w:r>
            <w:r w:rsidR="007D6153" w:rsidRPr="00B73BE4">
              <w:rPr>
                <w:rFonts w:asciiTheme="minorHAnsi" w:hAnsiTheme="minorHAnsi" w:cstheme="minorHAnsi"/>
                <w:sz w:val="18"/>
                <w:szCs w:val="18"/>
              </w:rPr>
              <w:t xml:space="preserve"> a National Project Director</w:t>
            </w:r>
            <w:r w:rsidR="00024679">
              <w:rPr>
                <w:rFonts w:asciiTheme="minorHAnsi" w:hAnsiTheme="minorHAnsi" w:cstheme="minorHAnsi"/>
                <w:sz w:val="18"/>
                <w:szCs w:val="18"/>
              </w:rPr>
              <w:t xml:space="preserve"> (NPD)</w:t>
            </w:r>
            <w:r w:rsidR="007D6153" w:rsidRPr="00B73BE4">
              <w:rPr>
                <w:rFonts w:asciiTheme="minorHAnsi" w:hAnsiTheme="minorHAnsi" w:cstheme="minorHAnsi"/>
                <w:sz w:val="18"/>
                <w:szCs w:val="18"/>
              </w:rPr>
              <w:t xml:space="preserve">, </w:t>
            </w:r>
            <w:r w:rsidR="0014507C">
              <w:rPr>
                <w:rFonts w:asciiTheme="minorHAnsi" w:hAnsiTheme="minorHAnsi" w:cstheme="minorHAnsi"/>
                <w:sz w:val="18"/>
                <w:szCs w:val="18"/>
              </w:rPr>
              <w:t>who will be responsible for overall implementation of the project</w:t>
            </w:r>
            <w:r w:rsidR="007D6153" w:rsidRPr="00B73BE4">
              <w:rPr>
                <w:rFonts w:asciiTheme="minorHAnsi" w:hAnsiTheme="minorHAnsi" w:cstheme="minorHAnsi"/>
                <w:sz w:val="18"/>
                <w:szCs w:val="18"/>
              </w:rPr>
              <w:t xml:space="preserve">. </w:t>
            </w:r>
            <w:r w:rsidR="00024679">
              <w:rPr>
                <w:rFonts w:asciiTheme="minorHAnsi" w:hAnsiTheme="minorHAnsi" w:cstheme="minorHAnsi"/>
                <w:sz w:val="18"/>
                <w:szCs w:val="18"/>
              </w:rPr>
              <w:t xml:space="preserve">The </w:t>
            </w:r>
            <w:r w:rsidR="00F66D5E">
              <w:rPr>
                <w:rFonts w:asciiTheme="minorHAnsi" w:hAnsiTheme="minorHAnsi" w:cstheme="minorHAnsi"/>
                <w:sz w:val="18"/>
                <w:szCs w:val="18"/>
              </w:rPr>
              <w:t>DARA</w:t>
            </w:r>
            <w:r w:rsidR="007D6153" w:rsidRPr="00B73BE4">
              <w:rPr>
                <w:rFonts w:asciiTheme="minorHAnsi" w:hAnsiTheme="minorHAnsi" w:cstheme="minorHAnsi"/>
                <w:sz w:val="18"/>
                <w:szCs w:val="18"/>
              </w:rPr>
              <w:t xml:space="preserve"> will also set up a Project Management Office (PMO) and recruit PMO staff</w:t>
            </w:r>
            <w:r w:rsidRPr="00B73BE4">
              <w:rPr>
                <w:rFonts w:asciiTheme="minorHAnsi" w:hAnsiTheme="minorHAnsi" w:cstheme="minorHAnsi"/>
                <w:sz w:val="18"/>
                <w:szCs w:val="18"/>
              </w:rPr>
              <w:t>.</w:t>
            </w:r>
          </w:p>
          <w:p w14:paraId="065016FE" w14:textId="77777777" w:rsidR="0014507C" w:rsidRDefault="0014507C" w:rsidP="008C0126">
            <w:pPr>
              <w:jc w:val="left"/>
              <w:rPr>
                <w:rFonts w:asciiTheme="minorHAnsi" w:hAnsiTheme="minorHAnsi" w:cstheme="minorHAnsi"/>
                <w:sz w:val="18"/>
                <w:szCs w:val="18"/>
              </w:rPr>
            </w:pPr>
            <w:r>
              <w:rPr>
                <w:rFonts w:asciiTheme="minorHAnsi" w:hAnsiTheme="minorHAnsi" w:cstheme="minorHAnsi"/>
                <w:sz w:val="18"/>
                <w:szCs w:val="18"/>
              </w:rPr>
              <w:t>Chair of the Project Steering Committee.</w:t>
            </w:r>
          </w:p>
          <w:p w14:paraId="498ECD37" w14:textId="77777777" w:rsidR="0014507C" w:rsidRPr="00B73BE4" w:rsidRDefault="0014507C" w:rsidP="008C0126">
            <w:pPr>
              <w:jc w:val="left"/>
              <w:rPr>
                <w:rFonts w:asciiTheme="minorHAnsi" w:hAnsiTheme="minorHAnsi" w:cstheme="minorHAnsi"/>
                <w:sz w:val="18"/>
                <w:szCs w:val="18"/>
              </w:rPr>
            </w:pPr>
            <w:r>
              <w:rPr>
                <w:rFonts w:asciiTheme="minorHAnsi" w:hAnsiTheme="minorHAnsi" w:cstheme="minorHAnsi"/>
                <w:sz w:val="18"/>
                <w:szCs w:val="18"/>
              </w:rPr>
              <w:t>Chair of the GRFA Intersectoral Coordination Committee.</w:t>
            </w:r>
          </w:p>
          <w:p w14:paraId="066380A4" w14:textId="77777777" w:rsidR="00EE15A3" w:rsidRPr="00B73BE4" w:rsidRDefault="00A37FBD" w:rsidP="008C0126">
            <w:pPr>
              <w:jc w:val="left"/>
              <w:rPr>
                <w:rFonts w:asciiTheme="minorHAnsi" w:hAnsiTheme="minorHAnsi" w:cstheme="minorHAnsi"/>
                <w:sz w:val="18"/>
                <w:szCs w:val="18"/>
              </w:rPr>
            </w:pPr>
            <w:r w:rsidRPr="00B73BE4">
              <w:rPr>
                <w:rFonts w:asciiTheme="minorHAnsi" w:hAnsiTheme="minorHAnsi" w:cstheme="minorHAnsi"/>
                <w:sz w:val="18"/>
                <w:szCs w:val="18"/>
              </w:rPr>
              <w:t>Involved on all outputs.</w:t>
            </w:r>
          </w:p>
        </w:tc>
      </w:tr>
      <w:tr w:rsidR="00625A2E" w:rsidRPr="00B73BE4" w14:paraId="2BF573E8" w14:textId="77777777" w:rsidTr="00307972">
        <w:trPr>
          <w:jc w:val="center"/>
        </w:trPr>
        <w:tc>
          <w:tcPr>
            <w:tcW w:w="9771" w:type="dxa"/>
            <w:gridSpan w:val="3"/>
            <w:shd w:val="clear" w:color="auto" w:fill="DBE5F1" w:themeFill="accent1" w:themeFillTint="33"/>
          </w:tcPr>
          <w:p w14:paraId="7730F35F" w14:textId="77777777" w:rsidR="00625A2E" w:rsidRPr="00B73BE4" w:rsidRDefault="00625A2E" w:rsidP="008C0126">
            <w:pPr>
              <w:jc w:val="left"/>
              <w:rPr>
                <w:rFonts w:asciiTheme="minorHAnsi" w:hAnsiTheme="minorHAnsi" w:cstheme="minorHAnsi"/>
                <w:b/>
                <w:sz w:val="18"/>
                <w:szCs w:val="18"/>
              </w:rPr>
            </w:pPr>
            <w:r w:rsidRPr="00B73BE4">
              <w:rPr>
                <w:rFonts w:asciiTheme="minorHAnsi" w:hAnsiTheme="minorHAnsi" w:cstheme="minorHAnsi"/>
                <w:b/>
                <w:sz w:val="18"/>
                <w:szCs w:val="18"/>
              </w:rPr>
              <w:t>GEF Agency:</w:t>
            </w:r>
          </w:p>
        </w:tc>
      </w:tr>
      <w:tr w:rsidR="00625A2E" w:rsidRPr="00B73BE4" w14:paraId="30EC9C89" w14:textId="77777777" w:rsidTr="00F34BD3">
        <w:trPr>
          <w:jc w:val="center"/>
        </w:trPr>
        <w:tc>
          <w:tcPr>
            <w:tcW w:w="2245" w:type="dxa"/>
          </w:tcPr>
          <w:p w14:paraId="026C5072" w14:textId="77777777" w:rsidR="00625A2E" w:rsidRPr="00B73BE4" w:rsidRDefault="00625A2E" w:rsidP="008C0126">
            <w:pPr>
              <w:jc w:val="left"/>
              <w:rPr>
                <w:rFonts w:asciiTheme="minorHAnsi" w:hAnsiTheme="minorHAnsi" w:cstheme="minorHAnsi"/>
                <w:sz w:val="18"/>
                <w:szCs w:val="18"/>
              </w:rPr>
            </w:pPr>
            <w:r w:rsidRPr="00B73BE4">
              <w:rPr>
                <w:rFonts w:asciiTheme="minorHAnsi" w:hAnsiTheme="minorHAnsi" w:cstheme="minorHAnsi"/>
                <w:sz w:val="18"/>
                <w:szCs w:val="18"/>
              </w:rPr>
              <w:t>United Nations Development Programme (UNDP)</w:t>
            </w:r>
          </w:p>
        </w:tc>
        <w:tc>
          <w:tcPr>
            <w:tcW w:w="3780" w:type="dxa"/>
          </w:tcPr>
          <w:p w14:paraId="1056CBA1" w14:textId="77777777" w:rsidR="00625A2E" w:rsidRPr="00B73BE4" w:rsidRDefault="00625A2E" w:rsidP="008C0126">
            <w:pPr>
              <w:jc w:val="left"/>
              <w:rPr>
                <w:rFonts w:asciiTheme="minorHAnsi" w:hAnsiTheme="minorHAnsi" w:cstheme="minorHAnsi"/>
                <w:sz w:val="18"/>
                <w:szCs w:val="18"/>
                <w:lang w:eastAsia="zh-CN"/>
              </w:rPr>
            </w:pPr>
            <w:r w:rsidRPr="00B73BE4">
              <w:rPr>
                <w:rFonts w:asciiTheme="minorHAnsi" w:hAnsiTheme="minorHAnsi" w:cstheme="minorHAnsi"/>
                <w:sz w:val="18"/>
                <w:szCs w:val="18"/>
                <w:lang w:eastAsia="zh-CN"/>
              </w:rPr>
              <w:t>The UNDP has had a resident office in China for many years, providing a broad spectrum of development assistance, including sustainable management of natural resources, governance, gender equality, and the rule of law.</w:t>
            </w:r>
          </w:p>
        </w:tc>
        <w:tc>
          <w:tcPr>
            <w:tcW w:w="3746" w:type="dxa"/>
          </w:tcPr>
          <w:p w14:paraId="6CCEAB64" w14:textId="77777777" w:rsidR="00625A2E" w:rsidRPr="00B73BE4" w:rsidRDefault="00625A2E" w:rsidP="008C0126">
            <w:pPr>
              <w:jc w:val="left"/>
              <w:rPr>
                <w:rFonts w:asciiTheme="minorHAnsi" w:hAnsiTheme="minorHAnsi" w:cstheme="minorHAnsi"/>
                <w:sz w:val="18"/>
                <w:szCs w:val="18"/>
              </w:rPr>
            </w:pPr>
            <w:r w:rsidRPr="00B73BE4">
              <w:rPr>
                <w:rFonts w:asciiTheme="minorHAnsi" w:hAnsiTheme="minorHAnsi" w:cstheme="minorHAnsi"/>
                <w:sz w:val="18"/>
                <w:szCs w:val="18"/>
                <w:lang w:eastAsia="zh-CN"/>
              </w:rPr>
              <w:t xml:space="preserve">The UNDP is the GEF Agency for the project and the </w:t>
            </w:r>
            <w:r w:rsidR="00024679">
              <w:rPr>
                <w:rFonts w:asciiTheme="minorHAnsi" w:hAnsiTheme="minorHAnsi" w:cstheme="minorHAnsi"/>
                <w:sz w:val="18"/>
                <w:szCs w:val="18"/>
                <w:lang w:eastAsia="zh-CN"/>
              </w:rPr>
              <w:t>C-SAP</w:t>
            </w:r>
            <w:r w:rsidRPr="00B73BE4">
              <w:rPr>
                <w:rFonts w:asciiTheme="minorHAnsi" w:hAnsiTheme="minorHAnsi" w:cstheme="minorHAnsi"/>
                <w:sz w:val="18"/>
                <w:szCs w:val="18"/>
                <w:lang w:eastAsia="zh-CN"/>
              </w:rPr>
              <w:t xml:space="preserve"> Program Coordination Agency. </w:t>
            </w:r>
            <w:r w:rsidR="00F13896" w:rsidRPr="0004367D">
              <w:rPr>
                <w:sz w:val="18"/>
                <w:szCs w:val="18"/>
              </w:rPr>
              <w:t>UNDP will be responsible to</w:t>
            </w:r>
            <w:r w:rsidR="00F13896">
              <w:rPr>
                <w:sz w:val="18"/>
                <w:szCs w:val="18"/>
              </w:rPr>
              <w:t xml:space="preserve"> help</w:t>
            </w:r>
            <w:r w:rsidR="00F13896" w:rsidRPr="0004367D">
              <w:rPr>
                <w:sz w:val="18"/>
                <w:szCs w:val="18"/>
              </w:rPr>
              <w:t xml:space="preserve"> steer and ensure quality control throughout implementation, to meet UNDP, Government of China and GEF standards and strategic objectives</w:t>
            </w:r>
            <w:r w:rsidR="00F13896">
              <w:rPr>
                <w:sz w:val="18"/>
                <w:szCs w:val="18"/>
              </w:rPr>
              <w:t xml:space="preserve">.  </w:t>
            </w:r>
            <w:r w:rsidRPr="00B73BE4">
              <w:rPr>
                <w:rFonts w:asciiTheme="minorHAnsi" w:hAnsiTheme="minorHAnsi" w:cstheme="minorHAnsi"/>
                <w:sz w:val="18"/>
                <w:szCs w:val="18"/>
                <w:lang w:eastAsia="zh-CN"/>
              </w:rPr>
              <w:t xml:space="preserve">UNDP will be the Senior Supplier on the Project </w:t>
            </w:r>
            <w:r w:rsidR="00CE0C4A">
              <w:rPr>
                <w:rFonts w:asciiTheme="minorHAnsi" w:hAnsiTheme="minorHAnsi" w:cstheme="minorHAnsi"/>
                <w:sz w:val="18"/>
                <w:szCs w:val="18"/>
                <w:lang w:eastAsia="zh-CN"/>
              </w:rPr>
              <w:t>Steering Committee</w:t>
            </w:r>
            <w:r w:rsidRPr="00B73BE4">
              <w:rPr>
                <w:rFonts w:asciiTheme="minorHAnsi" w:hAnsiTheme="minorHAnsi" w:cstheme="minorHAnsi"/>
                <w:sz w:val="18"/>
                <w:szCs w:val="18"/>
                <w:lang w:eastAsia="zh-CN"/>
              </w:rPr>
              <w:t>. The UNDP Country Office will provide administrative and strategic guidance to the project, and support procurement processes, including for international sourced goods and services. The UNDP-GEF Regional Technical Advisor based at the Regional Hub for Asia and the Pacific will provide strategic technical assistance and project assurance</w:t>
            </w:r>
            <w:r w:rsidRPr="00B73BE4">
              <w:rPr>
                <w:rFonts w:asciiTheme="minorHAnsi" w:hAnsiTheme="minorHAnsi" w:cstheme="minorHAnsi"/>
                <w:sz w:val="18"/>
                <w:szCs w:val="18"/>
              </w:rPr>
              <w:t>.</w:t>
            </w:r>
            <w:r w:rsidR="00F13896">
              <w:rPr>
                <w:rFonts w:asciiTheme="minorHAnsi" w:hAnsiTheme="minorHAnsi" w:cstheme="minorHAnsi"/>
                <w:sz w:val="18"/>
                <w:szCs w:val="18"/>
              </w:rPr>
              <w:t xml:space="preserve"> </w:t>
            </w:r>
          </w:p>
          <w:p w14:paraId="4F920C3F" w14:textId="77777777" w:rsidR="00A37FBD" w:rsidRPr="00B73BE4" w:rsidRDefault="00A37FBD" w:rsidP="008C0126">
            <w:pPr>
              <w:jc w:val="left"/>
              <w:rPr>
                <w:rFonts w:asciiTheme="minorHAnsi" w:hAnsiTheme="minorHAnsi" w:cstheme="minorHAnsi"/>
                <w:sz w:val="18"/>
                <w:szCs w:val="18"/>
              </w:rPr>
            </w:pPr>
            <w:r w:rsidRPr="00B73BE4">
              <w:rPr>
                <w:rFonts w:asciiTheme="minorHAnsi" w:hAnsiTheme="minorHAnsi" w:cstheme="minorHAnsi"/>
                <w:sz w:val="18"/>
                <w:szCs w:val="18"/>
              </w:rPr>
              <w:t>All outputs.</w:t>
            </w:r>
          </w:p>
        </w:tc>
      </w:tr>
      <w:tr w:rsidR="0072660A" w:rsidRPr="00B73BE4" w14:paraId="681885C8" w14:textId="77777777" w:rsidTr="0072660A">
        <w:trPr>
          <w:jc w:val="center"/>
        </w:trPr>
        <w:tc>
          <w:tcPr>
            <w:tcW w:w="9771" w:type="dxa"/>
            <w:gridSpan w:val="3"/>
            <w:shd w:val="clear" w:color="auto" w:fill="DBE5F1" w:themeFill="accent1" w:themeFillTint="33"/>
          </w:tcPr>
          <w:p w14:paraId="003E10D6" w14:textId="77777777" w:rsidR="0072660A" w:rsidRPr="00B73BE4" w:rsidRDefault="0072660A" w:rsidP="0072660A">
            <w:pPr>
              <w:jc w:val="left"/>
              <w:rPr>
                <w:rFonts w:asciiTheme="minorHAnsi" w:hAnsiTheme="minorHAnsi" w:cstheme="minorHAnsi"/>
                <w:b/>
                <w:sz w:val="18"/>
                <w:szCs w:val="18"/>
              </w:rPr>
            </w:pPr>
            <w:r w:rsidRPr="00B73BE4">
              <w:rPr>
                <w:rFonts w:asciiTheme="minorHAnsi" w:hAnsiTheme="minorHAnsi" w:cstheme="minorHAnsi"/>
                <w:b/>
                <w:sz w:val="18"/>
                <w:szCs w:val="18"/>
              </w:rPr>
              <w:t>Key National Agencies and Central Governmental Stakeholders:</w:t>
            </w:r>
          </w:p>
        </w:tc>
      </w:tr>
      <w:tr w:rsidR="0072660A" w:rsidRPr="00B73BE4" w14:paraId="24B58A0E" w14:textId="77777777" w:rsidTr="00F34BD3">
        <w:trPr>
          <w:jc w:val="center"/>
        </w:trPr>
        <w:tc>
          <w:tcPr>
            <w:tcW w:w="2245" w:type="dxa"/>
          </w:tcPr>
          <w:p w14:paraId="0FD131A9" w14:textId="77777777" w:rsidR="0072660A" w:rsidRPr="00455A7D" w:rsidRDefault="0072660A" w:rsidP="0072660A">
            <w:pPr>
              <w:jc w:val="left"/>
              <w:rPr>
                <w:rFonts w:asciiTheme="minorHAnsi" w:hAnsiTheme="minorHAnsi" w:cstheme="minorHAnsi"/>
                <w:sz w:val="18"/>
                <w:szCs w:val="18"/>
              </w:rPr>
            </w:pPr>
            <w:r w:rsidRPr="00455A7D">
              <w:rPr>
                <w:rFonts w:asciiTheme="minorHAnsi" w:hAnsiTheme="minorHAnsi" w:cstheme="minorHAnsi"/>
                <w:sz w:val="18"/>
                <w:szCs w:val="18"/>
              </w:rPr>
              <w:t>Ministry of Finance</w:t>
            </w:r>
          </w:p>
        </w:tc>
        <w:tc>
          <w:tcPr>
            <w:tcW w:w="3780" w:type="dxa"/>
          </w:tcPr>
          <w:p w14:paraId="676AE6C0" w14:textId="77777777" w:rsidR="0072660A" w:rsidRPr="00455A7D" w:rsidRDefault="0072660A" w:rsidP="0072660A">
            <w:pPr>
              <w:jc w:val="left"/>
              <w:rPr>
                <w:rFonts w:asciiTheme="minorHAnsi" w:hAnsiTheme="minorHAnsi" w:cstheme="minorHAnsi"/>
                <w:sz w:val="18"/>
                <w:szCs w:val="18"/>
                <w:lang w:eastAsia="zh-CN"/>
              </w:rPr>
            </w:pPr>
            <w:r w:rsidRPr="00455A7D">
              <w:rPr>
                <w:rFonts w:asciiTheme="minorHAnsi" w:hAnsiTheme="minorHAnsi" w:cstheme="minorHAnsi"/>
                <w:sz w:val="18"/>
                <w:szCs w:val="18"/>
                <w:lang w:eastAsia="zh-CN"/>
              </w:rPr>
              <w:t>The Ministry of Finance is responsible for allocating government funding and coordinating extra budgetary donor financing. The GEF Operational Focal Point is also based in the Ministry of Finance.</w:t>
            </w:r>
          </w:p>
        </w:tc>
        <w:tc>
          <w:tcPr>
            <w:tcW w:w="3746" w:type="dxa"/>
          </w:tcPr>
          <w:p w14:paraId="0B234319" w14:textId="77777777" w:rsidR="0072660A" w:rsidRPr="00066E6D" w:rsidRDefault="0072660A" w:rsidP="0072660A">
            <w:pPr>
              <w:jc w:val="left"/>
              <w:rPr>
                <w:rFonts w:asciiTheme="minorHAnsi" w:hAnsiTheme="minorHAnsi" w:cstheme="minorHAnsi"/>
                <w:sz w:val="18"/>
                <w:szCs w:val="18"/>
                <w:lang w:eastAsia="zh-CN"/>
              </w:rPr>
            </w:pPr>
            <w:r w:rsidRPr="00455A7D">
              <w:rPr>
                <w:rFonts w:asciiTheme="minorHAnsi" w:hAnsiTheme="minorHAnsi" w:cstheme="minorHAnsi"/>
                <w:sz w:val="18"/>
                <w:szCs w:val="18"/>
                <w:lang w:eastAsia="zh-CN"/>
              </w:rPr>
              <w:t>The Ministry of Finance will be a key member of the C-PAR Program Steering Committee</w:t>
            </w:r>
            <w:r w:rsidR="00066E6D">
              <w:rPr>
                <w:rFonts w:asciiTheme="minorHAnsi" w:hAnsiTheme="minorHAnsi" w:cstheme="minorHAnsi"/>
                <w:sz w:val="18"/>
                <w:szCs w:val="18"/>
                <w:lang w:eastAsia="zh-CN"/>
              </w:rPr>
              <w:t xml:space="preserve"> </w:t>
            </w:r>
            <w:r w:rsidR="00F13896">
              <w:rPr>
                <w:rFonts w:asciiTheme="minorHAnsi" w:hAnsiTheme="minorHAnsi" w:cstheme="minorHAnsi"/>
                <w:sz w:val="18"/>
                <w:szCs w:val="18"/>
                <w:lang w:eastAsia="zh-CN"/>
              </w:rPr>
              <w:t xml:space="preserve">and will be provide high-level guidance to the </w:t>
            </w:r>
            <w:r w:rsidR="00F13896" w:rsidRPr="00066E6D">
              <w:rPr>
                <w:rFonts w:asciiTheme="minorHAnsi" w:hAnsiTheme="minorHAnsi" w:cstheme="minorHAnsi"/>
                <w:sz w:val="18"/>
                <w:szCs w:val="18"/>
                <w:lang w:eastAsia="zh-CN"/>
              </w:rPr>
              <w:t>project implementation</w:t>
            </w:r>
            <w:r w:rsidRPr="00066E6D">
              <w:rPr>
                <w:rFonts w:asciiTheme="minorHAnsi" w:hAnsiTheme="minorHAnsi" w:cstheme="minorHAnsi"/>
                <w:sz w:val="18"/>
                <w:szCs w:val="18"/>
                <w:lang w:eastAsia="zh-CN"/>
              </w:rPr>
              <w:t>.</w:t>
            </w:r>
          </w:p>
          <w:p w14:paraId="62D1C669" w14:textId="77777777" w:rsidR="0072660A" w:rsidRPr="00455A7D" w:rsidRDefault="0072660A" w:rsidP="0072660A">
            <w:pPr>
              <w:jc w:val="left"/>
              <w:rPr>
                <w:rFonts w:asciiTheme="minorHAnsi" w:hAnsiTheme="minorHAnsi" w:cstheme="minorHAnsi"/>
                <w:sz w:val="18"/>
                <w:szCs w:val="18"/>
              </w:rPr>
            </w:pPr>
            <w:r w:rsidRPr="00066E6D">
              <w:rPr>
                <w:rFonts w:asciiTheme="minorHAnsi" w:hAnsiTheme="minorHAnsi" w:cstheme="minorHAnsi"/>
                <w:sz w:val="18"/>
                <w:szCs w:val="18"/>
              </w:rPr>
              <w:t>Output 4.1.</w:t>
            </w:r>
          </w:p>
        </w:tc>
      </w:tr>
      <w:tr w:rsidR="0072660A" w:rsidRPr="00B73BE4" w14:paraId="3FFA4098" w14:textId="77777777" w:rsidTr="00F34BD3">
        <w:trPr>
          <w:jc w:val="center"/>
        </w:trPr>
        <w:tc>
          <w:tcPr>
            <w:tcW w:w="2245" w:type="dxa"/>
          </w:tcPr>
          <w:p w14:paraId="637E01BE" w14:textId="77777777" w:rsidR="0072660A" w:rsidRPr="00455A7D" w:rsidRDefault="0072660A" w:rsidP="0072660A">
            <w:pPr>
              <w:jc w:val="left"/>
              <w:rPr>
                <w:rFonts w:eastAsia="Times New Roman"/>
                <w:sz w:val="18"/>
                <w:szCs w:val="18"/>
              </w:rPr>
            </w:pPr>
            <w:r w:rsidRPr="00455A7D">
              <w:rPr>
                <w:rFonts w:eastAsia="Times New Roman"/>
                <w:sz w:val="18"/>
                <w:szCs w:val="18"/>
              </w:rPr>
              <w:t>Ministry of Agriculture and Rural Affairs (MARA)</w:t>
            </w:r>
          </w:p>
        </w:tc>
        <w:tc>
          <w:tcPr>
            <w:tcW w:w="3780" w:type="dxa"/>
          </w:tcPr>
          <w:p w14:paraId="7415BAE0" w14:textId="77777777" w:rsidR="0072660A" w:rsidRPr="00412DA0" w:rsidRDefault="0072660A" w:rsidP="0072660A">
            <w:pPr>
              <w:jc w:val="left"/>
              <w:rPr>
                <w:sz w:val="18"/>
                <w:szCs w:val="18"/>
                <w:lang w:eastAsia="zh-CN"/>
              </w:rPr>
            </w:pPr>
            <w:r w:rsidRPr="00412DA0">
              <w:rPr>
                <w:sz w:val="18"/>
                <w:szCs w:val="18"/>
                <w:lang w:eastAsia="zh-CN"/>
              </w:rPr>
              <w:t xml:space="preserve">The Ministry of Agricultural and Rural Affairs (MARA) </w:t>
            </w:r>
            <w:r>
              <w:rPr>
                <w:sz w:val="18"/>
                <w:szCs w:val="18"/>
                <w:lang w:eastAsia="zh-CN"/>
              </w:rPr>
              <w:t>is in charge of agriculture and rural economic development. MARA works out development strategies and long-term and medium-term development plans for agriculture and rural economy. The ministry directs research and formulates guidelines and policies regarding agricultural production, including control of invasive alien species. And, the ministry establishes and implements technical standards for certification of various agricultural products, protection of nationally important varieties, monitoring and quality control of agricultural inputs, and supervision of domestic animal and plant disease prevention.</w:t>
            </w:r>
          </w:p>
        </w:tc>
        <w:tc>
          <w:tcPr>
            <w:tcW w:w="3746" w:type="dxa"/>
          </w:tcPr>
          <w:p w14:paraId="00AF0FF3" w14:textId="77777777" w:rsidR="0072660A" w:rsidRPr="001077D3" w:rsidRDefault="0072660A" w:rsidP="0072660A">
            <w:pPr>
              <w:widowControl w:val="0"/>
              <w:autoSpaceDE w:val="0"/>
              <w:autoSpaceDN w:val="0"/>
              <w:adjustRightInd w:val="0"/>
              <w:jc w:val="left"/>
              <w:rPr>
                <w:rFonts w:eastAsia="Times New Roman"/>
                <w:sz w:val="18"/>
                <w:szCs w:val="18"/>
              </w:rPr>
            </w:pPr>
            <w:r w:rsidRPr="001077D3">
              <w:rPr>
                <w:rFonts w:eastAsia="Times New Roman"/>
                <w:sz w:val="18"/>
                <w:szCs w:val="18"/>
              </w:rPr>
              <w:t>MARA is the lead implementing partner for the C-SAP program and will chair the program steering committee. A program coordination team will be based at MARA in Beijing, providing guidance to all child projects, including coordinating monitoring &amp; evaluation efforts, developing a program knowledge management strategy and facilitating cross-learning exchanges.</w:t>
            </w:r>
          </w:p>
          <w:p w14:paraId="57039865" w14:textId="77777777" w:rsidR="0072660A" w:rsidRPr="00527959" w:rsidRDefault="0072660A" w:rsidP="0072660A">
            <w:pPr>
              <w:widowControl w:val="0"/>
              <w:autoSpaceDE w:val="0"/>
              <w:autoSpaceDN w:val="0"/>
              <w:adjustRightInd w:val="0"/>
              <w:jc w:val="left"/>
              <w:rPr>
                <w:rFonts w:eastAsia="Times New Roman"/>
                <w:sz w:val="18"/>
                <w:szCs w:val="18"/>
                <w:highlight w:val="yellow"/>
              </w:rPr>
            </w:pPr>
            <w:r w:rsidRPr="00066E6D">
              <w:rPr>
                <w:rFonts w:eastAsia="Times New Roman"/>
                <w:sz w:val="18"/>
                <w:szCs w:val="18"/>
              </w:rPr>
              <w:t>All outputs</w:t>
            </w:r>
          </w:p>
        </w:tc>
      </w:tr>
      <w:tr w:rsidR="0072660A" w:rsidRPr="00B73BE4" w14:paraId="7F889843" w14:textId="77777777" w:rsidTr="00EE15A3">
        <w:trPr>
          <w:jc w:val="center"/>
        </w:trPr>
        <w:tc>
          <w:tcPr>
            <w:tcW w:w="9771" w:type="dxa"/>
            <w:gridSpan w:val="3"/>
            <w:shd w:val="clear" w:color="auto" w:fill="DBE5F1" w:themeFill="accent1" w:themeFillTint="33"/>
          </w:tcPr>
          <w:p w14:paraId="7E8CEDB8" w14:textId="77777777" w:rsidR="0072660A" w:rsidRPr="00B73BE4" w:rsidRDefault="0072660A" w:rsidP="0072660A">
            <w:pPr>
              <w:jc w:val="left"/>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Key Provincial Agencies and Governmental Stakeholders:</w:t>
            </w:r>
          </w:p>
        </w:tc>
      </w:tr>
      <w:tr w:rsidR="0072660A" w:rsidRPr="00B73BE4" w14:paraId="38D7F784" w14:textId="77777777" w:rsidTr="00F34BD3">
        <w:trPr>
          <w:jc w:val="center"/>
        </w:trPr>
        <w:tc>
          <w:tcPr>
            <w:tcW w:w="2245" w:type="dxa"/>
          </w:tcPr>
          <w:p w14:paraId="36463C40" w14:textId="59B40300"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Provincial Department of Finance</w:t>
            </w:r>
          </w:p>
        </w:tc>
        <w:tc>
          <w:tcPr>
            <w:tcW w:w="3780" w:type="dxa"/>
          </w:tcPr>
          <w:p w14:paraId="3F822B1B" w14:textId="6A02899C" w:rsidR="0072660A" w:rsidRPr="00CE0C4A"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 xml:space="preserve">The </w:t>
            </w:r>
            <w:r w:rsidR="002E57A2">
              <w:rPr>
                <w:rFonts w:asciiTheme="minorHAnsi" w:hAnsiTheme="minorHAnsi" w:cstheme="minorHAnsi"/>
                <w:sz w:val="18"/>
                <w:szCs w:val="18"/>
                <w:lang w:eastAsia="zh-CN"/>
              </w:rPr>
              <w:t>Hainan</w:t>
            </w:r>
            <w:r w:rsidRPr="00CE0C4A">
              <w:rPr>
                <w:rFonts w:asciiTheme="minorHAnsi" w:hAnsiTheme="minorHAnsi" w:cstheme="minorHAnsi"/>
                <w:sz w:val="18"/>
                <w:szCs w:val="18"/>
                <w:lang w:eastAsia="zh-CN"/>
              </w:rPr>
              <w:t xml:space="preserve"> Provincial Department of Finance is responsible for allocation and control of provincial finances for the province.</w:t>
            </w:r>
          </w:p>
        </w:tc>
        <w:tc>
          <w:tcPr>
            <w:tcW w:w="3746" w:type="dxa"/>
          </w:tcPr>
          <w:p w14:paraId="7FBC8C10" w14:textId="2D411126"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 xml:space="preserve">The </w:t>
            </w:r>
            <w:r w:rsidR="002E57A2">
              <w:rPr>
                <w:rFonts w:asciiTheme="minorHAnsi" w:hAnsiTheme="minorHAnsi" w:cstheme="minorHAnsi"/>
                <w:sz w:val="18"/>
                <w:szCs w:val="18"/>
              </w:rPr>
              <w:t>Hainan</w:t>
            </w:r>
            <w:r w:rsidRPr="00CE0C4A">
              <w:rPr>
                <w:rFonts w:asciiTheme="minorHAnsi" w:hAnsiTheme="minorHAnsi" w:cstheme="minorHAnsi"/>
                <w:sz w:val="18"/>
                <w:szCs w:val="18"/>
              </w:rPr>
              <w:t xml:space="preserve"> Provincial Department of Finance is the main governmental cofinancing partner on the project and will provide an oversight function for financial management and control of GEF funds dispersed.</w:t>
            </w:r>
          </w:p>
          <w:p w14:paraId="7F56392B"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The Department of Finance will also be involved in an advisory role in the project activities associated with incentive mechanisms and eco-compensation s</w:t>
            </w:r>
            <w:r>
              <w:rPr>
                <w:rFonts w:asciiTheme="minorHAnsi" w:hAnsiTheme="minorHAnsi" w:cstheme="minorHAnsi"/>
                <w:sz w:val="18"/>
                <w:szCs w:val="18"/>
              </w:rPr>
              <w:t>c</w:t>
            </w:r>
            <w:r w:rsidRPr="00CE0C4A">
              <w:rPr>
                <w:rFonts w:asciiTheme="minorHAnsi" w:hAnsiTheme="minorHAnsi" w:cstheme="minorHAnsi"/>
                <w:sz w:val="18"/>
                <w:szCs w:val="18"/>
              </w:rPr>
              <w:t>hemes.</w:t>
            </w:r>
          </w:p>
          <w:p w14:paraId="29DC3476"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7FD566DC" w14:textId="77777777" w:rsidR="0072660A" w:rsidRPr="00024679" w:rsidRDefault="0072660A" w:rsidP="0072660A">
            <w:pPr>
              <w:jc w:val="left"/>
              <w:rPr>
                <w:rFonts w:asciiTheme="minorHAnsi" w:hAnsiTheme="minorHAnsi" w:cstheme="minorHAnsi"/>
                <w:sz w:val="18"/>
                <w:szCs w:val="18"/>
                <w:highlight w:val="yellow"/>
                <w:lang w:eastAsia="zh-CN"/>
              </w:rPr>
            </w:pPr>
            <w:r w:rsidRPr="00066E6D">
              <w:rPr>
                <w:rFonts w:asciiTheme="minorHAnsi" w:hAnsiTheme="minorHAnsi" w:cstheme="minorHAnsi"/>
                <w:sz w:val="18"/>
                <w:szCs w:val="18"/>
                <w:lang w:eastAsia="zh-CN"/>
              </w:rPr>
              <w:t xml:space="preserve">Outputs 1.2, </w:t>
            </w:r>
            <w:r w:rsidR="00066E6D" w:rsidRPr="00066E6D">
              <w:rPr>
                <w:rFonts w:asciiTheme="minorHAnsi" w:hAnsiTheme="minorHAnsi" w:cstheme="minorHAnsi"/>
                <w:sz w:val="18"/>
                <w:szCs w:val="18"/>
                <w:lang w:eastAsia="zh-CN"/>
              </w:rPr>
              <w:t xml:space="preserve">1.3, </w:t>
            </w:r>
            <w:r w:rsidRPr="00066E6D">
              <w:rPr>
                <w:rFonts w:asciiTheme="minorHAnsi" w:hAnsiTheme="minorHAnsi" w:cstheme="minorHAnsi"/>
                <w:sz w:val="18"/>
                <w:szCs w:val="18"/>
                <w:lang w:eastAsia="zh-CN"/>
              </w:rPr>
              <w:t>3.1</w:t>
            </w:r>
            <w:r w:rsidR="00066E6D" w:rsidRPr="00066E6D">
              <w:rPr>
                <w:rFonts w:asciiTheme="minorHAnsi" w:hAnsiTheme="minorHAnsi" w:cstheme="minorHAnsi"/>
                <w:sz w:val="18"/>
                <w:szCs w:val="18"/>
                <w:lang w:eastAsia="zh-CN"/>
              </w:rPr>
              <w:t>, 4.1</w:t>
            </w:r>
          </w:p>
        </w:tc>
      </w:tr>
      <w:tr w:rsidR="0072660A" w:rsidRPr="00B73BE4" w14:paraId="656E93F9" w14:textId="77777777" w:rsidTr="00F34BD3">
        <w:trPr>
          <w:jc w:val="center"/>
        </w:trPr>
        <w:tc>
          <w:tcPr>
            <w:tcW w:w="2245" w:type="dxa"/>
          </w:tcPr>
          <w:p w14:paraId="503F4484" w14:textId="6D535B39"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Department of Ecology and Environment</w:t>
            </w:r>
          </w:p>
          <w:p w14:paraId="26345352" w14:textId="77777777" w:rsidR="0072660A" w:rsidRPr="00CE0C4A" w:rsidRDefault="0072660A" w:rsidP="0072660A">
            <w:pPr>
              <w:jc w:val="left"/>
              <w:rPr>
                <w:rFonts w:asciiTheme="minorHAnsi" w:hAnsiTheme="minorHAnsi" w:cstheme="minorHAnsi"/>
                <w:sz w:val="18"/>
                <w:szCs w:val="18"/>
              </w:rPr>
            </w:pPr>
          </w:p>
        </w:tc>
        <w:tc>
          <w:tcPr>
            <w:tcW w:w="3780" w:type="dxa"/>
          </w:tcPr>
          <w:p w14:paraId="406D42B0" w14:textId="656907B5" w:rsidR="0072660A" w:rsidRPr="005A07F3" w:rsidRDefault="0072660A" w:rsidP="0072660A">
            <w:pPr>
              <w:jc w:val="left"/>
              <w:rPr>
                <w:rFonts w:asciiTheme="minorHAnsi" w:hAnsiTheme="minorHAnsi" w:cstheme="minorHAnsi"/>
                <w:sz w:val="18"/>
                <w:szCs w:val="18"/>
                <w:lang w:eastAsia="zh-CN"/>
              </w:rPr>
            </w:pPr>
            <w:r w:rsidRPr="005A07F3">
              <w:rPr>
                <w:rFonts w:asciiTheme="minorHAnsi" w:hAnsiTheme="minorHAnsi" w:cstheme="minorHAnsi"/>
                <w:sz w:val="18"/>
                <w:szCs w:val="18"/>
                <w:lang w:eastAsia="zh-CN"/>
              </w:rPr>
              <w:t xml:space="preserve">The </w:t>
            </w:r>
            <w:r w:rsidR="002E57A2">
              <w:rPr>
                <w:rFonts w:asciiTheme="minorHAnsi" w:hAnsiTheme="minorHAnsi" w:cstheme="minorHAnsi"/>
                <w:sz w:val="18"/>
                <w:szCs w:val="18"/>
                <w:lang w:eastAsia="zh-CN"/>
              </w:rPr>
              <w:t>Hainan</w:t>
            </w:r>
            <w:r>
              <w:rPr>
                <w:rFonts w:asciiTheme="minorHAnsi" w:hAnsiTheme="minorHAnsi" w:cstheme="minorHAnsi"/>
                <w:sz w:val="18"/>
                <w:szCs w:val="18"/>
                <w:lang w:eastAsia="zh-CN"/>
              </w:rPr>
              <w:t xml:space="preserve"> Department of Ecology and Environment is responsible for legislating and enforcing environmental protection issues in the province and is the provincial focal point for biodiversity conservation.</w:t>
            </w:r>
          </w:p>
        </w:tc>
        <w:tc>
          <w:tcPr>
            <w:tcW w:w="3746" w:type="dxa"/>
          </w:tcPr>
          <w:p w14:paraId="3AA421DF" w14:textId="77777777" w:rsidR="0072660A" w:rsidRDefault="0072660A" w:rsidP="0072660A">
            <w:pPr>
              <w:jc w:val="left"/>
              <w:rPr>
                <w:rFonts w:asciiTheme="minorHAnsi" w:hAnsiTheme="minorHAnsi" w:cstheme="minorHAnsi"/>
                <w:sz w:val="18"/>
                <w:szCs w:val="18"/>
              </w:rPr>
            </w:pPr>
            <w:r w:rsidRPr="005A07F3">
              <w:rPr>
                <w:rFonts w:asciiTheme="minorHAnsi" w:hAnsiTheme="minorHAnsi" w:cstheme="minorHAnsi"/>
                <w:sz w:val="18"/>
                <w:szCs w:val="18"/>
              </w:rPr>
              <w:t>The Department of Ecology and Environment is one the key provincial government stakeholders, providing advisory support to policy reform, synergizing the proposed agrobiodiversity strategy and action plan to the provincial biodiversity strategy and action plan, and delivering key inputs on a wide range of project activities, including monitoring of agroecological health, eco-compensation, database development, etc.</w:t>
            </w:r>
          </w:p>
          <w:p w14:paraId="45B429E0"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2BB74341" w14:textId="77777777" w:rsidR="0072660A" w:rsidRPr="00066E6D"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 xml:space="preserve">Member of the GRFA Intersectoral </w:t>
            </w:r>
            <w:r w:rsidRPr="00066E6D">
              <w:rPr>
                <w:rFonts w:asciiTheme="minorHAnsi" w:hAnsiTheme="minorHAnsi" w:cstheme="minorHAnsi"/>
                <w:sz w:val="18"/>
                <w:szCs w:val="18"/>
                <w:lang w:eastAsia="zh-CN"/>
              </w:rPr>
              <w:t>Coordination Committee.</w:t>
            </w:r>
          </w:p>
          <w:p w14:paraId="309BD607" w14:textId="77777777" w:rsidR="0072660A" w:rsidRPr="00024679" w:rsidRDefault="00066E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w:t>
            </w:r>
            <w:r w:rsidR="00983A6D">
              <w:rPr>
                <w:rFonts w:asciiTheme="minorHAnsi" w:hAnsiTheme="minorHAnsi" w:cstheme="minorHAnsi"/>
                <w:sz w:val="18"/>
                <w:szCs w:val="18"/>
                <w:lang w:eastAsia="zh-CN"/>
              </w:rPr>
              <w:t>2</w:t>
            </w:r>
            <w:r w:rsidR="0072660A" w:rsidRPr="00066E6D">
              <w:rPr>
                <w:rFonts w:asciiTheme="minorHAnsi" w:hAnsiTheme="minorHAnsi" w:cstheme="minorHAnsi"/>
                <w:sz w:val="18"/>
                <w:szCs w:val="18"/>
                <w:lang w:eastAsia="zh-CN"/>
              </w:rPr>
              <w:t>.</w:t>
            </w:r>
          </w:p>
        </w:tc>
      </w:tr>
      <w:tr w:rsidR="0072660A" w:rsidRPr="00B73BE4" w14:paraId="3FEC4055" w14:textId="77777777" w:rsidTr="00F34BD3">
        <w:trPr>
          <w:jc w:val="center"/>
        </w:trPr>
        <w:tc>
          <w:tcPr>
            <w:tcW w:w="2245" w:type="dxa"/>
          </w:tcPr>
          <w:p w14:paraId="5E2F9198" w14:textId="4BE719E1"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Department of </w:t>
            </w:r>
            <w:r w:rsidR="0072660A">
              <w:rPr>
                <w:rFonts w:asciiTheme="minorHAnsi" w:hAnsiTheme="minorHAnsi" w:cstheme="minorHAnsi"/>
                <w:sz w:val="18"/>
                <w:szCs w:val="18"/>
              </w:rPr>
              <w:t>Natural Resources, including the Forestry Bureau and Land and Resources Bureau</w:t>
            </w:r>
          </w:p>
          <w:p w14:paraId="61F161C3" w14:textId="77777777" w:rsidR="0072660A" w:rsidRPr="00CE0C4A" w:rsidRDefault="0072660A" w:rsidP="0072660A">
            <w:pPr>
              <w:jc w:val="left"/>
              <w:rPr>
                <w:rFonts w:asciiTheme="minorHAnsi" w:hAnsiTheme="minorHAnsi" w:cstheme="minorHAnsi"/>
                <w:sz w:val="18"/>
                <w:szCs w:val="18"/>
              </w:rPr>
            </w:pPr>
          </w:p>
        </w:tc>
        <w:tc>
          <w:tcPr>
            <w:tcW w:w="3780" w:type="dxa"/>
          </w:tcPr>
          <w:p w14:paraId="0440651D" w14:textId="77777777" w:rsidR="0072660A" w:rsidRPr="00CA589A" w:rsidRDefault="0072660A" w:rsidP="0072660A">
            <w:pPr>
              <w:jc w:val="left"/>
              <w:rPr>
                <w:rFonts w:asciiTheme="minorHAnsi" w:hAnsiTheme="minorHAnsi" w:cstheme="minorHAnsi"/>
                <w:sz w:val="18"/>
                <w:szCs w:val="18"/>
                <w:lang w:eastAsia="zh-CN"/>
              </w:rPr>
            </w:pPr>
            <w:r w:rsidRPr="00CA589A">
              <w:rPr>
                <w:rFonts w:asciiTheme="minorHAnsi" w:hAnsiTheme="minorHAnsi" w:cstheme="minorHAnsi"/>
                <w:sz w:val="18"/>
                <w:szCs w:val="18"/>
                <w:lang w:eastAsia="zh-CN"/>
              </w:rPr>
              <w:t xml:space="preserve">The Department of Natural Resources is a newly formed department, as part of the ministry level restructuring that occurred in 2018, with the establishment of the Ministry of Natural Resources. At the provincial level, several sectors have been merged into the Department of Natural Resources, including </w:t>
            </w:r>
            <w:r w:rsidRPr="006E54F8">
              <w:rPr>
                <w:rFonts w:asciiTheme="minorHAnsi" w:hAnsiTheme="minorHAnsi" w:cstheme="minorHAnsi"/>
                <w:sz w:val="18"/>
                <w:szCs w:val="18"/>
                <w:lang w:eastAsia="zh-CN"/>
              </w:rPr>
              <w:t>the Forestry Bureau and the Land and Resources Bureau.</w:t>
            </w:r>
            <w:r w:rsidRPr="00CA589A">
              <w:rPr>
                <w:rFonts w:asciiTheme="minorHAnsi" w:hAnsiTheme="minorHAnsi" w:cstheme="minorHAnsi"/>
                <w:sz w:val="18"/>
                <w:szCs w:val="18"/>
                <w:lang w:eastAsia="zh-CN"/>
              </w:rPr>
              <w:t xml:space="preserve"> </w:t>
            </w:r>
          </w:p>
        </w:tc>
        <w:tc>
          <w:tcPr>
            <w:tcW w:w="3746" w:type="dxa"/>
          </w:tcPr>
          <w:p w14:paraId="3573B2E6" w14:textId="77777777" w:rsidR="0072660A" w:rsidRDefault="0072660A" w:rsidP="0072660A">
            <w:pPr>
              <w:jc w:val="left"/>
              <w:rPr>
                <w:rFonts w:asciiTheme="minorHAnsi" w:hAnsiTheme="minorHAnsi" w:cstheme="minorHAnsi"/>
                <w:sz w:val="18"/>
                <w:szCs w:val="18"/>
              </w:rPr>
            </w:pPr>
            <w:r w:rsidRPr="005A07F3">
              <w:rPr>
                <w:rFonts w:asciiTheme="minorHAnsi" w:hAnsiTheme="minorHAnsi" w:cstheme="minorHAnsi"/>
                <w:sz w:val="18"/>
                <w:szCs w:val="18"/>
              </w:rPr>
              <w:t xml:space="preserve">The Department of </w:t>
            </w:r>
            <w:r>
              <w:rPr>
                <w:rFonts w:asciiTheme="minorHAnsi" w:hAnsiTheme="minorHAnsi" w:cstheme="minorHAnsi"/>
                <w:sz w:val="18"/>
                <w:szCs w:val="18"/>
              </w:rPr>
              <w:t>Natural Resources</w:t>
            </w:r>
            <w:r w:rsidRPr="005A07F3">
              <w:rPr>
                <w:rFonts w:asciiTheme="minorHAnsi" w:hAnsiTheme="minorHAnsi" w:cstheme="minorHAnsi"/>
                <w:sz w:val="18"/>
                <w:szCs w:val="18"/>
              </w:rPr>
              <w:t xml:space="preserve"> is one the key provincial government stakeholders, providing advisory support to policy reform, delivering key inputs on a wide range of project activities, eco-compensation, </w:t>
            </w:r>
            <w:r>
              <w:rPr>
                <w:rFonts w:asciiTheme="minorHAnsi" w:hAnsiTheme="minorHAnsi" w:cstheme="minorHAnsi"/>
                <w:sz w:val="18"/>
                <w:szCs w:val="18"/>
              </w:rPr>
              <w:t xml:space="preserve">access to forest resources, </w:t>
            </w:r>
            <w:r w:rsidRPr="005A07F3">
              <w:rPr>
                <w:rFonts w:asciiTheme="minorHAnsi" w:hAnsiTheme="minorHAnsi" w:cstheme="minorHAnsi"/>
                <w:sz w:val="18"/>
                <w:szCs w:val="18"/>
              </w:rPr>
              <w:t>database development, etc.</w:t>
            </w:r>
          </w:p>
          <w:p w14:paraId="32A2DF39"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2D5A53FE" w14:textId="77777777" w:rsidR="0072660A" w:rsidRPr="00CE0C4A"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Member of the GRFA Intersectoral Coordination Committee.</w:t>
            </w:r>
          </w:p>
          <w:p w14:paraId="7D54F948" w14:textId="77777777" w:rsidR="0072660A" w:rsidRPr="00024679" w:rsidRDefault="00983A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235392F6" w14:textId="77777777" w:rsidTr="00F34BD3">
        <w:trPr>
          <w:jc w:val="center"/>
        </w:trPr>
        <w:tc>
          <w:tcPr>
            <w:tcW w:w="2245" w:type="dxa"/>
          </w:tcPr>
          <w:p w14:paraId="656CDC69" w14:textId="429DA060" w:rsidR="0072660A" w:rsidRPr="00024679" w:rsidRDefault="002E57A2" w:rsidP="0072660A">
            <w:pPr>
              <w:jc w:val="left"/>
              <w:rPr>
                <w:rFonts w:asciiTheme="minorHAnsi" w:hAnsiTheme="minorHAnsi" w:cstheme="minorHAnsi"/>
                <w:sz w:val="18"/>
                <w:szCs w:val="18"/>
                <w:highlight w:val="yellow"/>
              </w:rPr>
            </w:pPr>
            <w:r>
              <w:rPr>
                <w:rFonts w:asciiTheme="minorHAnsi" w:hAnsiTheme="minorHAnsi" w:cstheme="minorHAnsi"/>
                <w:sz w:val="18"/>
                <w:szCs w:val="18"/>
              </w:rPr>
              <w:t>Hainan</w:t>
            </w:r>
            <w:r w:rsidR="0072660A" w:rsidRPr="0014507C">
              <w:rPr>
                <w:rFonts w:asciiTheme="minorHAnsi" w:hAnsiTheme="minorHAnsi" w:cstheme="minorHAnsi"/>
                <w:sz w:val="18"/>
                <w:szCs w:val="18"/>
              </w:rPr>
              <w:t xml:space="preserve"> Development and Reform Commission</w:t>
            </w:r>
          </w:p>
        </w:tc>
        <w:tc>
          <w:tcPr>
            <w:tcW w:w="3780" w:type="dxa"/>
          </w:tcPr>
          <w:p w14:paraId="1C5098B0" w14:textId="0CA6A0D8" w:rsidR="0072660A" w:rsidRPr="00983A6D" w:rsidRDefault="0072660A" w:rsidP="0072660A">
            <w:pPr>
              <w:jc w:val="left"/>
              <w:rPr>
                <w:rFonts w:asciiTheme="minorHAnsi" w:hAnsiTheme="minorHAnsi" w:cstheme="minorHAnsi"/>
                <w:sz w:val="18"/>
                <w:szCs w:val="18"/>
                <w:highlight w:val="yellow"/>
                <w:lang w:eastAsia="zh-CN"/>
              </w:rPr>
            </w:pPr>
            <w:r w:rsidRPr="00983A6D">
              <w:rPr>
                <w:color w:val="000000"/>
                <w:sz w:val="18"/>
                <w:szCs w:val="18"/>
              </w:rPr>
              <w:t xml:space="preserve">Among its wide-ranging mandate, the </w:t>
            </w:r>
            <w:r w:rsidR="002E57A2">
              <w:rPr>
                <w:color w:val="000000"/>
                <w:sz w:val="18"/>
                <w:szCs w:val="18"/>
              </w:rPr>
              <w:t>Hainan</w:t>
            </w:r>
            <w:r w:rsidRPr="00983A6D">
              <w:rPr>
                <w:color w:val="000000"/>
                <w:sz w:val="18"/>
                <w:szCs w:val="18"/>
              </w:rPr>
              <w:t xml:space="preserve"> Development and Reform Commission is in charge of the management of agricultural natural resources by law and provides guidance in the zoning of agricultural resources and development planning of the agricultural sector.</w:t>
            </w:r>
          </w:p>
        </w:tc>
        <w:tc>
          <w:tcPr>
            <w:tcW w:w="3746" w:type="dxa"/>
          </w:tcPr>
          <w:p w14:paraId="5AFE6B08" w14:textId="77777777" w:rsidR="0072660A" w:rsidRPr="001450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Development and Reform Commission will be a member of the </w:t>
            </w:r>
            <w:r w:rsidRPr="00457F7C">
              <w:rPr>
                <w:rFonts w:asciiTheme="minorHAnsi" w:hAnsiTheme="minorHAnsi" w:cstheme="minorHAnsi"/>
                <w:sz w:val="18"/>
                <w:szCs w:val="18"/>
                <w:lang w:eastAsia="zh-CN"/>
              </w:rPr>
              <w:t>GRFA Intersectoral Coordination Committee, providing advisory support to the proposed policy reforms and development of GRFA work programs.</w:t>
            </w:r>
          </w:p>
          <w:p w14:paraId="6D5CFC9A" w14:textId="77777777" w:rsidR="0072660A" w:rsidRPr="00024679" w:rsidRDefault="00983A6D" w:rsidP="0072660A">
            <w:pPr>
              <w:jc w:val="left"/>
              <w:rPr>
                <w:rFonts w:asciiTheme="minorHAnsi" w:hAnsiTheme="minorHAnsi" w:cstheme="minorHAnsi"/>
                <w:sz w:val="18"/>
                <w:szCs w:val="18"/>
                <w:highlight w:val="yellow"/>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3B89F805" w14:textId="77777777" w:rsidTr="00F34BD3">
        <w:trPr>
          <w:jc w:val="center"/>
        </w:trPr>
        <w:tc>
          <w:tcPr>
            <w:tcW w:w="2245" w:type="dxa"/>
          </w:tcPr>
          <w:p w14:paraId="5839BA50" w14:textId="7F7F91C5"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Office </w:t>
            </w:r>
            <w:r w:rsidR="0072660A">
              <w:rPr>
                <w:rFonts w:asciiTheme="minorHAnsi" w:hAnsiTheme="minorHAnsi" w:cstheme="minorHAnsi"/>
                <w:sz w:val="18"/>
                <w:szCs w:val="18"/>
              </w:rPr>
              <w:t xml:space="preserve">of </w:t>
            </w:r>
            <w:r w:rsidR="0072660A" w:rsidRPr="00CE0C4A">
              <w:rPr>
                <w:rFonts w:asciiTheme="minorHAnsi" w:hAnsiTheme="minorHAnsi" w:cstheme="minorHAnsi"/>
                <w:sz w:val="18"/>
                <w:szCs w:val="18"/>
              </w:rPr>
              <w:t>Poverty Alleviation</w:t>
            </w:r>
          </w:p>
        </w:tc>
        <w:tc>
          <w:tcPr>
            <w:tcW w:w="3780" w:type="dxa"/>
          </w:tcPr>
          <w:p w14:paraId="39AD6BD3" w14:textId="77777777" w:rsidR="0072660A" w:rsidRPr="00457F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lang w:eastAsia="zh-CN"/>
              </w:rPr>
              <w:t xml:space="preserve">The Office of Poverty Alleviation is </w:t>
            </w:r>
            <w:r w:rsidRPr="006E54F8">
              <w:rPr>
                <w:rFonts w:asciiTheme="minorHAnsi" w:hAnsiTheme="minorHAnsi" w:cstheme="minorHAnsi"/>
                <w:sz w:val="18"/>
                <w:szCs w:val="18"/>
                <w:lang w:eastAsia="zh-CN"/>
              </w:rPr>
              <w:t>responsible for implementing the provincial poverty alleviation strategy and provides cross-cutting support to</w:t>
            </w:r>
            <w:r w:rsidRPr="00457F7C">
              <w:rPr>
                <w:rFonts w:asciiTheme="minorHAnsi" w:hAnsiTheme="minorHAnsi" w:cstheme="minorHAnsi"/>
                <w:sz w:val="18"/>
                <w:szCs w:val="18"/>
                <w:lang w:eastAsia="zh-CN"/>
              </w:rPr>
              <w:t xml:space="preserve"> provincial </w:t>
            </w:r>
            <w:r>
              <w:rPr>
                <w:rFonts w:asciiTheme="minorHAnsi" w:hAnsiTheme="minorHAnsi" w:cstheme="minorHAnsi"/>
                <w:sz w:val="18"/>
                <w:szCs w:val="18"/>
                <w:lang w:eastAsia="zh-CN"/>
              </w:rPr>
              <w:t xml:space="preserve">and local </w:t>
            </w:r>
            <w:r w:rsidRPr="00457F7C">
              <w:rPr>
                <w:rFonts w:asciiTheme="minorHAnsi" w:hAnsiTheme="minorHAnsi" w:cstheme="minorHAnsi"/>
                <w:sz w:val="18"/>
                <w:szCs w:val="18"/>
                <w:lang w:eastAsia="zh-CN"/>
              </w:rPr>
              <w:t xml:space="preserve">governmental </w:t>
            </w:r>
            <w:r>
              <w:rPr>
                <w:rFonts w:asciiTheme="minorHAnsi" w:hAnsiTheme="minorHAnsi" w:cstheme="minorHAnsi"/>
                <w:sz w:val="18"/>
                <w:szCs w:val="18"/>
                <w:lang w:eastAsia="zh-CN"/>
              </w:rPr>
              <w:t>agencies</w:t>
            </w:r>
            <w:r w:rsidRPr="00457F7C">
              <w:rPr>
                <w:rFonts w:asciiTheme="minorHAnsi" w:hAnsiTheme="minorHAnsi" w:cstheme="minorHAnsi"/>
                <w:sz w:val="18"/>
                <w:szCs w:val="18"/>
                <w:lang w:eastAsia="zh-CN"/>
              </w:rPr>
              <w:t>.</w:t>
            </w:r>
          </w:p>
        </w:tc>
        <w:tc>
          <w:tcPr>
            <w:tcW w:w="3746" w:type="dxa"/>
          </w:tcPr>
          <w:p w14:paraId="4D0E528C" w14:textId="77777777" w:rsidR="0072660A" w:rsidRPr="001450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Office of Poverty Alleviation</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GRFA Intersectoral Coordination Committee, providing advisory support to the proposed policy reform</w:t>
            </w:r>
            <w:r>
              <w:rPr>
                <w:rFonts w:asciiTheme="minorHAnsi" w:hAnsiTheme="minorHAnsi" w:cstheme="minorHAnsi"/>
                <w:sz w:val="18"/>
                <w:szCs w:val="18"/>
                <w:lang w:eastAsia="zh-CN"/>
              </w:rPr>
              <w:t>s, community level activities designed to deliver sustainable livelihood benefits, awareness raising and knowledge management</w:t>
            </w:r>
            <w:r w:rsidRPr="00457F7C">
              <w:rPr>
                <w:rFonts w:asciiTheme="minorHAnsi" w:hAnsiTheme="minorHAnsi" w:cstheme="minorHAnsi"/>
                <w:sz w:val="18"/>
                <w:szCs w:val="18"/>
                <w:lang w:eastAsia="zh-CN"/>
              </w:rPr>
              <w:t>.</w:t>
            </w:r>
          </w:p>
          <w:p w14:paraId="398196FB" w14:textId="77777777" w:rsidR="0072660A" w:rsidRPr="00024679" w:rsidRDefault="00B52E26" w:rsidP="0072660A">
            <w:pPr>
              <w:jc w:val="left"/>
              <w:rPr>
                <w:rFonts w:asciiTheme="minorHAnsi" w:hAnsiTheme="minorHAnsi" w:cstheme="minorHAnsi"/>
                <w:sz w:val="18"/>
                <w:szCs w:val="18"/>
                <w:highlight w:val="yellow"/>
              </w:rPr>
            </w:pPr>
            <w:r>
              <w:rPr>
                <w:rFonts w:asciiTheme="minorHAnsi" w:hAnsiTheme="minorHAnsi" w:cstheme="minorHAnsi"/>
                <w:sz w:val="18"/>
                <w:szCs w:val="18"/>
                <w:lang w:eastAsia="zh-CN"/>
              </w:rPr>
              <w:t>All outputs under Components 1 and 2, Output 3.2, Output 4.2</w:t>
            </w:r>
            <w:r w:rsidR="0072660A" w:rsidRPr="00B52E26">
              <w:rPr>
                <w:rFonts w:asciiTheme="minorHAnsi" w:hAnsiTheme="minorHAnsi" w:cstheme="minorHAnsi"/>
                <w:sz w:val="18"/>
                <w:szCs w:val="18"/>
              </w:rPr>
              <w:t>.</w:t>
            </w:r>
          </w:p>
        </w:tc>
      </w:tr>
      <w:tr w:rsidR="0072660A" w:rsidRPr="00B73BE4" w14:paraId="2C12A7D2" w14:textId="77777777" w:rsidTr="00F34BD3">
        <w:trPr>
          <w:jc w:val="center"/>
        </w:trPr>
        <w:tc>
          <w:tcPr>
            <w:tcW w:w="2245" w:type="dxa"/>
          </w:tcPr>
          <w:p w14:paraId="36FCB3AE" w14:textId="41B2FFC3"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Department of </w:t>
            </w:r>
            <w:r w:rsidR="0072660A">
              <w:rPr>
                <w:rFonts w:asciiTheme="minorHAnsi" w:hAnsiTheme="minorHAnsi" w:cstheme="minorHAnsi"/>
                <w:sz w:val="18"/>
                <w:szCs w:val="18"/>
              </w:rPr>
              <w:t>Education</w:t>
            </w:r>
          </w:p>
        </w:tc>
        <w:tc>
          <w:tcPr>
            <w:tcW w:w="3780" w:type="dxa"/>
          </w:tcPr>
          <w:p w14:paraId="1785E837" w14:textId="77777777" w:rsidR="0072660A" w:rsidRPr="000F3CA5" w:rsidRDefault="0072660A" w:rsidP="0072660A">
            <w:pPr>
              <w:jc w:val="left"/>
              <w:rPr>
                <w:rFonts w:asciiTheme="minorHAnsi" w:hAnsiTheme="minorHAnsi" w:cstheme="minorHAnsi"/>
                <w:sz w:val="18"/>
                <w:szCs w:val="18"/>
                <w:lang w:eastAsia="zh-CN"/>
              </w:rPr>
            </w:pPr>
            <w:r w:rsidRPr="000F3CA5">
              <w:rPr>
                <w:rFonts w:asciiTheme="minorHAnsi" w:hAnsiTheme="minorHAnsi" w:cstheme="minorHAnsi"/>
                <w:sz w:val="18"/>
                <w:szCs w:val="18"/>
                <w:lang w:eastAsia="zh-CN"/>
              </w:rPr>
              <w:t>The Department of Education is responsible for implementing national education polices across the provinc</w:t>
            </w:r>
            <w:r w:rsidR="00983A6D">
              <w:rPr>
                <w:rFonts w:asciiTheme="minorHAnsi" w:hAnsiTheme="minorHAnsi" w:cstheme="minorHAnsi"/>
                <w:sz w:val="18"/>
                <w:szCs w:val="18"/>
                <w:lang w:eastAsia="zh-CN"/>
              </w:rPr>
              <w:t>e</w:t>
            </w:r>
            <w:r w:rsidRPr="000F3CA5">
              <w:rPr>
                <w:rFonts w:asciiTheme="minorHAnsi" w:hAnsiTheme="minorHAnsi" w:cstheme="minorHAnsi"/>
                <w:sz w:val="18"/>
                <w:szCs w:val="18"/>
                <w:lang w:eastAsia="zh-CN"/>
              </w:rPr>
              <w:t xml:space="preserve"> and setting provincial </w:t>
            </w:r>
            <w:r w:rsidR="00983A6D">
              <w:rPr>
                <w:rFonts w:asciiTheme="minorHAnsi" w:hAnsiTheme="minorHAnsi" w:cstheme="minorHAnsi"/>
                <w:sz w:val="18"/>
                <w:szCs w:val="18"/>
                <w:lang w:eastAsia="zh-CN"/>
              </w:rPr>
              <w:t xml:space="preserve">and local </w:t>
            </w:r>
            <w:r w:rsidRPr="000F3CA5">
              <w:rPr>
                <w:rFonts w:asciiTheme="minorHAnsi" w:hAnsiTheme="minorHAnsi" w:cstheme="minorHAnsi"/>
                <w:sz w:val="18"/>
                <w:szCs w:val="18"/>
                <w:lang w:eastAsia="zh-CN"/>
              </w:rPr>
              <w:t>level policies and standards.</w:t>
            </w:r>
          </w:p>
        </w:tc>
        <w:tc>
          <w:tcPr>
            <w:tcW w:w="3746" w:type="dxa"/>
          </w:tcPr>
          <w:p w14:paraId="072A3CD5" w14:textId="77777777" w:rsidR="0072660A" w:rsidRPr="00B52E26"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Department of Education</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 xml:space="preserve">GRFA Intersectoral Coordination Committee, providing advisory support to </w:t>
            </w:r>
            <w:r>
              <w:rPr>
                <w:rFonts w:asciiTheme="minorHAnsi" w:hAnsiTheme="minorHAnsi" w:cstheme="minorHAnsi"/>
                <w:sz w:val="18"/>
                <w:szCs w:val="18"/>
                <w:lang w:eastAsia="zh-CN"/>
              </w:rPr>
              <w:t xml:space="preserve">capacity development, awareness </w:t>
            </w:r>
            <w:r w:rsidRPr="00B52E26">
              <w:rPr>
                <w:rFonts w:asciiTheme="minorHAnsi" w:hAnsiTheme="minorHAnsi" w:cstheme="minorHAnsi"/>
                <w:sz w:val="18"/>
                <w:szCs w:val="18"/>
                <w:lang w:eastAsia="zh-CN"/>
              </w:rPr>
              <w:t>raising and knowledge management activities.</w:t>
            </w:r>
          </w:p>
          <w:p w14:paraId="7A6C695A" w14:textId="77777777" w:rsidR="0072660A" w:rsidRPr="00024679" w:rsidRDefault="00B52E26" w:rsidP="0072660A">
            <w:pPr>
              <w:jc w:val="left"/>
              <w:rPr>
                <w:rFonts w:asciiTheme="minorHAnsi" w:hAnsiTheme="minorHAnsi" w:cstheme="minorHAnsi"/>
                <w:sz w:val="18"/>
                <w:szCs w:val="18"/>
                <w:highlight w:val="yellow"/>
                <w:lang w:eastAsia="zh-CN"/>
              </w:rPr>
            </w:pPr>
            <w:r w:rsidRPr="00B52E26">
              <w:rPr>
                <w:rFonts w:asciiTheme="minorHAnsi" w:hAnsiTheme="minorHAnsi" w:cstheme="minorHAnsi"/>
                <w:sz w:val="18"/>
                <w:szCs w:val="18"/>
                <w:lang w:eastAsia="zh-CN"/>
              </w:rPr>
              <w:t>All outputs under Component 1, Output 2.4, Output 3.2, Output 4.2</w:t>
            </w:r>
            <w:r w:rsidR="0072660A" w:rsidRPr="00B52E26">
              <w:rPr>
                <w:rFonts w:asciiTheme="minorHAnsi" w:hAnsiTheme="minorHAnsi" w:cstheme="minorHAnsi"/>
                <w:sz w:val="18"/>
                <w:szCs w:val="18"/>
                <w:lang w:eastAsia="zh-CN"/>
              </w:rPr>
              <w:t>.</w:t>
            </w:r>
          </w:p>
        </w:tc>
      </w:tr>
      <w:tr w:rsidR="0072660A" w:rsidRPr="00B73BE4" w14:paraId="2EA52A49" w14:textId="77777777" w:rsidTr="00F34BD3">
        <w:trPr>
          <w:jc w:val="center"/>
        </w:trPr>
        <w:tc>
          <w:tcPr>
            <w:tcW w:w="2245" w:type="dxa"/>
          </w:tcPr>
          <w:p w14:paraId="62BCDC28" w14:textId="34394DC6"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Department of Water Resources</w:t>
            </w:r>
          </w:p>
        </w:tc>
        <w:tc>
          <w:tcPr>
            <w:tcW w:w="3780" w:type="dxa"/>
          </w:tcPr>
          <w:p w14:paraId="0256E591" w14:textId="77777777" w:rsidR="0072660A" w:rsidRPr="00DC57AE"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Department of Water Resources is responsible for management of water resources in the province, including agricultural water, and disaster prevention and mitigation, including flood control</w:t>
            </w:r>
            <w:r w:rsidRPr="00DC57AE">
              <w:rPr>
                <w:rFonts w:asciiTheme="minorHAnsi" w:hAnsiTheme="minorHAnsi" w:cstheme="minorHAnsi"/>
                <w:sz w:val="18"/>
                <w:szCs w:val="18"/>
                <w:lang w:eastAsia="zh-CN"/>
              </w:rPr>
              <w:t>.</w:t>
            </w:r>
          </w:p>
        </w:tc>
        <w:tc>
          <w:tcPr>
            <w:tcW w:w="3746" w:type="dxa"/>
          </w:tcPr>
          <w:p w14:paraId="5AB1A8E4" w14:textId="71ECF0EA" w:rsidR="0072660A" w:rsidRPr="00CE0C4A"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Department of Water Resources</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 xml:space="preserve">GRFA Intersectoral Coordination Committee, providing advisory support to </w:t>
            </w:r>
            <w:r>
              <w:rPr>
                <w:rFonts w:asciiTheme="minorHAnsi" w:hAnsiTheme="minorHAnsi" w:cstheme="minorHAnsi"/>
                <w:sz w:val="18"/>
                <w:szCs w:val="18"/>
                <w:lang w:eastAsia="zh-CN"/>
              </w:rPr>
              <w:t xml:space="preserve">policy reforms, e.g., development of an agrobiodiversity strategy and action plan, to the development of local </w:t>
            </w:r>
            <w:r w:rsidR="00300B93">
              <w:rPr>
                <w:rFonts w:asciiTheme="minorHAnsi" w:hAnsiTheme="minorHAnsi" w:cstheme="minorHAnsi"/>
                <w:sz w:val="18"/>
                <w:szCs w:val="18"/>
                <w:lang w:eastAsia="zh-CN"/>
              </w:rPr>
              <w:t>GRFA conservation and sustainable use plan</w:t>
            </w:r>
            <w:r>
              <w:rPr>
                <w:rFonts w:asciiTheme="minorHAnsi" w:hAnsiTheme="minorHAnsi" w:cstheme="minorHAnsi"/>
                <w:sz w:val="18"/>
                <w:szCs w:val="18"/>
                <w:lang w:eastAsia="zh-CN"/>
              </w:rPr>
              <w:t>s, e.g., regarding agricultural water supply, and to awareness raising and knowledge management</w:t>
            </w:r>
            <w:r w:rsidRPr="00CE0C4A">
              <w:rPr>
                <w:rFonts w:asciiTheme="minorHAnsi" w:hAnsiTheme="minorHAnsi" w:cstheme="minorHAnsi"/>
                <w:sz w:val="18"/>
                <w:szCs w:val="18"/>
                <w:lang w:eastAsia="zh-CN"/>
              </w:rPr>
              <w:t>.</w:t>
            </w:r>
          </w:p>
          <w:p w14:paraId="6CA91C07" w14:textId="77777777" w:rsidR="0072660A" w:rsidRPr="00024679" w:rsidRDefault="00983A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5EE408AE" w14:textId="77777777" w:rsidTr="00307972">
        <w:trPr>
          <w:jc w:val="center"/>
        </w:trPr>
        <w:tc>
          <w:tcPr>
            <w:tcW w:w="9771" w:type="dxa"/>
            <w:gridSpan w:val="3"/>
            <w:shd w:val="clear" w:color="auto" w:fill="DBE5F1" w:themeFill="accent1" w:themeFillTint="33"/>
          </w:tcPr>
          <w:p w14:paraId="1154022C" w14:textId="77777777" w:rsidR="0072660A" w:rsidRPr="00455A7D" w:rsidRDefault="0072660A" w:rsidP="0072660A">
            <w:pPr>
              <w:jc w:val="left"/>
              <w:rPr>
                <w:rFonts w:asciiTheme="minorHAnsi" w:hAnsiTheme="minorHAnsi" w:cstheme="minorHAnsi"/>
                <w:b/>
                <w:sz w:val="18"/>
                <w:szCs w:val="18"/>
                <w:lang w:eastAsia="zh-CN"/>
              </w:rPr>
            </w:pPr>
            <w:r w:rsidRPr="00455A7D">
              <w:rPr>
                <w:rFonts w:asciiTheme="minorHAnsi" w:hAnsiTheme="minorHAnsi" w:cstheme="minorHAnsi"/>
                <w:b/>
                <w:sz w:val="18"/>
                <w:szCs w:val="18"/>
                <w:lang w:eastAsia="zh-CN"/>
              </w:rPr>
              <w:t>Local Governmental Stakeholders:</w:t>
            </w:r>
          </w:p>
        </w:tc>
      </w:tr>
      <w:tr w:rsidR="0072660A" w:rsidRPr="00B73BE4" w14:paraId="15DF3521" w14:textId="77777777" w:rsidTr="00F34BD3">
        <w:trPr>
          <w:jc w:val="center"/>
        </w:trPr>
        <w:tc>
          <w:tcPr>
            <w:tcW w:w="2245" w:type="dxa"/>
          </w:tcPr>
          <w:p w14:paraId="6D2DEBFA" w14:textId="74F8D144" w:rsidR="0072660A" w:rsidRDefault="006E54F8"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Prefecture and </w:t>
            </w:r>
            <w:r w:rsidR="0072660A">
              <w:rPr>
                <w:rFonts w:asciiTheme="minorHAnsi" w:hAnsiTheme="minorHAnsi" w:cstheme="minorHAnsi"/>
                <w:sz w:val="18"/>
                <w:szCs w:val="18"/>
                <w:lang w:eastAsia="zh-CN"/>
              </w:rPr>
              <w:t>County Agriculture Bureaus;</w:t>
            </w:r>
          </w:p>
          <w:p w14:paraId="15C2BDD3" w14:textId="477DC34E"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Township </w:t>
            </w:r>
            <w:r w:rsidR="004B79E6">
              <w:rPr>
                <w:rFonts w:asciiTheme="minorHAnsi" w:hAnsiTheme="minorHAnsi" w:cstheme="minorHAnsi"/>
                <w:sz w:val="18"/>
                <w:szCs w:val="18"/>
                <w:lang w:eastAsia="zh-CN"/>
              </w:rPr>
              <w:t>Service Centers for Agricultural Techniques</w:t>
            </w:r>
          </w:p>
          <w:p w14:paraId="16D5AA00" w14:textId="77777777" w:rsidR="00621FFB" w:rsidRDefault="00621FFB" w:rsidP="0072660A">
            <w:pPr>
              <w:jc w:val="left"/>
              <w:rPr>
                <w:rFonts w:asciiTheme="minorHAnsi" w:hAnsiTheme="minorHAnsi" w:cstheme="minorHAnsi"/>
                <w:sz w:val="18"/>
                <w:szCs w:val="18"/>
                <w:lang w:eastAsia="zh-CN"/>
              </w:rPr>
            </w:pPr>
          </w:p>
          <w:p w14:paraId="6768B535" w14:textId="77777777" w:rsidR="00621FFB" w:rsidRDefault="00621FFB" w:rsidP="00621FFB">
            <w:pPr>
              <w:jc w:val="left"/>
              <w:rPr>
                <w:rFonts w:cstheme="minorHAnsi"/>
                <w:sz w:val="18"/>
                <w:szCs w:val="18"/>
                <w:lang w:eastAsia="zh-CN"/>
              </w:rPr>
            </w:pPr>
            <w:r>
              <w:rPr>
                <w:rFonts w:cstheme="minorHAnsi"/>
                <w:sz w:val="18"/>
                <w:szCs w:val="18"/>
                <w:lang w:eastAsia="zh-CN"/>
              </w:rPr>
              <w:t>Baisha Li Autonomous County, Da’an Township: Wuzhishan pig</w:t>
            </w:r>
          </w:p>
          <w:p w14:paraId="1E5C3064" w14:textId="77777777" w:rsidR="00621FFB" w:rsidRDefault="00621FFB" w:rsidP="00D0326F">
            <w:pPr>
              <w:jc w:val="left"/>
              <w:rPr>
                <w:rFonts w:cstheme="minorHAnsi"/>
                <w:sz w:val="18"/>
                <w:szCs w:val="18"/>
                <w:lang w:eastAsia="zh-CN"/>
              </w:rPr>
            </w:pPr>
          </w:p>
          <w:p w14:paraId="4CC8FB9A" w14:textId="1DE76EA9" w:rsidR="00D0326F" w:rsidRDefault="00D0326F" w:rsidP="00D0326F">
            <w:pPr>
              <w:jc w:val="left"/>
              <w:rPr>
                <w:rFonts w:cstheme="minorHAnsi"/>
                <w:sz w:val="18"/>
                <w:szCs w:val="18"/>
                <w:lang w:eastAsia="zh-CN"/>
              </w:rPr>
            </w:pPr>
            <w:r>
              <w:rPr>
                <w:rFonts w:cstheme="minorHAnsi"/>
                <w:sz w:val="18"/>
                <w:szCs w:val="18"/>
                <w:lang w:eastAsia="zh-CN"/>
              </w:rPr>
              <w:t>Qiongzhong Li and Miao Autonomous County, Shang’an Township: Shanlan rice landscape</w:t>
            </w:r>
          </w:p>
          <w:p w14:paraId="3AEFAECC" w14:textId="77777777" w:rsidR="00D0326F" w:rsidRDefault="00D0326F" w:rsidP="00D0326F">
            <w:pPr>
              <w:jc w:val="left"/>
              <w:rPr>
                <w:rFonts w:cstheme="minorHAnsi"/>
                <w:sz w:val="18"/>
                <w:szCs w:val="18"/>
              </w:rPr>
            </w:pPr>
          </w:p>
          <w:p w14:paraId="3C90471C" w14:textId="1811A300" w:rsidR="0072660A" w:rsidRPr="00455A7D" w:rsidRDefault="00D0326F" w:rsidP="00D0326F">
            <w:pPr>
              <w:jc w:val="left"/>
              <w:rPr>
                <w:rFonts w:asciiTheme="minorHAnsi" w:hAnsiTheme="minorHAnsi" w:cstheme="minorHAnsi"/>
                <w:sz w:val="18"/>
                <w:szCs w:val="18"/>
              </w:rPr>
            </w:pPr>
            <w:r>
              <w:rPr>
                <w:rFonts w:cstheme="minorHAnsi"/>
                <w:sz w:val="18"/>
                <w:szCs w:val="18"/>
                <w:lang w:eastAsia="zh-CN"/>
              </w:rPr>
              <w:t>Qionghai County, Shibi Township: Jiaji duck</w:t>
            </w:r>
          </w:p>
        </w:tc>
        <w:tc>
          <w:tcPr>
            <w:tcW w:w="3780" w:type="dxa"/>
          </w:tcPr>
          <w:p w14:paraId="0604D092" w14:textId="1EE75489" w:rsidR="0072660A" w:rsidRPr="00455A7D" w:rsidRDefault="00621FFB"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w:t>
            </w:r>
            <w:r w:rsidR="0072660A">
              <w:rPr>
                <w:rFonts w:asciiTheme="minorHAnsi" w:hAnsiTheme="minorHAnsi" w:cstheme="minorHAnsi"/>
                <w:sz w:val="18"/>
                <w:szCs w:val="18"/>
                <w:lang w:eastAsia="zh-CN"/>
              </w:rPr>
              <w:t xml:space="preserve">ounty </w:t>
            </w:r>
            <w:r w:rsidR="006E54F8">
              <w:rPr>
                <w:rFonts w:asciiTheme="minorHAnsi" w:hAnsiTheme="minorHAnsi" w:cstheme="minorHAnsi"/>
                <w:sz w:val="18"/>
                <w:szCs w:val="18"/>
                <w:lang w:eastAsia="zh-CN"/>
              </w:rPr>
              <w:t>a</w:t>
            </w:r>
            <w:r w:rsidR="0072660A">
              <w:rPr>
                <w:rFonts w:asciiTheme="minorHAnsi" w:hAnsiTheme="minorHAnsi" w:cstheme="minorHAnsi"/>
                <w:sz w:val="18"/>
                <w:szCs w:val="18"/>
                <w:lang w:eastAsia="zh-CN"/>
              </w:rPr>
              <w:t xml:space="preserve">gricultural </w:t>
            </w:r>
            <w:r w:rsidR="006E54F8">
              <w:rPr>
                <w:rFonts w:asciiTheme="minorHAnsi" w:hAnsiTheme="minorHAnsi" w:cstheme="minorHAnsi"/>
                <w:sz w:val="18"/>
                <w:szCs w:val="18"/>
                <w:lang w:eastAsia="zh-CN"/>
              </w:rPr>
              <w:t>b</w:t>
            </w:r>
            <w:r w:rsidR="0072660A">
              <w:rPr>
                <w:rFonts w:asciiTheme="minorHAnsi" w:hAnsiTheme="minorHAnsi" w:cstheme="minorHAnsi"/>
                <w:sz w:val="18"/>
                <w:szCs w:val="18"/>
                <w:lang w:eastAsia="zh-CN"/>
              </w:rPr>
              <w:t xml:space="preserve">ureaus issue local regulations and provide support to farmers and agricultural associations. Township </w:t>
            </w:r>
            <w:r w:rsidR="006E54F8">
              <w:rPr>
                <w:rFonts w:asciiTheme="minorHAnsi" w:hAnsiTheme="minorHAnsi" w:cstheme="minorHAnsi"/>
                <w:sz w:val="18"/>
                <w:szCs w:val="18"/>
                <w:lang w:eastAsia="zh-CN"/>
              </w:rPr>
              <w:t>a</w:t>
            </w:r>
            <w:r w:rsidR="0072660A">
              <w:rPr>
                <w:rFonts w:asciiTheme="minorHAnsi" w:hAnsiTheme="minorHAnsi" w:cstheme="minorHAnsi"/>
                <w:sz w:val="18"/>
                <w:szCs w:val="18"/>
                <w:lang w:eastAsia="zh-CN"/>
              </w:rPr>
              <w:t xml:space="preserve">griculture </w:t>
            </w:r>
            <w:r w:rsidR="006E54F8">
              <w:rPr>
                <w:rFonts w:asciiTheme="minorHAnsi" w:hAnsiTheme="minorHAnsi" w:cstheme="minorHAnsi"/>
                <w:sz w:val="18"/>
                <w:szCs w:val="18"/>
                <w:lang w:eastAsia="zh-CN"/>
              </w:rPr>
              <w:t>s</w:t>
            </w:r>
            <w:r w:rsidR="0072660A">
              <w:rPr>
                <w:rFonts w:asciiTheme="minorHAnsi" w:hAnsiTheme="minorHAnsi" w:cstheme="minorHAnsi"/>
                <w:sz w:val="18"/>
                <w:szCs w:val="18"/>
                <w:lang w:eastAsia="zh-CN"/>
              </w:rPr>
              <w:t>tations provides local level support to farmers and deliver extension related services.</w:t>
            </w:r>
          </w:p>
        </w:tc>
        <w:tc>
          <w:tcPr>
            <w:tcW w:w="3746" w:type="dxa"/>
          </w:tcPr>
          <w:p w14:paraId="01C22AE3" w14:textId="08FF3EE5" w:rsidR="0072660A" w:rsidRDefault="00621FFB"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w:t>
            </w:r>
            <w:r w:rsidR="0072660A">
              <w:rPr>
                <w:rFonts w:asciiTheme="minorHAnsi" w:hAnsiTheme="minorHAnsi" w:cstheme="minorHAnsi"/>
                <w:sz w:val="18"/>
                <w:szCs w:val="18"/>
                <w:lang w:eastAsia="zh-CN"/>
              </w:rPr>
              <w:t>ounty and township local government units are key stakeholders on the project, providing direct support to the project activities through governmental cofinancing contributions.</w:t>
            </w:r>
          </w:p>
          <w:p w14:paraId="10F402A3" w14:textId="77777777"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three County Departments of Agriculture and Rural Affairs will be members of the Project Steering Committee and will each designate one official as the focal point for the project, facilitating inputs from both county and township units and reporting to the DARA.</w:t>
            </w:r>
          </w:p>
          <w:p w14:paraId="7C15D538" w14:textId="66D3C384" w:rsidR="0072660A" w:rsidRPr="00983A6D"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The three Township Agricultural Stations will also designate one official as project focal point, who will help coordinate and facilitate the community level activities. Representatives of the Township Agricultural Stations will be included in the planned </w:t>
            </w:r>
            <w:r w:rsidR="00C62E8D">
              <w:rPr>
                <w:rFonts w:asciiTheme="minorHAnsi" w:hAnsiTheme="minorHAnsi" w:cstheme="minorHAnsi"/>
                <w:sz w:val="18"/>
                <w:szCs w:val="18"/>
                <w:lang w:eastAsia="zh-CN"/>
              </w:rPr>
              <w:t>Landscape partnership working group</w:t>
            </w:r>
            <w:r>
              <w:rPr>
                <w:rFonts w:asciiTheme="minorHAnsi" w:hAnsiTheme="minorHAnsi" w:cstheme="minorHAnsi"/>
                <w:sz w:val="18"/>
                <w:szCs w:val="18"/>
                <w:lang w:eastAsia="zh-CN"/>
              </w:rPr>
              <w:t xml:space="preserve">s in the </w:t>
            </w:r>
            <w:r w:rsidRPr="00983A6D">
              <w:rPr>
                <w:rFonts w:asciiTheme="minorHAnsi" w:hAnsiTheme="minorHAnsi" w:cstheme="minorHAnsi"/>
                <w:sz w:val="18"/>
                <w:szCs w:val="18"/>
                <w:lang w:eastAsia="zh-CN"/>
              </w:rPr>
              <w:t>three demonstration landscapes.</w:t>
            </w:r>
          </w:p>
          <w:p w14:paraId="6CA1CA6A" w14:textId="77777777" w:rsidR="0072660A" w:rsidRPr="00455A7D" w:rsidRDefault="00983A6D" w:rsidP="0072660A">
            <w:pPr>
              <w:jc w:val="left"/>
              <w:rPr>
                <w:rFonts w:asciiTheme="minorHAnsi" w:hAnsiTheme="minorHAnsi" w:cstheme="minorHAnsi"/>
                <w:sz w:val="18"/>
                <w:szCs w:val="18"/>
                <w:lang w:eastAsia="zh-CN"/>
              </w:rPr>
            </w:pPr>
            <w:r w:rsidRPr="00983A6D">
              <w:rPr>
                <w:rFonts w:asciiTheme="minorHAnsi" w:hAnsiTheme="minorHAnsi" w:cstheme="minorHAnsi"/>
                <w:sz w:val="18"/>
                <w:szCs w:val="18"/>
                <w:lang w:eastAsia="zh-CN"/>
              </w:rPr>
              <w:t>All outputs</w:t>
            </w:r>
            <w:r w:rsidR="0072660A" w:rsidRPr="00983A6D">
              <w:rPr>
                <w:rFonts w:asciiTheme="minorHAnsi" w:hAnsiTheme="minorHAnsi" w:cstheme="minorHAnsi"/>
                <w:sz w:val="18"/>
                <w:szCs w:val="18"/>
                <w:lang w:eastAsia="zh-CN"/>
              </w:rPr>
              <w:t>.</w:t>
            </w:r>
          </w:p>
        </w:tc>
      </w:tr>
      <w:tr w:rsidR="0072660A" w:rsidRPr="00B73BE4" w14:paraId="1072B463" w14:textId="77777777" w:rsidTr="000C7B26">
        <w:trPr>
          <w:jc w:val="center"/>
        </w:trPr>
        <w:tc>
          <w:tcPr>
            <w:tcW w:w="9771" w:type="dxa"/>
            <w:gridSpan w:val="3"/>
            <w:shd w:val="clear" w:color="auto" w:fill="DBE5F1" w:themeFill="accent1" w:themeFillTint="33"/>
          </w:tcPr>
          <w:p w14:paraId="2F05E6C4" w14:textId="77777777" w:rsidR="0072660A" w:rsidRPr="005F5C50" w:rsidRDefault="0072660A" w:rsidP="0072660A">
            <w:pPr>
              <w:jc w:val="left"/>
              <w:rPr>
                <w:rFonts w:asciiTheme="minorHAnsi" w:hAnsiTheme="minorHAnsi" w:cstheme="minorHAnsi"/>
                <w:b/>
                <w:sz w:val="18"/>
                <w:szCs w:val="18"/>
                <w:lang w:eastAsia="zh-CN"/>
              </w:rPr>
            </w:pPr>
            <w:r w:rsidRPr="005F5C50">
              <w:rPr>
                <w:rFonts w:asciiTheme="minorHAnsi" w:hAnsiTheme="minorHAnsi" w:cstheme="minorHAnsi"/>
                <w:b/>
                <w:sz w:val="18"/>
                <w:szCs w:val="18"/>
                <w:lang w:eastAsia="zh-CN"/>
              </w:rPr>
              <w:t>Social organizations and non-governmental organizations (NGOs)</w:t>
            </w:r>
          </w:p>
        </w:tc>
      </w:tr>
      <w:tr w:rsidR="0072660A" w:rsidRPr="00B73BE4" w14:paraId="0AD01A5C" w14:textId="77777777" w:rsidTr="00F34BD3">
        <w:trPr>
          <w:jc w:val="center"/>
        </w:trPr>
        <w:tc>
          <w:tcPr>
            <w:tcW w:w="2245" w:type="dxa"/>
          </w:tcPr>
          <w:p w14:paraId="1B7F02DF" w14:textId="77777777" w:rsidR="0072660A" w:rsidRPr="008C7FCF" w:rsidRDefault="0072660A" w:rsidP="0072660A">
            <w:pPr>
              <w:jc w:val="left"/>
              <w:rPr>
                <w:rFonts w:asciiTheme="minorHAnsi" w:hAnsiTheme="minorHAnsi" w:cstheme="minorHAnsi"/>
                <w:sz w:val="18"/>
                <w:szCs w:val="18"/>
                <w:lang w:eastAsia="zh-CN"/>
              </w:rPr>
            </w:pPr>
            <w:r w:rsidRPr="008C7FCF">
              <w:rPr>
                <w:rFonts w:asciiTheme="minorHAnsi" w:hAnsiTheme="minorHAnsi" w:cstheme="minorHAnsi"/>
                <w:sz w:val="18"/>
                <w:szCs w:val="18"/>
                <w:lang w:eastAsia="zh-CN"/>
              </w:rPr>
              <w:t>All-China Women’s Federation</w:t>
            </w:r>
          </w:p>
        </w:tc>
        <w:tc>
          <w:tcPr>
            <w:tcW w:w="3780" w:type="dxa"/>
          </w:tcPr>
          <w:p w14:paraId="729DF4BC" w14:textId="77777777" w:rsidR="0072660A" w:rsidRPr="008C7FCF" w:rsidRDefault="0072660A" w:rsidP="0072660A">
            <w:pPr>
              <w:jc w:val="left"/>
              <w:rPr>
                <w:rFonts w:asciiTheme="minorHAnsi" w:hAnsiTheme="minorHAnsi" w:cstheme="minorHAnsi"/>
                <w:sz w:val="18"/>
                <w:szCs w:val="18"/>
                <w:lang w:eastAsia="zh-CN"/>
              </w:rPr>
            </w:pPr>
            <w:r w:rsidRPr="008C7FCF">
              <w:rPr>
                <w:rFonts w:asciiTheme="minorHAnsi" w:hAnsiTheme="minorHAnsi" w:cstheme="minorHAnsi"/>
                <w:sz w:val="18"/>
                <w:szCs w:val="18"/>
                <w:lang w:eastAsia="zh-CN"/>
              </w:rPr>
              <w:t>The All-China</w:t>
            </w:r>
            <w:r>
              <w:rPr>
                <w:rFonts w:asciiTheme="minorHAnsi" w:hAnsiTheme="minorHAnsi" w:cstheme="minorHAnsi"/>
                <w:sz w:val="18"/>
                <w:szCs w:val="18"/>
                <w:lang w:eastAsia="zh-CN"/>
              </w:rPr>
              <w:t xml:space="preserve"> Women’s Federation (ACWF) is a women’s rights organization, responsible for promoting government policies on women and protecting women’s rights within the government. The ACWF is run from the national level, with support delivered to local government units at the provincial, municipal, county, township and village levels.</w:t>
            </w:r>
          </w:p>
        </w:tc>
        <w:tc>
          <w:tcPr>
            <w:tcW w:w="3746" w:type="dxa"/>
          </w:tcPr>
          <w:p w14:paraId="30C2B454" w14:textId="77777777"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Considering that gender mainstreaming is an integral part of the project design, the provincial office of the ACWF will be represented on the Project Steering Committee and also the GRFA Intersectoral Coordination Committee, providing advisory support on implementation, monitoring and evaluation of women empowerment targets. ACWF representatives at the county, township and/or village level will be members of the landscape demonstration committees, providing support to the gender mainstreaming activities at the community level.</w:t>
            </w:r>
          </w:p>
          <w:p w14:paraId="388CC0E0" w14:textId="77777777" w:rsidR="0072660A" w:rsidRPr="008C7FCF" w:rsidRDefault="00B52E26" w:rsidP="0072660A">
            <w:pPr>
              <w:jc w:val="left"/>
              <w:rPr>
                <w:rFonts w:asciiTheme="minorHAnsi" w:hAnsiTheme="minorHAnsi" w:cstheme="minorHAnsi"/>
                <w:sz w:val="18"/>
                <w:szCs w:val="18"/>
                <w:lang w:eastAsia="zh-CN"/>
              </w:rPr>
            </w:pPr>
            <w:r w:rsidRPr="00B52E26">
              <w:rPr>
                <w:rFonts w:asciiTheme="minorHAnsi" w:hAnsiTheme="minorHAnsi" w:cstheme="minorHAnsi"/>
                <w:sz w:val="18"/>
                <w:szCs w:val="18"/>
                <w:lang w:eastAsia="zh-CN"/>
              </w:rPr>
              <w:t>All outputs</w:t>
            </w:r>
            <w:r>
              <w:rPr>
                <w:rFonts w:asciiTheme="minorHAnsi" w:hAnsiTheme="minorHAnsi" w:cstheme="minorHAnsi"/>
                <w:sz w:val="18"/>
                <w:szCs w:val="18"/>
                <w:lang w:eastAsia="zh-CN"/>
              </w:rPr>
              <w:t>.</w:t>
            </w:r>
          </w:p>
        </w:tc>
      </w:tr>
      <w:tr w:rsidR="0072660A" w:rsidRPr="00B73BE4" w14:paraId="74518D1F" w14:textId="77777777" w:rsidTr="00F34BD3">
        <w:trPr>
          <w:jc w:val="center"/>
        </w:trPr>
        <w:tc>
          <w:tcPr>
            <w:tcW w:w="2245" w:type="dxa"/>
          </w:tcPr>
          <w:p w14:paraId="6C8FEBC0" w14:textId="77777777" w:rsidR="0072660A" w:rsidRPr="002970B9" w:rsidRDefault="0072660A" w:rsidP="0072660A">
            <w:pPr>
              <w:jc w:val="left"/>
              <w:rPr>
                <w:rFonts w:asciiTheme="minorHAnsi" w:hAnsiTheme="minorHAnsi" w:cstheme="minorHAnsi"/>
                <w:sz w:val="18"/>
                <w:szCs w:val="18"/>
                <w:lang w:eastAsia="zh-CN"/>
              </w:rPr>
            </w:pPr>
            <w:r w:rsidRPr="002970B9">
              <w:rPr>
                <w:rFonts w:asciiTheme="minorHAnsi" w:hAnsiTheme="minorHAnsi" w:cstheme="minorHAnsi"/>
                <w:sz w:val="18"/>
                <w:szCs w:val="18"/>
                <w:lang w:eastAsia="zh-CN"/>
              </w:rPr>
              <w:t>Communist Youth League of China</w:t>
            </w:r>
          </w:p>
        </w:tc>
        <w:tc>
          <w:tcPr>
            <w:tcW w:w="3780" w:type="dxa"/>
          </w:tcPr>
          <w:p w14:paraId="685404A8" w14:textId="77777777" w:rsidR="0072660A" w:rsidRPr="008C7FCF"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Communist Youth League of China (CYLC) is run by the Communist Party of China and is tasked with mobilizing various youth organizations to participate in social activities and organizing training programs to enhance leadership, knowledge and skills of youth. The leading organization of the CYLC is the National Congress and the Central Committee, and General Affairs Committees oversee the affairs of the League and lead organizations in 31 provincial level administrative areas in the country.</w:t>
            </w:r>
          </w:p>
        </w:tc>
        <w:tc>
          <w:tcPr>
            <w:tcW w:w="3746" w:type="dxa"/>
          </w:tcPr>
          <w:p w14:paraId="7A438E0C" w14:textId="77777777" w:rsidR="0072660A" w:rsidRPr="00F67A9F" w:rsidRDefault="0072660A" w:rsidP="0072660A">
            <w:pPr>
              <w:jc w:val="left"/>
              <w:rPr>
                <w:rFonts w:asciiTheme="minorHAnsi" w:hAnsiTheme="minorHAnsi" w:cstheme="minorHAnsi"/>
                <w:sz w:val="18"/>
                <w:szCs w:val="18"/>
                <w:lang w:eastAsia="zh-CN"/>
              </w:rPr>
            </w:pPr>
            <w:r w:rsidRPr="000004B3">
              <w:rPr>
                <w:rFonts w:asciiTheme="minorHAnsi" w:hAnsiTheme="minorHAnsi" w:cstheme="minorHAnsi"/>
                <w:sz w:val="18"/>
                <w:szCs w:val="18"/>
                <w:lang w:eastAsia="zh-CN"/>
              </w:rPr>
              <w:t xml:space="preserve">The provincial organization of the CYLC will be represented on the GRFA Intersectoral Coordination Committee, providing advisory support on ensuring youth participation in </w:t>
            </w:r>
            <w:r w:rsidRPr="00F67A9F">
              <w:rPr>
                <w:rFonts w:asciiTheme="minorHAnsi" w:hAnsiTheme="minorHAnsi" w:cstheme="minorHAnsi"/>
                <w:sz w:val="18"/>
                <w:szCs w:val="18"/>
                <w:lang w:eastAsia="zh-CN"/>
              </w:rPr>
              <w:t>project implementation.</w:t>
            </w:r>
          </w:p>
          <w:p w14:paraId="0CAD6D94" w14:textId="77777777" w:rsidR="0072660A" w:rsidRPr="00024679" w:rsidRDefault="00F67A9F" w:rsidP="0072660A">
            <w:pPr>
              <w:jc w:val="left"/>
              <w:rPr>
                <w:rFonts w:asciiTheme="minorHAnsi" w:hAnsiTheme="minorHAnsi" w:cstheme="minorHAnsi"/>
                <w:sz w:val="18"/>
                <w:szCs w:val="18"/>
                <w:highlight w:val="yellow"/>
                <w:lang w:eastAsia="zh-CN"/>
              </w:rPr>
            </w:pPr>
            <w:r w:rsidRPr="00F67A9F">
              <w:rPr>
                <w:rFonts w:asciiTheme="minorHAnsi" w:hAnsiTheme="minorHAnsi" w:cstheme="minorHAnsi"/>
                <w:sz w:val="18"/>
                <w:szCs w:val="18"/>
                <w:lang w:eastAsia="zh-CN"/>
              </w:rPr>
              <w:t>Output 1.3, all outputs under Component 2, Output 3.2, Output 4.2</w:t>
            </w:r>
            <w:r w:rsidR="0072660A" w:rsidRPr="00F67A9F">
              <w:rPr>
                <w:rFonts w:asciiTheme="minorHAnsi" w:hAnsiTheme="minorHAnsi" w:cstheme="minorHAnsi"/>
                <w:sz w:val="18"/>
                <w:szCs w:val="18"/>
                <w:lang w:eastAsia="zh-CN"/>
              </w:rPr>
              <w:t>.</w:t>
            </w:r>
          </w:p>
        </w:tc>
      </w:tr>
      <w:tr w:rsidR="000613CE" w:rsidRPr="00B73BE4" w14:paraId="1595E49A" w14:textId="77777777" w:rsidTr="00F34BD3">
        <w:trPr>
          <w:jc w:val="center"/>
        </w:trPr>
        <w:tc>
          <w:tcPr>
            <w:tcW w:w="2245" w:type="dxa"/>
          </w:tcPr>
          <w:p w14:paraId="7D09C247" w14:textId="295B2078" w:rsidR="000613CE" w:rsidRPr="000613CE" w:rsidRDefault="000613CE" w:rsidP="000613CE">
            <w:pPr>
              <w:jc w:val="left"/>
              <w:rPr>
                <w:rFonts w:cstheme="minorHAnsi"/>
                <w:sz w:val="18"/>
                <w:szCs w:val="18"/>
                <w:lang w:eastAsia="zh-CN"/>
              </w:rPr>
            </w:pPr>
            <w:r w:rsidRPr="000613CE">
              <w:rPr>
                <w:rFonts w:cstheme="minorHAnsi" w:hint="eastAsia"/>
                <w:sz w:val="18"/>
                <w:szCs w:val="18"/>
                <w:lang w:eastAsia="zh-CN"/>
              </w:rPr>
              <w:t>Hainan Provincial Commission for Ethnic and Religio</w:t>
            </w:r>
            <w:r w:rsidRPr="000613CE">
              <w:rPr>
                <w:rFonts w:cstheme="minorHAnsi"/>
                <w:sz w:val="18"/>
                <w:szCs w:val="18"/>
                <w:lang w:eastAsia="zh-CN"/>
              </w:rPr>
              <w:t>us</w:t>
            </w:r>
            <w:r w:rsidRPr="000613CE">
              <w:rPr>
                <w:rFonts w:cstheme="minorHAnsi" w:hint="eastAsia"/>
                <w:sz w:val="18"/>
                <w:szCs w:val="18"/>
                <w:lang w:eastAsia="zh-CN"/>
              </w:rPr>
              <w:t xml:space="preserve"> Affairs</w:t>
            </w:r>
            <w:r w:rsidRPr="000613CE">
              <w:rPr>
                <w:rFonts w:cstheme="minorHAnsi"/>
                <w:sz w:val="18"/>
                <w:szCs w:val="18"/>
                <w:lang w:eastAsia="zh-CN"/>
              </w:rPr>
              <w:t>, and county level commissions in the three demonstration counties</w:t>
            </w:r>
          </w:p>
        </w:tc>
        <w:tc>
          <w:tcPr>
            <w:tcW w:w="3780" w:type="dxa"/>
          </w:tcPr>
          <w:p w14:paraId="7A6F1E4B" w14:textId="27F96F5E" w:rsidR="000613CE" w:rsidRPr="000613CE" w:rsidRDefault="000613CE" w:rsidP="000613CE">
            <w:pPr>
              <w:tabs>
                <w:tab w:val="left" w:pos="916"/>
              </w:tabs>
              <w:jc w:val="left"/>
              <w:rPr>
                <w:rFonts w:asciiTheme="minorHAnsi" w:hAnsiTheme="minorHAnsi" w:cstheme="minorHAnsi"/>
                <w:sz w:val="18"/>
                <w:szCs w:val="18"/>
                <w:lang w:eastAsia="zh-CN"/>
              </w:rPr>
            </w:pPr>
            <w:r w:rsidRPr="000613CE">
              <w:rPr>
                <w:rFonts w:cstheme="minorHAnsi" w:hint="eastAsia"/>
                <w:sz w:val="18"/>
                <w:szCs w:val="18"/>
                <w:lang w:eastAsia="zh-CN"/>
              </w:rPr>
              <w:t xml:space="preserve">There are </w:t>
            </w:r>
            <w:r w:rsidRPr="000613CE">
              <w:rPr>
                <w:rFonts w:cstheme="minorHAnsi"/>
                <w:sz w:val="18"/>
                <w:szCs w:val="18"/>
                <w:lang w:eastAsia="zh-CN"/>
              </w:rPr>
              <w:t>c</w:t>
            </w:r>
            <w:r w:rsidRPr="000613CE">
              <w:rPr>
                <w:rFonts w:cstheme="minorHAnsi" w:hint="eastAsia"/>
                <w:sz w:val="18"/>
                <w:szCs w:val="18"/>
                <w:lang w:eastAsia="zh-CN"/>
              </w:rPr>
              <w:t xml:space="preserve">ommissions for </w:t>
            </w:r>
            <w:r w:rsidRPr="000613CE">
              <w:rPr>
                <w:rFonts w:cstheme="minorHAnsi"/>
                <w:sz w:val="18"/>
                <w:szCs w:val="18"/>
                <w:lang w:eastAsia="zh-CN"/>
              </w:rPr>
              <w:t>e</w:t>
            </w:r>
            <w:r w:rsidRPr="000613CE">
              <w:rPr>
                <w:rFonts w:cstheme="minorHAnsi" w:hint="eastAsia"/>
                <w:sz w:val="18"/>
                <w:szCs w:val="18"/>
                <w:lang w:eastAsia="zh-CN"/>
              </w:rPr>
              <w:t xml:space="preserve">thnic and </w:t>
            </w:r>
            <w:r w:rsidRPr="000613CE">
              <w:rPr>
                <w:rFonts w:cstheme="minorHAnsi"/>
                <w:sz w:val="18"/>
                <w:szCs w:val="18"/>
                <w:lang w:eastAsia="zh-CN"/>
              </w:rPr>
              <w:t>r</w:t>
            </w:r>
            <w:r w:rsidRPr="000613CE">
              <w:rPr>
                <w:rFonts w:cstheme="minorHAnsi" w:hint="eastAsia"/>
                <w:sz w:val="18"/>
                <w:szCs w:val="18"/>
                <w:lang w:eastAsia="zh-CN"/>
              </w:rPr>
              <w:t>eligio</w:t>
            </w:r>
            <w:r w:rsidRPr="000613CE">
              <w:rPr>
                <w:rFonts w:cstheme="minorHAnsi"/>
                <w:sz w:val="18"/>
                <w:szCs w:val="18"/>
                <w:lang w:eastAsia="zh-CN"/>
              </w:rPr>
              <w:t>us</w:t>
            </w:r>
            <w:r w:rsidRPr="000613CE">
              <w:rPr>
                <w:rFonts w:cstheme="minorHAnsi" w:hint="eastAsia"/>
                <w:sz w:val="18"/>
                <w:szCs w:val="18"/>
                <w:lang w:eastAsia="zh-CN"/>
              </w:rPr>
              <w:t xml:space="preserve"> </w:t>
            </w:r>
            <w:r w:rsidRPr="000613CE">
              <w:rPr>
                <w:rFonts w:cstheme="minorHAnsi"/>
                <w:sz w:val="18"/>
                <w:szCs w:val="18"/>
                <w:lang w:eastAsia="zh-CN"/>
              </w:rPr>
              <w:t>a</w:t>
            </w:r>
            <w:r w:rsidRPr="000613CE">
              <w:rPr>
                <w:rFonts w:cstheme="minorHAnsi" w:hint="eastAsia"/>
                <w:sz w:val="18"/>
                <w:szCs w:val="18"/>
                <w:lang w:eastAsia="zh-CN"/>
              </w:rPr>
              <w:t xml:space="preserve">ffairs at both </w:t>
            </w:r>
            <w:r w:rsidRPr="000613CE">
              <w:rPr>
                <w:rFonts w:cstheme="minorHAnsi"/>
                <w:sz w:val="18"/>
                <w:szCs w:val="18"/>
                <w:lang w:eastAsia="zh-CN"/>
              </w:rPr>
              <w:t>p</w:t>
            </w:r>
            <w:r w:rsidRPr="000613CE">
              <w:rPr>
                <w:rFonts w:cstheme="minorHAnsi" w:hint="eastAsia"/>
                <w:sz w:val="18"/>
                <w:szCs w:val="18"/>
                <w:lang w:eastAsia="zh-CN"/>
              </w:rPr>
              <w:t xml:space="preserve">rovincial and </w:t>
            </w:r>
            <w:r w:rsidRPr="000613CE">
              <w:rPr>
                <w:rFonts w:cstheme="minorHAnsi"/>
                <w:sz w:val="18"/>
                <w:szCs w:val="18"/>
                <w:lang w:eastAsia="zh-CN"/>
              </w:rPr>
              <w:t>c</w:t>
            </w:r>
            <w:r w:rsidRPr="000613CE">
              <w:rPr>
                <w:rFonts w:cstheme="minorHAnsi" w:hint="eastAsia"/>
                <w:sz w:val="18"/>
                <w:szCs w:val="18"/>
                <w:lang w:eastAsia="zh-CN"/>
              </w:rPr>
              <w:t>ounty levels to coordinate ethnic affairs, policy making,</w:t>
            </w:r>
            <w:r w:rsidRPr="000613CE">
              <w:rPr>
                <w:rFonts w:cstheme="minorHAnsi"/>
                <w:sz w:val="18"/>
                <w:szCs w:val="18"/>
                <w:lang w:eastAsia="zh-CN"/>
              </w:rPr>
              <w:t xml:space="preserve"> </w:t>
            </w:r>
            <w:r w:rsidRPr="000613CE">
              <w:rPr>
                <w:rFonts w:cstheme="minorHAnsi" w:hint="eastAsia"/>
                <w:sz w:val="18"/>
                <w:szCs w:val="18"/>
                <w:lang w:eastAsia="zh-CN"/>
              </w:rPr>
              <w:t>governing of public activities, education</w:t>
            </w:r>
            <w:r w:rsidRPr="000613CE">
              <w:rPr>
                <w:rFonts w:cstheme="minorHAnsi"/>
                <w:sz w:val="18"/>
                <w:szCs w:val="18"/>
                <w:lang w:eastAsia="zh-CN"/>
              </w:rPr>
              <w:t xml:space="preserve">, </w:t>
            </w:r>
            <w:r w:rsidRPr="000613CE">
              <w:rPr>
                <w:rFonts w:cstheme="minorHAnsi" w:hint="eastAsia"/>
                <w:sz w:val="18"/>
                <w:szCs w:val="18"/>
                <w:lang w:eastAsia="zh-CN"/>
              </w:rPr>
              <w:t>official training</w:t>
            </w:r>
            <w:r w:rsidRPr="000613CE">
              <w:rPr>
                <w:rFonts w:cstheme="minorHAnsi"/>
                <w:sz w:val="18"/>
                <w:szCs w:val="18"/>
                <w:lang w:eastAsia="zh-CN"/>
              </w:rPr>
              <w:t>, etc.</w:t>
            </w:r>
          </w:p>
        </w:tc>
        <w:tc>
          <w:tcPr>
            <w:tcW w:w="3746" w:type="dxa"/>
          </w:tcPr>
          <w:p w14:paraId="13EA10DF" w14:textId="27321F79" w:rsidR="000613CE" w:rsidRPr="000613CE" w:rsidRDefault="000613CE" w:rsidP="000613CE">
            <w:pPr>
              <w:jc w:val="left"/>
              <w:rPr>
                <w:sz w:val="18"/>
                <w:szCs w:val="18"/>
              </w:rPr>
            </w:pPr>
            <w:r w:rsidRPr="000613CE">
              <w:rPr>
                <w:rFonts w:hint="eastAsia"/>
                <w:sz w:val="18"/>
                <w:szCs w:val="18"/>
                <w:lang w:eastAsia="zh-CN"/>
              </w:rPr>
              <w:t xml:space="preserve">The commissions will </w:t>
            </w:r>
            <w:r w:rsidRPr="000613CE">
              <w:rPr>
                <w:sz w:val="18"/>
                <w:szCs w:val="18"/>
                <w:lang w:eastAsia="zh-CN"/>
              </w:rPr>
              <w:t>be invited to participate in the community consultations with ethnic minorities in the demonstration landscapes</w:t>
            </w:r>
            <w:r w:rsidRPr="000613CE">
              <w:rPr>
                <w:rFonts w:hint="eastAsia"/>
                <w:sz w:val="18"/>
                <w:szCs w:val="18"/>
                <w:lang w:eastAsia="zh-CN"/>
              </w:rPr>
              <w:t>.</w:t>
            </w:r>
          </w:p>
        </w:tc>
      </w:tr>
      <w:tr w:rsidR="000613CE" w:rsidRPr="00B73BE4" w14:paraId="5E4B7E3D" w14:textId="77777777" w:rsidTr="00F34BD3">
        <w:trPr>
          <w:jc w:val="center"/>
        </w:trPr>
        <w:tc>
          <w:tcPr>
            <w:tcW w:w="2245" w:type="dxa"/>
          </w:tcPr>
          <w:p w14:paraId="779FCD9A" w14:textId="77777777" w:rsidR="000613CE" w:rsidRPr="00F67A9F" w:rsidRDefault="000613CE" w:rsidP="000613CE">
            <w:pPr>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Other social organizations</w:t>
            </w:r>
          </w:p>
          <w:p w14:paraId="489F8A26" w14:textId="77777777" w:rsidR="000613CE" w:rsidRPr="00F67A9F" w:rsidRDefault="000613CE" w:rsidP="000613CE">
            <w:pPr>
              <w:jc w:val="left"/>
              <w:rPr>
                <w:rFonts w:asciiTheme="minorHAnsi" w:hAnsiTheme="minorHAnsi" w:cstheme="minorHAnsi"/>
                <w:sz w:val="18"/>
                <w:szCs w:val="18"/>
                <w:lang w:eastAsia="zh-CN"/>
              </w:rPr>
            </w:pPr>
          </w:p>
        </w:tc>
        <w:tc>
          <w:tcPr>
            <w:tcW w:w="3780" w:type="dxa"/>
          </w:tcPr>
          <w:p w14:paraId="2B83C1BA" w14:textId="5D53EA48" w:rsidR="000613CE" w:rsidRPr="00F67A9F" w:rsidRDefault="000613CE" w:rsidP="000613CE">
            <w:pPr>
              <w:tabs>
                <w:tab w:val="left" w:pos="916"/>
              </w:tabs>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 xml:space="preserve">Based on stakeholder consultations made during the </w:t>
            </w:r>
            <w:r w:rsidRPr="006E54F8">
              <w:rPr>
                <w:rFonts w:asciiTheme="minorHAnsi" w:hAnsiTheme="minorHAnsi" w:cstheme="minorHAnsi"/>
                <w:sz w:val="18"/>
                <w:szCs w:val="18"/>
                <w:lang w:eastAsia="zh-CN"/>
              </w:rPr>
              <w:t>PPG phase, there is limited involvement of NGOs and other social organizations in agrobiodiversity management in the province. During</w:t>
            </w:r>
            <w:r w:rsidRPr="00F67A9F">
              <w:rPr>
                <w:rFonts w:asciiTheme="minorHAnsi" w:hAnsiTheme="minorHAnsi" w:cstheme="minorHAnsi"/>
                <w:sz w:val="18"/>
                <w:szCs w:val="18"/>
                <w:lang w:eastAsia="zh-CN"/>
              </w:rPr>
              <w:t xml:space="preserve"> project implementation</w:t>
            </w:r>
            <w:r>
              <w:rPr>
                <w:rFonts w:asciiTheme="minorHAnsi" w:hAnsiTheme="minorHAnsi" w:cstheme="minorHAnsi"/>
                <w:sz w:val="18"/>
                <w:szCs w:val="18"/>
                <w:lang w:eastAsia="zh-CN"/>
              </w:rPr>
              <w:t xml:space="preserve"> phase</w:t>
            </w:r>
            <w:r w:rsidRPr="00F67A9F">
              <w:rPr>
                <w:rFonts w:asciiTheme="minorHAnsi" w:hAnsiTheme="minorHAnsi" w:cstheme="minorHAnsi"/>
                <w:sz w:val="18"/>
                <w:szCs w:val="18"/>
                <w:lang w:eastAsia="zh-CN"/>
              </w:rPr>
              <w:t>, the project team will further advocate for involvement of social organizations.</w:t>
            </w:r>
          </w:p>
        </w:tc>
        <w:tc>
          <w:tcPr>
            <w:tcW w:w="3746" w:type="dxa"/>
          </w:tcPr>
          <w:p w14:paraId="78ABC1F3" w14:textId="77777777" w:rsidR="000613CE" w:rsidRPr="00F67A9F" w:rsidRDefault="000613CE" w:rsidP="000613CE">
            <w:pPr>
              <w:jc w:val="left"/>
              <w:rPr>
                <w:rFonts w:asciiTheme="minorHAnsi" w:hAnsiTheme="minorHAnsi" w:cstheme="minorHAnsi"/>
                <w:sz w:val="18"/>
                <w:szCs w:val="18"/>
                <w:lang w:eastAsia="zh-CN"/>
              </w:rPr>
            </w:pPr>
            <w:r w:rsidRPr="00F67A9F">
              <w:rPr>
                <w:sz w:val="18"/>
                <w:szCs w:val="18"/>
              </w:rPr>
              <w:t>Other social organizations will be invited to participate on the project, providing technical advisory support and advocacy on  issues they are focusing on.</w:t>
            </w:r>
          </w:p>
          <w:p w14:paraId="703C8F1F" w14:textId="77777777" w:rsidR="000613CE" w:rsidRPr="00F67A9F" w:rsidRDefault="000613CE" w:rsidP="000613CE">
            <w:pPr>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Outputs1.1, Output 1.2, all outputs under Component 2, Output 3.3, Output 4.2</w:t>
            </w:r>
          </w:p>
        </w:tc>
      </w:tr>
      <w:tr w:rsidR="000613CE" w:rsidRPr="00B73BE4" w14:paraId="7E463771" w14:textId="77777777" w:rsidTr="00307972">
        <w:trPr>
          <w:jc w:val="center"/>
        </w:trPr>
        <w:tc>
          <w:tcPr>
            <w:tcW w:w="9771" w:type="dxa"/>
            <w:gridSpan w:val="3"/>
            <w:shd w:val="clear" w:color="auto" w:fill="DBE5F1" w:themeFill="accent1" w:themeFillTint="33"/>
          </w:tcPr>
          <w:p w14:paraId="1136CC3F" w14:textId="77777777" w:rsidR="000613CE" w:rsidRPr="00B73BE4" w:rsidRDefault="000613CE" w:rsidP="000613CE">
            <w:pPr>
              <w:jc w:val="left"/>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Local communities where project interventions are planned:</w:t>
            </w:r>
          </w:p>
        </w:tc>
      </w:tr>
      <w:tr w:rsidR="000613CE" w:rsidRPr="00B73BE4" w14:paraId="13A8CD2F" w14:textId="77777777" w:rsidTr="00F34BD3">
        <w:trPr>
          <w:jc w:val="center"/>
        </w:trPr>
        <w:tc>
          <w:tcPr>
            <w:tcW w:w="2245" w:type="dxa"/>
          </w:tcPr>
          <w:p w14:paraId="66C9F0D8" w14:textId="77777777" w:rsidR="000613CE" w:rsidRPr="00527959" w:rsidRDefault="000613CE" w:rsidP="000613CE">
            <w:pPr>
              <w:jc w:val="left"/>
              <w:rPr>
                <w:rFonts w:asciiTheme="minorHAnsi" w:hAnsiTheme="minorHAnsi" w:cstheme="minorHAnsi"/>
                <w:sz w:val="18"/>
                <w:szCs w:val="18"/>
              </w:rPr>
            </w:pPr>
            <w:r w:rsidRPr="00527959">
              <w:rPr>
                <w:rFonts w:asciiTheme="minorHAnsi" w:hAnsiTheme="minorHAnsi" w:cstheme="minorHAnsi"/>
                <w:sz w:val="18"/>
                <w:szCs w:val="18"/>
                <w:lang w:eastAsia="zh-CN"/>
              </w:rPr>
              <w:t>Local communities, farmers</w:t>
            </w:r>
          </w:p>
        </w:tc>
        <w:tc>
          <w:tcPr>
            <w:tcW w:w="3780" w:type="dxa"/>
          </w:tcPr>
          <w:p w14:paraId="6C2985FA" w14:textId="77777777" w:rsidR="000613CE" w:rsidRPr="00D030FC" w:rsidRDefault="000613CE" w:rsidP="000613CE">
            <w:pPr>
              <w:jc w:val="left"/>
              <w:rPr>
                <w:rFonts w:asciiTheme="minorHAnsi" w:hAnsiTheme="minorHAnsi" w:cstheme="minorHAnsi"/>
                <w:sz w:val="18"/>
                <w:szCs w:val="18"/>
                <w:lang w:eastAsia="zh-CN"/>
              </w:rPr>
            </w:pPr>
            <w:r w:rsidRPr="00D030FC">
              <w:rPr>
                <w:rFonts w:asciiTheme="minorHAnsi" w:hAnsiTheme="minorHAnsi" w:cstheme="minorHAnsi"/>
                <w:sz w:val="18"/>
                <w:szCs w:val="18"/>
                <w:lang w:eastAsia="zh-CN"/>
              </w:rPr>
              <w:t>Local communities where project interventions are planned are among the key beneficiaries of the project.</w:t>
            </w:r>
            <w:r>
              <w:rPr>
                <w:rFonts w:asciiTheme="minorHAnsi" w:hAnsiTheme="minorHAnsi" w:cstheme="minorHAnsi"/>
                <w:sz w:val="18"/>
                <w:szCs w:val="18"/>
                <w:lang w:eastAsia="zh-CN"/>
              </w:rPr>
              <w:t xml:space="preserve"> The farmer households engaged in GRFA varieties and the other residents of the villages where project demonstration activities are planned are counted as direct beneficiaries.</w:t>
            </w:r>
          </w:p>
        </w:tc>
        <w:tc>
          <w:tcPr>
            <w:tcW w:w="3746" w:type="dxa"/>
          </w:tcPr>
          <w:p w14:paraId="1005BD29" w14:textId="0DA2CDDE" w:rsidR="000613CE" w:rsidRPr="00D030FC" w:rsidRDefault="000613CE" w:rsidP="000613CE">
            <w:pPr>
              <w:jc w:val="left"/>
              <w:rPr>
                <w:rFonts w:asciiTheme="minorHAnsi" w:hAnsiTheme="minorHAnsi" w:cstheme="minorHAnsi"/>
                <w:sz w:val="18"/>
                <w:szCs w:val="18"/>
                <w:lang w:eastAsia="zh-CN"/>
              </w:rPr>
            </w:pPr>
            <w:r w:rsidRPr="00D030FC">
              <w:rPr>
                <w:rFonts w:asciiTheme="minorHAnsi" w:hAnsiTheme="minorHAnsi" w:cstheme="minorHAnsi"/>
                <w:sz w:val="18"/>
                <w:szCs w:val="18"/>
                <w:lang w:eastAsia="zh-CN"/>
              </w:rPr>
              <w:t xml:space="preserve">Local communities will be engaged on a number of project activities, including involvement in carrying out participatory landscape assessments, development of </w:t>
            </w:r>
            <w:r w:rsidR="00300B93">
              <w:rPr>
                <w:rFonts w:asciiTheme="minorHAnsi" w:hAnsiTheme="minorHAnsi" w:cstheme="minorHAnsi"/>
                <w:sz w:val="18"/>
                <w:szCs w:val="18"/>
                <w:lang w:eastAsia="zh-CN"/>
              </w:rPr>
              <w:t>GRFA conservation and sustainable use plan</w:t>
            </w:r>
            <w:r w:rsidRPr="00D030FC">
              <w:rPr>
                <w:rFonts w:asciiTheme="minorHAnsi" w:hAnsiTheme="minorHAnsi" w:cstheme="minorHAnsi"/>
                <w:sz w:val="18"/>
                <w:szCs w:val="18"/>
                <w:lang w:eastAsia="zh-CN"/>
              </w:rPr>
              <w:t xml:space="preserve">s, representation on the local </w:t>
            </w:r>
            <w:r w:rsidR="00C62E8D">
              <w:rPr>
                <w:rFonts w:asciiTheme="minorHAnsi" w:hAnsiTheme="minorHAnsi" w:cstheme="minorHAnsi"/>
                <w:sz w:val="18"/>
                <w:szCs w:val="18"/>
                <w:lang w:eastAsia="zh-CN"/>
              </w:rPr>
              <w:t>Landscape partnership working group</w:t>
            </w:r>
            <w:r w:rsidRPr="00D030FC">
              <w:rPr>
                <w:rFonts w:asciiTheme="minorHAnsi" w:hAnsiTheme="minorHAnsi" w:cstheme="minorHAnsi"/>
                <w:sz w:val="18"/>
                <w:szCs w:val="18"/>
                <w:lang w:eastAsia="zh-CN"/>
              </w:rPr>
              <w:t>s, trainings, microgrant opportunities for implementing improved farming practices and developing market niches, participating in workshops and trade fairs, etc.</w:t>
            </w:r>
          </w:p>
          <w:p w14:paraId="473692C1" w14:textId="77777777" w:rsidR="000613CE" w:rsidRPr="00024679" w:rsidRDefault="000613CE" w:rsidP="000613CE">
            <w:pPr>
              <w:jc w:val="left"/>
              <w:rPr>
                <w:rFonts w:asciiTheme="minorHAnsi" w:hAnsiTheme="minorHAnsi" w:cstheme="minorHAnsi"/>
                <w:sz w:val="18"/>
                <w:szCs w:val="18"/>
                <w:highlight w:val="yellow"/>
                <w:lang w:eastAsia="zh-CN"/>
              </w:rPr>
            </w:pPr>
            <w:r w:rsidRPr="00375E88">
              <w:rPr>
                <w:rFonts w:asciiTheme="minorHAnsi" w:hAnsiTheme="minorHAnsi" w:cstheme="minorHAnsi"/>
                <w:sz w:val="18"/>
                <w:szCs w:val="18"/>
                <w:lang w:eastAsia="zh-CN"/>
              </w:rPr>
              <w:t>All outputs under Component 2, Output 3.3, Output 4.2.</w:t>
            </w:r>
          </w:p>
        </w:tc>
      </w:tr>
      <w:tr w:rsidR="000613CE" w:rsidRPr="00B73BE4" w14:paraId="61C5A97F" w14:textId="77777777" w:rsidTr="00307972">
        <w:trPr>
          <w:jc w:val="center"/>
        </w:trPr>
        <w:tc>
          <w:tcPr>
            <w:tcW w:w="9771" w:type="dxa"/>
            <w:gridSpan w:val="3"/>
            <w:shd w:val="clear" w:color="auto" w:fill="DBE5F1" w:themeFill="accent1" w:themeFillTint="33"/>
          </w:tcPr>
          <w:p w14:paraId="4DD43A19" w14:textId="77777777" w:rsidR="000613CE" w:rsidRPr="00CE0C4A" w:rsidRDefault="000613CE" w:rsidP="000613CE">
            <w:pPr>
              <w:jc w:val="left"/>
              <w:rPr>
                <w:rFonts w:asciiTheme="minorHAnsi" w:hAnsiTheme="minorHAnsi" w:cstheme="minorHAnsi"/>
                <w:b/>
                <w:sz w:val="18"/>
                <w:szCs w:val="18"/>
                <w:lang w:eastAsia="zh-CN"/>
              </w:rPr>
            </w:pPr>
            <w:r w:rsidRPr="00CE0C4A">
              <w:rPr>
                <w:rFonts w:asciiTheme="minorHAnsi" w:hAnsiTheme="minorHAnsi" w:cstheme="minorHAnsi"/>
                <w:b/>
                <w:sz w:val="18"/>
                <w:szCs w:val="18"/>
                <w:lang w:eastAsia="zh-CN"/>
              </w:rPr>
              <w:t>Agricultural Associations</w:t>
            </w:r>
            <w:r>
              <w:rPr>
                <w:rFonts w:asciiTheme="minorHAnsi" w:hAnsiTheme="minorHAnsi" w:cstheme="minorHAnsi"/>
                <w:b/>
                <w:sz w:val="18"/>
                <w:szCs w:val="18"/>
                <w:lang w:eastAsia="zh-CN"/>
              </w:rPr>
              <w:t xml:space="preserve">, including </w:t>
            </w:r>
            <w:r w:rsidRPr="00CE0C4A">
              <w:rPr>
                <w:rFonts w:asciiTheme="minorHAnsi" w:hAnsiTheme="minorHAnsi" w:cstheme="minorHAnsi"/>
                <w:b/>
                <w:sz w:val="18"/>
                <w:szCs w:val="18"/>
                <w:lang w:eastAsia="zh-CN"/>
              </w:rPr>
              <w:t>Cooperatives</w:t>
            </w:r>
          </w:p>
        </w:tc>
      </w:tr>
      <w:tr w:rsidR="000613CE" w:rsidRPr="00B73BE4" w14:paraId="01F140CF" w14:textId="77777777" w:rsidTr="00F34BD3">
        <w:trPr>
          <w:jc w:val="center"/>
        </w:trPr>
        <w:tc>
          <w:tcPr>
            <w:tcW w:w="2245" w:type="dxa"/>
          </w:tcPr>
          <w:p w14:paraId="770453DC" w14:textId="77777777" w:rsidR="000613CE" w:rsidRPr="00BE0BEF" w:rsidRDefault="000613CE" w:rsidP="000613CE">
            <w:pPr>
              <w:jc w:val="left"/>
              <w:rPr>
                <w:rFonts w:asciiTheme="minorHAnsi" w:hAnsiTheme="minorHAnsi" w:cstheme="minorHAnsi"/>
                <w:sz w:val="18"/>
                <w:szCs w:val="18"/>
                <w:lang w:eastAsia="zh-CN"/>
              </w:rPr>
            </w:pPr>
            <w:r w:rsidRPr="00BE0BEF">
              <w:rPr>
                <w:rFonts w:asciiTheme="minorHAnsi" w:hAnsiTheme="minorHAnsi" w:cstheme="minorHAnsi"/>
                <w:sz w:val="18"/>
                <w:szCs w:val="18"/>
                <w:lang w:eastAsia="zh-CN"/>
              </w:rPr>
              <w:t>Agricultural associations, including cooperatives, engaged in the GRFA varieties in the demonstration landscapes and in broader areas the province.</w:t>
            </w:r>
          </w:p>
          <w:p w14:paraId="7C12203F" w14:textId="77777777" w:rsidR="000613CE" w:rsidRPr="00BE0BEF" w:rsidRDefault="000613CE" w:rsidP="000613CE">
            <w:pPr>
              <w:jc w:val="left"/>
              <w:rPr>
                <w:rFonts w:asciiTheme="minorHAnsi" w:hAnsiTheme="minorHAnsi" w:cstheme="minorHAnsi"/>
                <w:sz w:val="18"/>
                <w:szCs w:val="18"/>
                <w:lang w:eastAsia="zh-CN"/>
              </w:rPr>
            </w:pPr>
          </w:p>
        </w:tc>
        <w:tc>
          <w:tcPr>
            <w:tcW w:w="3780" w:type="dxa"/>
          </w:tcPr>
          <w:p w14:paraId="5E6BFE81" w14:textId="77777777" w:rsidR="000613CE" w:rsidRPr="00D15691" w:rsidRDefault="000613CE" w:rsidP="000613CE">
            <w:pPr>
              <w:jc w:val="left"/>
              <w:rPr>
                <w:rFonts w:asciiTheme="minorHAnsi" w:hAnsiTheme="minorHAnsi" w:cstheme="minorHAnsi"/>
                <w:sz w:val="18"/>
                <w:szCs w:val="18"/>
                <w:lang w:eastAsia="zh-CN"/>
              </w:rPr>
            </w:pPr>
            <w:r w:rsidRPr="00D15691">
              <w:rPr>
                <w:rFonts w:asciiTheme="minorHAnsi" w:hAnsiTheme="minorHAnsi" w:cstheme="minorHAnsi"/>
                <w:sz w:val="18"/>
                <w:szCs w:val="18"/>
                <w:lang w:eastAsia="zh-CN"/>
              </w:rPr>
              <w:t>Many farmers in the demonstration landscape are members of agricultural associations, including cooperatives. These associations contribute towards strengthening social capital within local communities and provide farmers with broadened market access and improved access to credit and knowledge.</w:t>
            </w:r>
          </w:p>
        </w:tc>
        <w:tc>
          <w:tcPr>
            <w:tcW w:w="3746" w:type="dxa"/>
          </w:tcPr>
          <w:p w14:paraId="700F912C" w14:textId="11472440" w:rsidR="000613CE" w:rsidRPr="00375E88" w:rsidRDefault="000613CE" w:rsidP="000613CE">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 xml:space="preserve">Agricultural associations, including cooperatives, will be involved on a  number of project activities, and be represented on the local </w:t>
            </w:r>
            <w:r w:rsidR="00C62E8D">
              <w:rPr>
                <w:rFonts w:asciiTheme="minorHAnsi" w:hAnsiTheme="minorHAnsi" w:cstheme="minorHAnsi"/>
                <w:sz w:val="18"/>
                <w:szCs w:val="18"/>
                <w:lang w:eastAsia="zh-CN"/>
              </w:rPr>
              <w:t>Landscape partnership working group</w:t>
            </w:r>
            <w:r w:rsidRPr="00375E88">
              <w:rPr>
                <w:rFonts w:asciiTheme="minorHAnsi" w:hAnsiTheme="minorHAnsi" w:cstheme="minorHAnsi"/>
                <w:sz w:val="18"/>
                <w:szCs w:val="18"/>
                <w:lang w:eastAsia="zh-CN"/>
              </w:rPr>
              <w:t>s. The project will facilitate strengthening of agricultural associations, through increasing membership, training, development of markets, building partnerships with enterprises, etc.</w:t>
            </w:r>
          </w:p>
          <w:p w14:paraId="20413DEC" w14:textId="77777777" w:rsidR="000613CE" w:rsidRPr="00375E88" w:rsidRDefault="000613CE" w:rsidP="000613CE">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Outputs 1.2, all outputs under Component 2, Output 3.3, Output 4.2.</w:t>
            </w:r>
          </w:p>
        </w:tc>
      </w:tr>
      <w:tr w:rsidR="000613CE" w:rsidRPr="00B73BE4" w14:paraId="58B385A7" w14:textId="77777777" w:rsidTr="00527959">
        <w:trPr>
          <w:jc w:val="center"/>
        </w:trPr>
        <w:tc>
          <w:tcPr>
            <w:tcW w:w="9771" w:type="dxa"/>
            <w:gridSpan w:val="3"/>
            <w:shd w:val="clear" w:color="auto" w:fill="DBE5F1" w:themeFill="accent1" w:themeFillTint="33"/>
          </w:tcPr>
          <w:p w14:paraId="1F4FEFE9" w14:textId="77777777" w:rsidR="000613CE" w:rsidRPr="00527959" w:rsidRDefault="000613CE" w:rsidP="000613CE">
            <w:pPr>
              <w:jc w:val="left"/>
              <w:rPr>
                <w:rFonts w:asciiTheme="minorHAnsi" w:hAnsiTheme="minorHAnsi" w:cstheme="minorHAnsi"/>
                <w:b/>
                <w:sz w:val="18"/>
                <w:szCs w:val="18"/>
                <w:lang w:eastAsia="zh-CN"/>
              </w:rPr>
            </w:pPr>
            <w:r w:rsidRPr="00527959">
              <w:rPr>
                <w:rFonts w:asciiTheme="minorHAnsi" w:hAnsiTheme="minorHAnsi" w:cstheme="minorHAnsi"/>
                <w:b/>
                <w:sz w:val="18"/>
                <w:szCs w:val="18"/>
                <w:lang w:eastAsia="zh-CN"/>
              </w:rPr>
              <w:t>Enterprises</w:t>
            </w:r>
          </w:p>
        </w:tc>
      </w:tr>
      <w:tr w:rsidR="000613CE" w:rsidRPr="00B73BE4" w14:paraId="286E9EDA" w14:textId="77777777" w:rsidTr="00F34BD3">
        <w:trPr>
          <w:jc w:val="center"/>
        </w:trPr>
        <w:tc>
          <w:tcPr>
            <w:tcW w:w="2245" w:type="dxa"/>
          </w:tcPr>
          <w:p w14:paraId="7A1B377F" w14:textId="77777777" w:rsidR="000613CE" w:rsidRPr="00527959" w:rsidRDefault="000613CE" w:rsidP="000613CE">
            <w:pPr>
              <w:jc w:val="left"/>
              <w:rPr>
                <w:rFonts w:asciiTheme="minorHAnsi" w:hAnsiTheme="minorHAnsi" w:cstheme="minorHAnsi"/>
                <w:sz w:val="18"/>
                <w:szCs w:val="18"/>
              </w:rPr>
            </w:pPr>
            <w:r w:rsidRPr="00527959">
              <w:rPr>
                <w:rFonts w:asciiTheme="minorHAnsi" w:hAnsiTheme="minorHAnsi" w:cstheme="minorHAnsi"/>
                <w:sz w:val="18"/>
                <w:szCs w:val="18"/>
              </w:rPr>
              <w:t>Enterprises engaged in the GRFA varieties in the demonstration landscapes and in broader markets in and beyond the province, including but not limited to:</w:t>
            </w:r>
          </w:p>
          <w:p w14:paraId="2A4A98C0" w14:textId="49D498AC" w:rsidR="000613CE" w:rsidRPr="00621FFB" w:rsidRDefault="000613CE" w:rsidP="000613CE">
            <w:pPr>
              <w:pStyle w:val="ListParagraph"/>
              <w:numPr>
                <w:ilvl w:val="0"/>
                <w:numId w:val="29"/>
              </w:numPr>
              <w:ind w:left="247" w:hanging="203"/>
              <w:rPr>
                <w:rFonts w:cstheme="minorHAnsi"/>
                <w:sz w:val="18"/>
                <w:szCs w:val="18"/>
              </w:rPr>
            </w:pPr>
            <w:r>
              <w:rPr>
                <w:rFonts w:cstheme="minorHAnsi"/>
                <w:sz w:val="18"/>
                <w:szCs w:val="18"/>
              </w:rPr>
              <w:t>Fomianshan Farmers Association of Cultivation and Animal Husbandry</w:t>
            </w:r>
            <w:r w:rsidRPr="00527959">
              <w:rPr>
                <w:rFonts w:cstheme="minorHAnsi"/>
                <w:sz w:val="18"/>
                <w:szCs w:val="18"/>
              </w:rPr>
              <w:t xml:space="preserve"> (</w:t>
            </w:r>
            <w:r>
              <w:rPr>
                <w:rFonts w:cstheme="minorHAnsi"/>
                <w:sz w:val="18"/>
                <w:szCs w:val="18"/>
              </w:rPr>
              <w:t>Wuzhishan pig</w:t>
            </w:r>
            <w:r w:rsidRPr="00527959">
              <w:rPr>
                <w:rFonts w:cstheme="minorHAnsi"/>
                <w:sz w:val="18"/>
                <w:szCs w:val="18"/>
              </w:rPr>
              <w:t>; cofinancing partner);</w:t>
            </w:r>
          </w:p>
          <w:p w14:paraId="32A14198" w14:textId="6D4279E1" w:rsidR="000613CE" w:rsidRPr="00527959" w:rsidRDefault="000613CE" w:rsidP="000613CE">
            <w:pPr>
              <w:pStyle w:val="ListParagraph"/>
              <w:numPr>
                <w:ilvl w:val="0"/>
                <w:numId w:val="29"/>
              </w:numPr>
              <w:ind w:left="247" w:hanging="203"/>
              <w:rPr>
                <w:rFonts w:cstheme="minorHAnsi"/>
                <w:sz w:val="18"/>
                <w:szCs w:val="18"/>
              </w:rPr>
            </w:pPr>
            <w:r>
              <w:rPr>
                <w:rFonts w:cstheme="minorHAnsi"/>
                <w:sz w:val="18"/>
                <w:szCs w:val="18"/>
              </w:rPr>
              <w:t>Hainan Tian Heng Agricultural Development Co. Ltd.</w:t>
            </w:r>
            <w:r w:rsidRPr="00527959">
              <w:rPr>
                <w:rFonts w:cstheme="minorHAnsi"/>
                <w:sz w:val="18"/>
                <w:szCs w:val="18"/>
              </w:rPr>
              <w:t xml:space="preserve"> (</w:t>
            </w:r>
            <w:r>
              <w:rPr>
                <w:rFonts w:cstheme="minorHAnsi"/>
                <w:sz w:val="18"/>
                <w:szCs w:val="18"/>
              </w:rPr>
              <w:t>Shanlan</w:t>
            </w:r>
            <w:r w:rsidRPr="00527959">
              <w:rPr>
                <w:rFonts w:cstheme="minorHAnsi"/>
                <w:sz w:val="18"/>
                <w:szCs w:val="18"/>
              </w:rPr>
              <w:t xml:space="preserve"> rice; cofinancing partner);</w:t>
            </w:r>
          </w:p>
          <w:p w14:paraId="51833498" w14:textId="0D62D86B" w:rsidR="000613CE" w:rsidRPr="00527959" w:rsidRDefault="000613CE" w:rsidP="000613CE">
            <w:pPr>
              <w:pStyle w:val="ListParagraph"/>
              <w:numPr>
                <w:ilvl w:val="0"/>
                <w:numId w:val="29"/>
              </w:numPr>
              <w:ind w:left="247" w:hanging="203"/>
              <w:rPr>
                <w:rFonts w:cstheme="minorHAnsi"/>
                <w:sz w:val="18"/>
                <w:szCs w:val="18"/>
              </w:rPr>
            </w:pPr>
            <w:r>
              <w:rPr>
                <w:rFonts w:cstheme="minorHAnsi"/>
                <w:sz w:val="18"/>
                <w:szCs w:val="18"/>
              </w:rPr>
              <w:t xml:space="preserve">Hainan Chuanwei Muscovy Duck Breeding Co. Ltd. </w:t>
            </w:r>
            <w:r w:rsidRPr="00527959">
              <w:rPr>
                <w:rFonts w:cstheme="minorHAnsi"/>
                <w:sz w:val="18"/>
                <w:szCs w:val="18"/>
              </w:rPr>
              <w:t>(</w:t>
            </w:r>
            <w:r>
              <w:rPr>
                <w:rFonts w:cstheme="minorHAnsi"/>
                <w:sz w:val="18"/>
                <w:szCs w:val="18"/>
              </w:rPr>
              <w:t>Jiaji duck</w:t>
            </w:r>
            <w:r w:rsidRPr="00527959">
              <w:rPr>
                <w:rFonts w:cstheme="minorHAnsi"/>
                <w:sz w:val="18"/>
                <w:szCs w:val="18"/>
              </w:rPr>
              <w:t>; cofinancing partner)</w:t>
            </w:r>
            <w:r>
              <w:rPr>
                <w:rFonts w:cstheme="minorHAnsi"/>
                <w:sz w:val="18"/>
                <w:szCs w:val="18"/>
              </w:rPr>
              <w:t>.</w:t>
            </w:r>
          </w:p>
        </w:tc>
        <w:tc>
          <w:tcPr>
            <w:tcW w:w="3780" w:type="dxa"/>
          </w:tcPr>
          <w:p w14:paraId="3185977E" w14:textId="662CE399" w:rsidR="000613CE" w:rsidRPr="00E957D3" w:rsidRDefault="000613CE" w:rsidP="000613CE">
            <w:pPr>
              <w:jc w:val="left"/>
              <w:rPr>
                <w:rFonts w:asciiTheme="minorHAnsi" w:hAnsiTheme="minorHAnsi" w:cstheme="minorHAnsi"/>
                <w:sz w:val="18"/>
                <w:szCs w:val="18"/>
                <w:lang w:eastAsia="zh-CN"/>
              </w:rPr>
            </w:pPr>
            <w:r w:rsidRPr="00E957D3">
              <w:rPr>
                <w:rFonts w:asciiTheme="minorHAnsi" w:hAnsiTheme="minorHAnsi" w:cstheme="minorHAnsi"/>
                <w:sz w:val="18"/>
                <w:szCs w:val="18"/>
                <w:lang w:eastAsia="zh-CN"/>
              </w:rPr>
              <w:t>The enterprise sector is an important stakeholder</w:t>
            </w:r>
            <w:r>
              <w:rPr>
                <w:rFonts w:asciiTheme="minorHAnsi" w:hAnsiTheme="minorHAnsi" w:cstheme="minorHAnsi"/>
                <w:sz w:val="18"/>
                <w:szCs w:val="18"/>
                <w:lang w:eastAsia="zh-CN"/>
              </w:rPr>
              <w:t xml:space="preserve"> group</w:t>
            </w:r>
            <w:r w:rsidRPr="00E957D3">
              <w:rPr>
                <w:rFonts w:asciiTheme="minorHAnsi" w:hAnsiTheme="minorHAnsi" w:cstheme="minorHAnsi"/>
                <w:sz w:val="18"/>
                <w:szCs w:val="18"/>
                <w:lang w:eastAsia="zh-CN"/>
              </w:rPr>
              <w:t xml:space="preserve">, with capital investments in expanding GRFA production and offerings. </w:t>
            </w:r>
            <w:r>
              <w:rPr>
                <w:rFonts w:asciiTheme="minorHAnsi" w:hAnsiTheme="minorHAnsi" w:cstheme="minorHAnsi"/>
                <w:sz w:val="18"/>
                <w:szCs w:val="18"/>
                <w:lang w:eastAsia="zh-CN"/>
              </w:rPr>
              <w:t>Three enterprises have confirmed cofinancing at project entry and additional partners will be sought during project implementation.</w:t>
            </w:r>
          </w:p>
        </w:tc>
        <w:tc>
          <w:tcPr>
            <w:tcW w:w="3746" w:type="dxa"/>
          </w:tcPr>
          <w:p w14:paraId="6D11824E" w14:textId="290DEFC9" w:rsidR="000613CE" w:rsidRPr="00375E88" w:rsidRDefault="000613CE" w:rsidP="000613CE">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 xml:space="preserve">The enterprise sector will be involved on most aspects of the project, including providing advisory inputs to proposed regulatory reforms and incentive mechanisms, having representation on the local </w:t>
            </w:r>
            <w:r w:rsidR="00C62E8D">
              <w:rPr>
                <w:rFonts w:asciiTheme="minorHAnsi" w:hAnsiTheme="minorHAnsi" w:cstheme="minorHAnsi"/>
                <w:sz w:val="18"/>
                <w:szCs w:val="18"/>
                <w:lang w:eastAsia="zh-CN"/>
              </w:rPr>
              <w:t>Landscape partnership working group</w:t>
            </w:r>
            <w:r w:rsidRPr="00375E88">
              <w:rPr>
                <w:rFonts w:asciiTheme="minorHAnsi" w:hAnsiTheme="minorHAnsi" w:cstheme="minorHAnsi"/>
                <w:sz w:val="18"/>
                <w:szCs w:val="18"/>
                <w:lang w:eastAsia="zh-CN"/>
              </w:rPr>
              <w:t xml:space="preserve">s, supporting development of the </w:t>
            </w:r>
            <w:r w:rsidR="00300B93">
              <w:rPr>
                <w:rFonts w:asciiTheme="minorHAnsi" w:hAnsiTheme="minorHAnsi" w:cstheme="minorHAnsi"/>
                <w:sz w:val="18"/>
                <w:szCs w:val="18"/>
                <w:lang w:eastAsia="zh-CN"/>
              </w:rPr>
              <w:t>GRFA conservation and sustainable use plan</w:t>
            </w:r>
            <w:r w:rsidRPr="00375E88">
              <w:rPr>
                <w:rFonts w:asciiTheme="minorHAnsi" w:hAnsiTheme="minorHAnsi" w:cstheme="minorHAnsi"/>
                <w:sz w:val="18"/>
                <w:szCs w:val="18"/>
                <w:lang w:eastAsia="zh-CN"/>
              </w:rPr>
              <w:t>s, benefitting from market development activities and trainings, strengthening agro-ecotourism offerings, and participating in awareness raising and knowledge management. The project will also be facilitating increased partnerships between the enterprise sector and local farmers and agricultural associations, including cooperatives.</w:t>
            </w:r>
          </w:p>
          <w:p w14:paraId="53C0D9C1" w14:textId="77777777" w:rsidR="000613CE" w:rsidRPr="00375E88" w:rsidRDefault="000613CE" w:rsidP="000613CE">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Output 1.1, Output 1.3, all outputs under Component 2, Output 3.3, Output 4.2.</w:t>
            </w:r>
          </w:p>
        </w:tc>
      </w:tr>
      <w:tr w:rsidR="000613CE" w:rsidRPr="00B73BE4" w14:paraId="6D81721A" w14:textId="77777777" w:rsidTr="00F34BD3">
        <w:trPr>
          <w:jc w:val="center"/>
        </w:trPr>
        <w:tc>
          <w:tcPr>
            <w:tcW w:w="2245" w:type="dxa"/>
          </w:tcPr>
          <w:p w14:paraId="36D0CD97" w14:textId="0CA06A3C" w:rsidR="000613CE" w:rsidRPr="00527959" w:rsidRDefault="000613CE" w:rsidP="000613CE">
            <w:pPr>
              <w:jc w:val="left"/>
              <w:rPr>
                <w:rFonts w:asciiTheme="minorHAnsi" w:hAnsiTheme="minorHAnsi" w:cstheme="minorHAnsi"/>
                <w:sz w:val="18"/>
                <w:szCs w:val="18"/>
              </w:rPr>
            </w:pPr>
            <w:r>
              <w:rPr>
                <w:rFonts w:asciiTheme="minorHAnsi" w:hAnsiTheme="minorHAnsi" w:cstheme="minorHAnsi"/>
                <w:sz w:val="18"/>
                <w:szCs w:val="18"/>
              </w:rPr>
              <w:t xml:space="preserve">Agricultural Trade Associations, e.g., </w:t>
            </w:r>
            <w:r>
              <w:rPr>
                <w:rFonts w:cstheme="minorHAnsi" w:hint="eastAsia"/>
                <w:sz w:val="18"/>
                <w:szCs w:val="18"/>
                <w:lang w:eastAsia="zh-CN"/>
              </w:rPr>
              <w:t>Hainan Provincial Association of Tropical Agricultural Product Marketing</w:t>
            </w:r>
          </w:p>
          <w:p w14:paraId="036BDCC5" w14:textId="774FC204" w:rsidR="000613CE" w:rsidRPr="00527959" w:rsidRDefault="000613CE" w:rsidP="000613CE">
            <w:pPr>
              <w:jc w:val="left"/>
              <w:rPr>
                <w:rFonts w:asciiTheme="minorHAnsi" w:hAnsiTheme="minorHAnsi" w:cstheme="minorHAnsi"/>
                <w:sz w:val="18"/>
                <w:szCs w:val="18"/>
              </w:rPr>
            </w:pPr>
          </w:p>
        </w:tc>
        <w:tc>
          <w:tcPr>
            <w:tcW w:w="3780" w:type="dxa"/>
          </w:tcPr>
          <w:p w14:paraId="5C012CE9" w14:textId="2875C8AC" w:rsidR="000613CE" w:rsidRPr="00375E88" w:rsidRDefault="000613CE" w:rsidP="000613CE">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Agricultural trade associations provide information and advocacy support to enterprises and agricultural associations.</w:t>
            </w:r>
            <w:r>
              <w:rPr>
                <w:rFonts w:asciiTheme="minorHAnsi" w:hAnsiTheme="minorHAnsi" w:cstheme="minorHAnsi"/>
                <w:sz w:val="18"/>
                <w:szCs w:val="18"/>
                <w:lang w:eastAsia="zh-CN"/>
              </w:rPr>
              <w:t xml:space="preserve"> </w:t>
            </w:r>
            <w:r>
              <w:rPr>
                <w:rFonts w:cstheme="minorHAnsi" w:hint="eastAsia"/>
                <w:sz w:val="18"/>
                <w:szCs w:val="18"/>
                <w:lang w:eastAsia="zh-CN"/>
              </w:rPr>
              <w:t xml:space="preserve">Every year the </w:t>
            </w:r>
            <w:r>
              <w:rPr>
                <w:rFonts w:cstheme="minorHAnsi"/>
                <w:sz w:val="18"/>
                <w:szCs w:val="18"/>
                <w:lang w:eastAsia="zh-CN"/>
              </w:rPr>
              <w:t>Association of Tropical Agricultural Product Marketing leads the</w:t>
            </w:r>
            <w:r>
              <w:rPr>
                <w:rFonts w:cstheme="minorHAnsi" w:hint="eastAsia"/>
                <w:sz w:val="18"/>
                <w:szCs w:val="18"/>
                <w:lang w:eastAsia="zh-CN"/>
              </w:rPr>
              <w:t xml:space="preserve"> Hainan International Winter Trade Fair for Tropical Agricultural Products in Haikou, which enjoys increasing </w:t>
            </w:r>
            <w:r>
              <w:rPr>
                <w:rFonts w:cstheme="minorHAnsi"/>
                <w:sz w:val="18"/>
                <w:szCs w:val="18"/>
                <w:lang w:eastAsia="zh-CN"/>
              </w:rPr>
              <w:t>popularity</w:t>
            </w:r>
            <w:r>
              <w:rPr>
                <w:rFonts w:cstheme="minorHAnsi" w:hint="eastAsia"/>
                <w:sz w:val="18"/>
                <w:szCs w:val="18"/>
                <w:lang w:eastAsia="zh-CN"/>
              </w:rPr>
              <w:t xml:space="preserve"> within China and beyond</w:t>
            </w:r>
            <w:r>
              <w:rPr>
                <w:rFonts w:cstheme="minorHAnsi"/>
                <w:sz w:val="18"/>
                <w:szCs w:val="18"/>
                <w:lang w:eastAsia="zh-CN"/>
              </w:rPr>
              <w:t>.</w:t>
            </w:r>
          </w:p>
        </w:tc>
        <w:tc>
          <w:tcPr>
            <w:tcW w:w="3746" w:type="dxa"/>
          </w:tcPr>
          <w:p w14:paraId="3424BB17" w14:textId="77777777" w:rsidR="000613CE" w:rsidRPr="00E842B7" w:rsidRDefault="000613CE" w:rsidP="000613CE">
            <w:pPr>
              <w:jc w:val="left"/>
              <w:rPr>
                <w:rFonts w:asciiTheme="minorHAnsi" w:hAnsiTheme="minorHAnsi" w:cstheme="minorHAnsi"/>
                <w:sz w:val="18"/>
                <w:szCs w:val="18"/>
                <w:lang w:eastAsia="zh-CN"/>
              </w:rPr>
            </w:pPr>
            <w:r w:rsidRPr="00E842B7">
              <w:rPr>
                <w:rFonts w:asciiTheme="minorHAnsi" w:hAnsiTheme="minorHAnsi" w:cstheme="minorHAnsi"/>
                <w:sz w:val="18"/>
                <w:szCs w:val="18"/>
                <w:lang w:eastAsia="zh-CN"/>
              </w:rPr>
              <w:t>Trade associations will be invited to participate on the project, providing advisory support on activities involving strengthening marketing capacities, development of partnerships, organizing trade fairs, etc.</w:t>
            </w:r>
          </w:p>
          <w:p w14:paraId="002A3009" w14:textId="77777777" w:rsidR="000613CE" w:rsidRPr="00E842B7" w:rsidRDefault="000613CE" w:rsidP="000613CE">
            <w:pPr>
              <w:jc w:val="left"/>
              <w:rPr>
                <w:rFonts w:asciiTheme="minorHAnsi" w:hAnsiTheme="minorHAnsi" w:cstheme="minorHAnsi"/>
                <w:sz w:val="18"/>
                <w:szCs w:val="18"/>
                <w:lang w:eastAsia="zh-CN"/>
              </w:rPr>
            </w:pPr>
            <w:r w:rsidRPr="00E842B7">
              <w:rPr>
                <w:rFonts w:asciiTheme="minorHAnsi" w:hAnsiTheme="minorHAnsi" w:cstheme="minorHAnsi"/>
                <w:sz w:val="18"/>
                <w:szCs w:val="18"/>
                <w:lang w:eastAsia="zh-CN"/>
              </w:rPr>
              <w:t>Output 2.3, Output 2.4, Output 3.3, Output 4.2</w:t>
            </w:r>
            <w:r>
              <w:rPr>
                <w:rFonts w:asciiTheme="minorHAnsi" w:hAnsiTheme="minorHAnsi" w:cstheme="minorHAnsi"/>
                <w:sz w:val="18"/>
                <w:szCs w:val="18"/>
                <w:lang w:eastAsia="zh-CN"/>
              </w:rPr>
              <w:t>.</w:t>
            </w:r>
          </w:p>
        </w:tc>
      </w:tr>
      <w:tr w:rsidR="000613CE" w:rsidRPr="00B73BE4" w14:paraId="0C0AD3C1" w14:textId="77777777" w:rsidTr="00CE0C4A">
        <w:trPr>
          <w:jc w:val="center"/>
        </w:trPr>
        <w:tc>
          <w:tcPr>
            <w:tcW w:w="9771" w:type="dxa"/>
            <w:gridSpan w:val="3"/>
            <w:shd w:val="clear" w:color="auto" w:fill="DBE5F1" w:themeFill="accent1" w:themeFillTint="33"/>
          </w:tcPr>
          <w:p w14:paraId="1A034F6D" w14:textId="77777777" w:rsidR="000613CE" w:rsidRPr="00B73BE4" w:rsidRDefault="000613CE" w:rsidP="000613CE">
            <w:pPr>
              <w:jc w:val="left"/>
              <w:rPr>
                <w:rFonts w:asciiTheme="minorHAnsi" w:hAnsiTheme="minorHAnsi" w:cstheme="minorHAnsi"/>
                <w:b/>
                <w:sz w:val="18"/>
                <w:szCs w:val="18"/>
                <w:lang w:eastAsia="zh-CN"/>
              </w:rPr>
            </w:pPr>
            <w:r>
              <w:rPr>
                <w:rFonts w:asciiTheme="minorHAnsi" w:hAnsiTheme="minorHAnsi" w:cstheme="minorHAnsi"/>
                <w:b/>
                <w:sz w:val="18"/>
                <w:szCs w:val="18"/>
                <w:lang w:eastAsia="zh-CN"/>
              </w:rPr>
              <w:t>Academic and Research</w:t>
            </w:r>
            <w:r w:rsidRPr="00B73BE4">
              <w:rPr>
                <w:rFonts w:asciiTheme="minorHAnsi" w:hAnsiTheme="minorHAnsi" w:cstheme="minorHAnsi"/>
                <w:b/>
                <w:sz w:val="18"/>
                <w:szCs w:val="18"/>
                <w:lang w:eastAsia="zh-CN"/>
              </w:rPr>
              <w:t xml:space="preserve"> Institutions:</w:t>
            </w:r>
          </w:p>
        </w:tc>
      </w:tr>
      <w:tr w:rsidR="000613CE" w:rsidRPr="00B73BE4" w14:paraId="492D57D0" w14:textId="77777777" w:rsidTr="00F34BD3">
        <w:trPr>
          <w:jc w:val="center"/>
        </w:trPr>
        <w:tc>
          <w:tcPr>
            <w:tcW w:w="2245" w:type="dxa"/>
            <w:shd w:val="clear" w:color="auto" w:fill="auto"/>
          </w:tcPr>
          <w:p w14:paraId="166A4DB6" w14:textId="77777777" w:rsidR="000613CE" w:rsidRPr="00F400F7" w:rsidRDefault="000613CE" w:rsidP="000613CE">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Chinese Academy of Agricultural Sciences</w:t>
            </w:r>
          </w:p>
        </w:tc>
        <w:tc>
          <w:tcPr>
            <w:tcW w:w="3780" w:type="dxa"/>
            <w:shd w:val="clear" w:color="auto" w:fill="auto"/>
          </w:tcPr>
          <w:p w14:paraId="0733F43F" w14:textId="77777777" w:rsidR="000613CE" w:rsidRPr="00F400F7" w:rsidRDefault="000613CE" w:rsidP="000613CE">
            <w:pPr>
              <w:jc w:val="left"/>
              <w:rPr>
                <w:rFonts w:asciiTheme="minorHAnsi" w:hAnsiTheme="minorHAnsi" w:cstheme="minorHAnsi"/>
                <w:sz w:val="18"/>
                <w:szCs w:val="18"/>
                <w:lang w:eastAsia="zh-CN"/>
              </w:rPr>
            </w:pPr>
            <w:r w:rsidRPr="00F13896">
              <w:rPr>
                <w:rFonts w:asciiTheme="minorHAnsi" w:hAnsiTheme="minorHAnsi" w:cstheme="minorHAnsi"/>
                <w:sz w:val="18"/>
                <w:szCs w:val="18"/>
                <w:lang w:eastAsia="zh-CN"/>
              </w:rPr>
              <w:t>The Chinese Academy of Agricultural Sciences (CAAS) is a national, integrative agricultural scientific research organization with responsibility for carrying out both basic and applied research, as well as research into new technologies impacting agriculture</w:t>
            </w:r>
            <w:r>
              <w:rPr>
                <w:rFonts w:asciiTheme="minorHAnsi" w:hAnsiTheme="minorHAnsi" w:cstheme="minorHAnsi"/>
                <w:sz w:val="18"/>
                <w:szCs w:val="18"/>
                <w:lang w:eastAsia="zh-CN"/>
              </w:rPr>
              <w:t>.</w:t>
            </w:r>
          </w:p>
        </w:tc>
        <w:tc>
          <w:tcPr>
            <w:tcW w:w="3746" w:type="dxa"/>
          </w:tcPr>
          <w:p w14:paraId="6F2DC00B" w14:textId="77777777" w:rsidR="000613CE" w:rsidRPr="001013F3" w:rsidRDefault="000613CE" w:rsidP="000613CE">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CAAS will provide high-level technical support to the project, including dissemination of research advances in agrobiodiversity management and delivering capacity development services according to activities procured during the implementation phase.</w:t>
            </w:r>
          </w:p>
        </w:tc>
      </w:tr>
      <w:tr w:rsidR="00A565BC" w:rsidRPr="00A565BC" w14:paraId="703938E1" w14:textId="77777777" w:rsidTr="00F34BD3">
        <w:trPr>
          <w:jc w:val="center"/>
        </w:trPr>
        <w:tc>
          <w:tcPr>
            <w:tcW w:w="2245" w:type="dxa"/>
            <w:shd w:val="clear" w:color="auto" w:fill="auto"/>
          </w:tcPr>
          <w:p w14:paraId="592DE6C7" w14:textId="4ECE3C23" w:rsidR="00A565BC" w:rsidRPr="00A565BC" w:rsidRDefault="00A565BC" w:rsidP="00A565BC">
            <w:pPr>
              <w:jc w:val="left"/>
              <w:rPr>
                <w:rFonts w:asciiTheme="minorHAnsi" w:hAnsiTheme="minorHAnsi" w:cstheme="minorHAnsi"/>
                <w:sz w:val="18"/>
                <w:szCs w:val="18"/>
              </w:rPr>
            </w:pPr>
            <w:r w:rsidRPr="00A565BC">
              <w:rPr>
                <w:rFonts w:cstheme="minorHAnsi"/>
                <w:sz w:val="18"/>
                <w:szCs w:val="18"/>
                <w:lang w:eastAsia="zh-CN"/>
              </w:rPr>
              <w:t>Chinese Academy of Tropical Agricultural Sciences</w:t>
            </w:r>
          </w:p>
        </w:tc>
        <w:tc>
          <w:tcPr>
            <w:tcW w:w="3780" w:type="dxa"/>
            <w:shd w:val="clear" w:color="auto" w:fill="auto"/>
          </w:tcPr>
          <w:p w14:paraId="4F6172CE" w14:textId="77777777" w:rsidR="00A565BC" w:rsidRPr="00A565BC" w:rsidRDefault="00A565BC" w:rsidP="00A565BC">
            <w:pPr>
              <w:jc w:val="left"/>
              <w:rPr>
                <w:rFonts w:cstheme="minorHAnsi"/>
                <w:sz w:val="18"/>
                <w:szCs w:val="18"/>
                <w:lang w:eastAsia="zh-CN"/>
              </w:rPr>
            </w:pPr>
            <w:r w:rsidRPr="00A565BC">
              <w:rPr>
                <w:rFonts w:cstheme="minorHAnsi"/>
                <w:sz w:val="18"/>
                <w:szCs w:val="18"/>
                <w:lang w:eastAsia="zh-CN"/>
              </w:rPr>
              <w:t>The Chinese Academy of Tropical Agricultural</w:t>
            </w:r>
          </w:p>
          <w:p w14:paraId="50FB55B4" w14:textId="10C0CC11" w:rsidR="00A565BC" w:rsidRPr="00A565BC" w:rsidRDefault="00A565BC" w:rsidP="00A565BC">
            <w:pPr>
              <w:jc w:val="left"/>
              <w:rPr>
                <w:rFonts w:cstheme="minorHAnsi"/>
                <w:sz w:val="18"/>
                <w:szCs w:val="18"/>
                <w:lang w:eastAsia="zh-CN"/>
              </w:rPr>
            </w:pPr>
            <w:r w:rsidRPr="00A565BC">
              <w:rPr>
                <w:rFonts w:cstheme="minorHAnsi"/>
                <w:sz w:val="18"/>
                <w:szCs w:val="18"/>
                <w:lang w:eastAsia="zh-CN"/>
              </w:rPr>
              <w:t xml:space="preserve">Sciences (CATAS) </w:t>
            </w:r>
            <w:r w:rsidRPr="00A565BC">
              <w:rPr>
                <w:sz w:val="18"/>
                <w:szCs w:val="18"/>
                <w:lang w:eastAsia="zh-CN"/>
              </w:rPr>
              <w:t> </w:t>
            </w:r>
            <w:r w:rsidRPr="00A565BC">
              <w:rPr>
                <w:rFonts w:hint="eastAsia"/>
              </w:rPr>
              <w:t xml:space="preserve">is a national agricultural research institution </w:t>
            </w:r>
            <w:r w:rsidRPr="00A565BC">
              <w:rPr>
                <w:rFonts w:cstheme="minorHAnsi"/>
                <w:sz w:val="18"/>
                <w:szCs w:val="18"/>
                <w:lang w:eastAsia="zh-CN"/>
              </w:rPr>
              <w:t>engaged in researches on tropical agriculture, including rubber tree, tropical fruits, tropical bio-fuel crops, tropical vegetables, tropical forage, tropical textile fiber crops, tropical arboreal oil crops, tropical spice and beverage crops, tropical medicinal crops, working in the fields of agricultural machinery, environment and plant protection, biotechnology, genetic resource conservation and development for tropical agriculture, as well as agro-product quality and safety standards formulation and monitoring and test technology for tropical agriculture.</w:t>
            </w:r>
          </w:p>
        </w:tc>
        <w:tc>
          <w:tcPr>
            <w:tcW w:w="3746" w:type="dxa"/>
            <w:vMerge w:val="restart"/>
          </w:tcPr>
          <w:p w14:paraId="5513CC6E" w14:textId="77777777" w:rsidR="00A565BC" w:rsidRPr="00A565BC" w:rsidRDefault="00A565BC" w:rsidP="00A565BC">
            <w:pPr>
              <w:jc w:val="left"/>
              <w:rPr>
                <w:rFonts w:asciiTheme="minorHAnsi" w:hAnsiTheme="minorHAnsi" w:cstheme="minorHAnsi"/>
                <w:sz w:val="18"/>
                <w:szCs w:val="18"/>
                <w:lang w:eastAsia="zh-CN"/>
              </w:rPr>
            </w:pPr>
            <w:r w:rsidRPr="00A565BC">
              <w:rPr>
                <w:rFonts w:asciiTheme="minorHAnsi" w:hAnsiTheme="minorHAnsi" w:cstheme="minorHAnsi"/>
                <w:sz w:val="18"/>
                <w:szCs w:val="18"/>
                <w:lang w:eastAsia="zh-CN"/>
              </w:rPr>
              <w:t>Academic and research institutions will be engaged on a number of project activities, including advisory support on regulatory reform, establishment of incentive mechanisms, technical guidance on in-situ conservation and sustainable use of GRFA varieties and development of knowledge management systems. These stakeholders will also have an important role with respect to capacity development, delivering trainings to both institutional and farmer beneficiaries.</w:t>
            </w:r>
          </w:p>
          <w:p w14:paraId="73968355" w14:textId="77777777" w:rsidR="00A565BC" w:rsidRPr="00A565BC" w:rsidRDefault="00A565BC" w:rsidP="00A565BC">
            <w:pPr>
              <w:jc w:val="left"/>
              <w:rPr>
                <w:rFonts w:asciiTheme="minorHAnsi" w:hAnsiTheme="minorHAnsi" w:cstheme="minorHAnsi"/>
                <w:sz w:val="18"/>
                <w:szCs w:val="18"/>
                <w:lang w:eastAsia="zh-CN"/>
              </w:rPr>
            </w:pPr>
            <w:r w:rsidRPr="00A565BC">
              <w:rPr>
                <w:rFonts w:asciiTheme="minorHAnsi" w:hAnsiTheme="minorHAnsi" w:cstheme="minorHAnsi"/>
                <w:sz w:val="18"/>
                <w:szCs w:val="18"/>
                <w:lang w:eastAsia="zh-CN"/>
              </w:rPr>
              <w:t>All outputs.</w:t>
            </w:r>
          </w:p>
        </w:tc>
      </w:tr>
      <w:tr w:rsidR="00A565BC" w:rsidRPr="00A565BC" w14:paraId="5D4B6DC9" w14:textId="77777777" w:rsidTr="00F34BD3">
        <w:trPr>
          <w:jc w:val="center"/>
        </w:trPr>
        <w:tc>
          <w:tcPr>
            <w:tcW w:w="2245" w:type="dxa"/>
          </w:tcPr>
          <w:p w14:paraId="5E480A3F" w14:textId="08C29323" w:rsidR="00A565BC" w:rsidRPr="00A565BC" w:rsidRDefault="00A565BC" w:rsidP="00A565BC">
            <w:pPr>
              <w:jc w:val="left"/>
              <w:rPr>
                <w:rFonts w:asciiTheme="minorHAnsi" w:hAnsiTheme="minorHAnsi" w:cstheme="minorHAnsi"/>
                <w:sz w:val="18"/>
                <w:szCs w:val="18"/>
              </w:rPr>
            </w:pPr>
            <w:r w:rsidRPr="00A565BC">
              <w:rPr>
                <w:rFonts w:cstheme="minorHAnsi"/>
                <w:sz w:val="18"/>
                <w:szCs w:val="18"/>
              </w:rPr>
              <w:t>Hainan Provincial Academy of Agricultural Sciences</w:t>
            </w:r>
          </w:p>
        </w:tc>
        <w:tc>
          <w:tcPr>
            <w:tcW w:w="3780" w:type="dxa"/>
          </w:tcPr>
          <w:p w14:paraId="0CBDEC21" w14:textId="5D9A39B4" w:rsidR="00A565BC" w:rsidRPr="00A565BC" w:rsidRDefault="00A565BC" w:rsidP="00A565BC">
            <w:pPr>
              <w:jc w:val="left"/>
              <w:rPr>
                <w:rFonts w:asciiTheme="minorHAnsi" w:hAnsiTheme="minorHAnsi" w:cstheme="minorHAnsi"/>
                <w:sz w:val="18"/>
                <w:szCs w:val="18"/>
                <w:lang w:eastAsia="zh-CN"/>
              </w:rPr>
            </w:pPr>
            <w:r w:rsidRPr="00A565BC">
              <w:rPr>
                <w:rFonts w:cstheme="minorHAnsi"/>
                <w:sz w:val="18"/>
                <w:szCs w:val="18"/>
                <w:lang w:eastAsia="zh-CN"/>
              </w:rPr>
              <w:t xml:space="preserve">The Hainan Academy of Sciences (HAAS)  </w:t>
            </w:r>
            <w:r w:rsidRPr="00A565BC">
              <w:rPr>
                <w:rFonts w:cstheme="minorHAnsi" w:hint="eastAsia"/>
                <w:sz w:val="18"/>
                <w:szCs w:val="18"/>
                <w:lang w:eastAsia="zh-CN"/>
              </w:rPr>
              <w:t xml:space="preserve">centers on </w:t>
            </w:r>
            <w:r w:rsidRPr="00A565BC">
              <w:rPr>
                <w:rFonts w:cstheme="minorHAnsi"/>
                <w:sz w:val="18"/>
                <w:szCs w:val="18"/>
                <w:lang w:eastAsia="zh-CN"/>
              </w:rPr>
              <w:t>scientific</w:t>
            </w:r>
            <w:r w:rsidRPr="00A565BC">
              <w:rPr>
                <w:rFonts w:cstheme="minorHAnsi" w:hint="eastAsia"/>
                <w:sz w:val="18"/>
                <w:szCs w:val="18"/>
                <w:lang w:eastAsia="zh-CN"/>
              </w:rPr>
              <w:t xml:space="preserve"> innovation, commercialization of research findings, market extension and provision of technical services to farmers within Hainan Province. It also serves as think tank to Hainan provincial government regarding policies on agriculture and rural areas. </w:t>
            </w:r>
          </w:p>
        </w:tc>
        <w:tc>
          <w:tcPr>
            <w:tcW w:w="3746" w:type="dxa"/>
            <w:vMerge/>
          </w:tcPr>
          <w:p w14:paraId="6D186E46" w14:textId="77777777" w:rsidR="00A565BC" w:rsidRPr="00A565BC" w:rsidRDefault="00A565BC" w:rsidP="00A565BC">
            <w:pPr>
              <w:jc w:val="left"/>
              <w:rPr>
                <w:rFonts w:asciiTheme="minorHAnsi" w:hAnsiTheme="minorHAnsi" w:cstheme="minorHAnsi"/>
                <w:sz w:val="18"/>
                <w:szCs w:val="18"/>
                <w:highlight w:val="yellow"/>
                <w:lang w:eastAsia="zh-CN"/>
              </w:rPr>
            </w:pPr>
          </w:p>
        </w:tc>
      </w:tr>
      <w:tr w:rsidR="00A565BC" w:rsidRPr="00A565BC" w14:paraId="19FE9561" w14:textId="77777777" w:rsidTr="00F34BD3">
        <w:trPr>
          <w:trHeight w:val="1007"/>
          <w:jc w:val="center"/>
        </w:trPr>
        <w:tc>
          <w:tcPr>
            <w:tcW w:w="2245" w:type="dxa"/>
          </w:tcPr>
          <w:p w14:paraId="31BFA9B0" w14:textId="1323A52B" w:rsidR="00A565BC" w:rsidRPr="00A565BC" w:rsidRDefault="00A565BC" w:rsidP="00A565BC">
            <w:pPr>
              <w:jc w:val="left"/>
              <w:rPr>
                <w:rFonts w:asciiTheme="minorHAnsi" w:hAnsiTheme="minorHAnsi" w:cstheme="minorHAnsi"/>
                <w:sz w:val="18"/>
                <w:szCs w:val="18"/>
              </w:rPr>
            </w:pPr>
            <w:r w:rsidRPr="00A565BC">
              <w:rPr>
                <w:rFonts w:cstheme="minorHAnsi"/>
                <w:sz w:val="18"/>
                <w:szCs w:val="18"/>
              </w:rPr>
              <w:t>Hainan University</w:t>
            </w:r>
          </w:p>
        </w:tc>
        <w:tc>
          <w:tcPr>
            <w:tcW w:w="3780" w:type="dxa"/>
          </w:tcPr>
          <w:p w14:paraId="20DD8D78" w14:textId="445B61F9" w:rsidR="00A565BC" w:rsidRPr="00A565BC" w:rsidRDefault="00A565BC" w:rsidP="00A565BC">
            <w:pPr>
              <w:jc w:val="left"/>
              <w:rPr>
                <w:rFonts w:asciiTheme="minorHAnsi" w:hAnsiTheme="minorHAnsi" w:cstheme="minorHAnsi"/>
                <w:sz w:val="18"/>
                <w:szCs w:val="18"/>
                <w:lang w:eastAsia="zh-CN"/>
              </w:rPr>
            </w:pPr>
            <w:r w:rsidRPr="00A565BC">
              <w:rPr>
                <w:rFonts w:cstheme="minorHAnsi"/>
                <w:sz w:val="18"/>
                <w:szCs w:val="18"/>
                <w:lang w:eastAsia="zh-CN"/>
              </w:rPr>
              <w:t>Hainan University</w:t>
            </w:r>
            <w:r w:rsidRPr="00A565BC">
              <w:rPr>
                <w:rFonts w:cstheme="minorHAnsi" w:hint="eastAsia"/>
                <w:sz w:val="18"/>
                <w:szCs w:val="18"/>
                <w:lang w:eastAsia="zh-CN"/>
              </w:rPr>
              <w:t xml:space="preserve"> is a comprehensive university in Hainan Province. In agriculture field. There is a </w:t>
            </w:r>
            <w:r w:rsidRPr="00A565BC">
              <w:rPr>
                <w:rFonts w:cstheme="minorHAnsi"/>
                <w:sz w:val="18"/>
                <w:szCs w:val="18"/>
                <w:lang w:eastAsia="zh-CN"/>
              </w:rPr>
              <w:t>large</w:t>
            </w:r>
            <w:r w:rsidRPr="00A565BC">
              <w:rPr>
                <w:rFonts w:cstheme="minorHAnsi" w:hint="eastAsia"/>
                <w:sz w:val="18"/>
                <w:szCs w:val="18"/>
                <w:lang w:eastAsia="zh-CN"/>
              </w:rPr>
              <w:t xml:space="preserve"> tropical agriculture research and education program, focusing on cultivation, breeding and biotechnology of tropical agriculture.</w:t>
            </w:r>
          </w:p>
        </w:tc>
        <w:tc>
          <w:tcPr>
            <w:tcW w:w="3746" w:type="dxa"/>
            <w:vMerge/>
          </w:tcPr>
          <w:p w14:paraId="6E8907D6" w14:textId="77777777" w:rsidR="00A565BC" w:rsidRPr="00A565BC" w:rsidRDefault="00A565BC" w:rsidP="00A565BC">
            <w:pPr>
              <w:jc w:val="left"/>
              <w:rPr>
                <w:rFonts w:asciiTheme="minorHAnsi" w:hAnsiTheme="minorHAnsi" w:cstheme="minorHAnsi"/>
                <w:sz w:val="18"/>
                <w:szCs w:val="18"/>
                <w:lang w:eastAsia="zh-CN"/>
              </w:rPr>
            </w:pPr>
          </w:p>
        </w:tc>
      </w:tr>
      <w:tr w:rsidR="00A565BC" w:rsidRPr="00A565BC" w14:paraId="395748B3" w14:textId="77777777" w:rsidTr="00F34BD3">
        <w:trPr>
          <w:jc w:val="center"/>
        </w:trPr>
        <w:tc>
          <w:tcPr>
            <w:tcW w:w="2245" w:type="dxa"/>
          </w:tcPr>
          <w:p w14:paraId="18FF9A58" w14:textId="0F917E42" w:rsidR="00A565BC" w:rsidRPr="00A565BC" w:rsidRDefault="00A565BC" w:rsidP="00A565BC">
            <w:pPr>
              <w:jc w:val="left"/>
              <w:rPr>
                <w:rFonts w:asciiTheme="minorHAnsi" w:hAnsiTheme="minorHAnsi" w:cstheme="minorHAnsi"/>
                <w:sz w:val="18"/>
                <w:szCs w:val="18"/>
              </w:rPr>
            </w:pPr>
            <w:r w:rsidRPr="00A565BC">
              <w:rPr>
                <w:sz w:val="18"/>
                <w:lang w:eastAsia="zh-CN"/>
              </w:rPr>
              <w:t>Hainan College of Vocation and Technics</w:t>
            </w:r>
          </w:p>
        </w:tc>
        <w:tc>
          <w:tcPr>
            <w:tcW w:w="3780" w:type="dxa"/>
          </w:tcPr>
          <w:p w14:paraId="20D0DE23" w14:textId="7010930E" w:rsidR="00A565BC" w:rsidRPr="00A565BC" w:rsidRDefault="00A565BC" w:rsidP="00A565BC">
            <w:pPr>
              <w:jc w:val="left"/>
              <w:rPr>
                <w:rFonts w:asciiTheme="minorHAnsi" w:hAnsiTheme="minorHAnsi" w:cstheme="minorHAnsi"/>
                <w:sz w:val="18"/>
                <w:szCs w:val="18"/>
                <w:lang w:eastAsia="zh-CN"/>
              </w:rPr>
            </w:pPr>
            <w:r w:rsidRPr="00A565BC">
              <w:rPr>
                <w:sz w:val="18"/>
                <w:lang w:eastAsia="zh-CN"/>
              </w:rPr>
              <w:t>Hainan College of Vocation and Technics</w:t>
            </w:r>
            <w:r w:rsidRPr="00A565BC">
              <w:rPr>
                <w:rFonts w:hint="eastAsia"/>
                <w:sz w:val="18"/>
                <w:lang w:eastAsia="zh-CN"/>
              </w:rPr>
              <w:t xml:space="preserve"> focuses on vocational </w:t>
            </w:r>
            <w:r w:rsidRPr="00A565BC">
              <w:rPr>
                <w:sz w:val="18"/>
                <w:lang w:eastAsia="zh-CN"/>
              </w:rPr>
              <w:t>education</w:t>
            </w:r>
            <w:r w:rsidRPr="00A565BC">
              <w:rPr>
                <w:rFonts w:hint="eastAsia"/>
                <w:sz w:val="18"/>
                <w:lang w:eastAsia="zh-CN"/>
              </w:rPr>
              <w:t xml:space="preserve"> including that of </w:t>
            </w:r>
            <w:r w:rsidRPr="00A565BC">
              <w:rPr>
                <w:sz w:val="18"/>
                <w:lang w:eastAsia="zh-CN"/>
              </w:rPr>
              <w:t>agricultur</w:t>
            </w:r>
            <w:r w:rsidRPr="00A565BC">
              <w:rPr>
                <w:rFonts w:hint="eastAsia"/>
                <w:sz w:val="18"/>
                <w:lang w:eastAsia="zh-CN"/>
              </w:rPr>
              <w:t xml:space="preserve">al technics in Hainan </w:t>
            </w:r>
            <w:r w:rsidRPr="00A565BC">
              <w:rPr>
                <w:sz w:val="18"/>
                <w:lang w:eastAsia="zh-CN"/>
              </w:rPr>
              <w:t>university</w:t>
            </w:r>
            <w:r w:rsidRPr="00A565BC">
              <w:rPr>
                <w:rFonts w:hint="eastAsia"/>
                <w:sz w:val="18"/>
                <w:lang w:eastAsia="zh-CN"/>
              </w:rPr>
              <w:t>.</w:t>
            </w:r>
          </w:p>
        </w:tc>
        <w:tc>
          <w:tcPr>
            <w:tcW w:w="3746" w:type="dxa"/>
          </w:tcPr>
          <w:p w14:paraId="07E6B916" w14:textId="77777777" w:rsidR="00A565BC" w:rsidRPr="00A565BC" w:rsidRDefault="00A565BC" w:rsidP="00A565BC">
            <w:pPr>
              <w:jc w:val="left"/>
              <w:rPr>
                <w:rFonts w:asciiTheme="minorHAnsi" w:hAnsiTheme="minorHAnsi" w:cstheme="minorHAnsi"/>
                <w:sz w:val="18"/>
                <w:szCs w:val="18"/>
                <w:lang w:eastAsia="zh-CN"/>
              </w:rPr>
            </w:pPr>
          </w:p>
        </w:tc>
      </w:tr>
      <w:tr w:rsidR="00A565BC" w:rsidRPr="00B73BE4" w14:paraId="28F4E8C7" w14:textId="77777777" w:rsidTr="00F34BD3">
        <w:trPr>
          <w:jc w:val="center"/>
        </w:trPr>
        <w:tc>
          <w:tcPr>
            <w:tcW w:w="2245" w:type="dxa"/>
          </w:tcPr>
          <w:p w14:paraId="70DAD65C" w14:textId="77777777" w:rsidR="00A565BC" w:rsidRDefault="00A565BC" w:rsidP="00A565BC">
            <w:pPr>
              <w:jc w:val="left"/>
              <w:rPr>
                <w:rFonts w:asciiTheme="minorHAnsi" w:hAnsiTheme="minorHAnsi" w:cstheme="minorHAnsi"/>
                <w:sz w:val="18"/>
                <w:szCs w:val="18"/>
                <w:highlight w:val="yellow"/>
              </w:rPr>
            </w:pPr>
            <w:r w:rsidRPr="009F6797">
              <w:rPr>
                <w:rFonts w:asciiTheme="minorHAnsi" w:hAnsiTheme="minorHAnsi" w:cstheme="minorHAnsi"/>
                <w:sz w:val="18"/>
                <w:szCs w:val="18"/>
              </w:rPr>
              <w:t>Bioversity International</w:t>
            </w:r>
          </w:p>
        </w:tc>
        <w:tc>
          <w:tcPr>
            <w:tcW w:w="3780" w:type="dxa"/>
          </w:tcPr>
          <w:p w14:paraId="165E8694" w14:textId="77777777" w:rsidR="00A565BC" w:rsidRPr="009F6797" w:rsidRDefault="00A565BC" w:rsidP="00A565BC">
            <w:pPr>
              <w:jc w:val="left"/>
              <w:rPr>
                <w:rFonts w:asciiTheme="minorHAnsi" w:hAnsiTheme="minorHAnsi" w:cstheme="minorHAnsi"/>
                <w:sz w:val="18"/>
                <w:szCs w:val="18"/>
                <w:lang w:eastAsia="zh-CN"/>
              </w:rPr>
            </w:pPr>
            <w:r w:rsidRPr="009F6797">
              <w:rPr>
                <w:rFonts w:asciiTheme="minorHAnsi" w:hAnsiTheme="minorHAnsi" w:cstheme="minorHAnsi"/>
                <w:sz w:val="18"/>
                <w:szCs w:val="18"/>
                <w:lang w:eastAsia="zh-CN"/>
              </w:rPr>
              <w:t>Bioversity International is an international research organization specializing in agrobiodiversity, and through a cooperation arrangement with CAAS, they have been active in China for 30 years.</w:t>
            </w:r>
          </w:p>
        </w:tc>
        <w:tc>
          <w:tcPr>
            <w:tcW w:w="3746" w:type="dxa"/>
          </w:tcPr>
          <w:p w14:paraId="435D98AF" w14:textId="77777777" w:rsidR="00A565BC" w:rsidRPr="005F78AC" w:rsidRDefault="00A565BC" w:rsidP="00A565BC">
            <w:pPr>
              <w:jc w:val="left"/>
              <w:rPr>
                <w:rFonts w:asciiTheme="minorHAnsi" w:hAnsiTheme="minorHAnsi" w:cstheme="minorHAnsi"/>
                <w:sz w:val="18"/>
                <w:szCs w:val="18"/>
                <w:lang w:eastAsia="zh-CN"/>
              </w:rPr>
            </w:pPr>
            <w:r w:rsidRPr="005F78AC">
              <w:rPr>
                <w:rFonts w:asciiTheme="minorHAnsi" w:hAnsiTheme="minorHAnsi" w:cstheme="minorHAnsi"/>
                <w:sz w:val="18"/>
                <w:szCs w:val="18"/>
                <w:lang w:eastAsia="zh-CN"/>
              </w:rPr>
              <w:t>Bioversity International will be invited to participate on project activities, providing technical advisory support regarding international best practices in agrobiodiversity management.</w:t>
            </w:r>
          </w:p>
          <w:p w14:paraId="78B73EE6" w14:textId="77777777" w:rsidR="00A565BC" w:rsidRPr="005F78AC" w:rsidRDefault="00A565BC" w:rsidP="00A565BC">
            <w:pPr>
              <w:jc w:val="left"/>
              <w:rPr>
                <w:rFonts w:asciiTheme="minorHAnsi" w:hAnsiTheme="minorHAnsi" w:cstheme="minorHAnsi"/>
                <w:sz w:val="18"/>
                <w:szCs w:val="18"/>
                <w:lang w:eastAsia="zh-CN"/>
              </w:rPr>
            </w:pPr>
            <w:r w:rsidRPr="005F78AC">
              <w:rPr>
                <w:rFonts w:asciiTheme="minorHAnsi" w:hAnsiTheme="minorHAnsi" w:cstheme="minorHAnsi"/>
                <w:sz w:val="18"/>
                <w:szCs w:val="18"/>
                <w:lang w:eastAsia="zh-CN"/>
              </w:rPr>
              <w:t>Output 1.1, Output 1.2, Output 2.4, Output 3.3, Output 4.2, Output 4.3.</w:t>
            </w:r>
          </w:p>
        </w:tc>
      </w:tr>
      <w:tr w:rsidR="00A565BC" w:rsidRPr="00B73BE4" w14:paraId="5E4512AD" w14:textId="77777777" w:rsidTr="00ED7A53">
        <w:trPr>
          <w:jc w:val="center"/>
        </w:trPr>
        <w:tc>
          <w:tcPr>
            <w:tcW w:w="9771" w:type="dxa"/>
            <w:gridSpan w:val="3"/>
            <w:shd w:val="clear" w:color="auto" w:fill="DBE5F1" w:themeFill="accent1" w:themeFillTint="33"/>
          </w:tcPr>
          <w:p w14:paraId="5692F16F" w14:textId="77777777" w:rsidR="00A565BC" w:rsidRPr="002D4E30" w:rsidRDefault="00A565BC" w:rsidP="00A565BC">
            <w:pPr>
              <w:jc w:val="left"/>
              <w:rPr>
                <w:rFonts w:asciiTheme="minorHAnsi" w:hAnsiTheme="minorHAnsi" w:cstheme="minorHAnsi"/>
                <w:b/>
                <w:sz w:val="18"/>
                <w:szCs w:val="18"/>
                <w:lang w:eastAsia="zh-CN"/>
              </w:rPr>
            </w:pPr>
            <w:r w:rsidRPr="002D4E30">
              <w:rPr>
                <w:rFonts w:asciiTheme="minorHAnsi" w:hAnsiTheme="minorHAnsi" w:cstheme="minorHAnsi"/>
                <w:b/>
                <w:sz w:val="18"/>
                <w:szCs w:val="18"/>
                <w:lang w:eastAsia="zh-CN"/>
              </w:rPr>
              <w:t>Certification Organizations</w:t>
            </w:r>
          </w:p>
        </w:tc>
      </w:tr>
      <w:tr w:rsidR="00A565BC" w:rsidRPr="00B73BE4" w14:paraId="25477A02" w14:textId="77777777" w:rsidTr="00F34BD3">
        <w:trPr>
          <w:jc w:val="center"/>
        </w:trPr>
        <w:tc>
          <w:tcPr>
            <w:tcW w:w="2245" w:type="dxa"/>
          </w:tcPr>
          <w:p w14:paraId="1AEA7182" w14:textId="77777777" w:rsidR="00A565BC" w:rsidRPr="00EC36D2" w:rsidRDefault="00A565BC" w:rsidP="00A565BC">
            <w:pPr>
              <w:jc w:val="left"/>
              <w:rPr>
                <w:rFonts w:asciiTheme="minorHAnsi" w:hAnsiTheme="minorHAnsi" w:cstheme="minorHAnsi"/>
                <w:sz w:val="18"/>
                <w:szCs w:val="18"/>
              </w:rPr>
            </w:pPr>
            <w:r w:rsidRPr="00EC36D2">
              <w:rPr>
                <w:rFonts w:asciiTheme="minorHAnsi" w:hAnsiTheme="minorHAnsi" w:cstheme="minorHAnsi"/>
                <w:sz w:val="18"/>
                <w:szCs w:val="18"/>
              </w:rPr>
              <w:t>China Organic Food Certification Center (COFCC)</w:t>
            </w:r>
          </w:p>
        </w:tc>
        <w:tc>
          <w:tcPr>
            <w:tcW w:w="3780" w:type="dxa"/>
          </w:tcPr>
          <w:p w14:paraId="2F1148F7" w14:textId="77777777" w:rsidR="00A565BC" w:rsidRPr="00EC36D2" w:rsidRDefault="00A565BC" w:rsidP="00A565BC">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 xml:space="preserve">COFCC is a special organization responsible for organic agriculture promotion and engaged in organic-food certification and management under </w:t>
            </w:r>
            <w:r>
              <w:rPr>
                <w:rFonts w:asciiTheme="minorHAnsi" w:hAnsiTheme="minorHAnsi" w:cstheme="minorHAnsi"/>
                <w:sz w:val="18"/>
                <w:szCs w:val="18"/>
                <w:lang w:eastAsia="zh-CN"/>
              </w:rPr>
              <w:t>MARA</w:t>
            </w:r>
            <w:r w:rsidRPr="00EC36D2">
              <w:rPr>
                <w:rFonts w:asciiTheme="minorHAnsi" w:hAnsiTheme="minorHAnsi" w:cstheme="minorHAnsi"/>
                <w:sz w:val="18"/>
                <w:szCs w:val="18"/>
                <w:lang w:eastAsia="zh-CN"/>
              </w:rPr>
              <w:t>.</w:t>
            </w:r>
          </w:p>
        </w:tc>
        <w:tc>
          <w:tcPr>
            <w:tcW w:w="3746" w:type="dxa"/>
            <w:vMerge w:val="restart"/>
          </w:tcPr>
          <w:p w14:paraId="4529032C" w14:textId="77777777" w:rsidR="00A565BC" w:rsidRDefault="00A565BC" w:rsidP="00A565BC">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Certification organizations will support product certifications for select GRFA varieties, provide linkages with international certification bodies and supply chains, and provide training services to agricultural associations and enterprises.</w:t>
            </w:r>
          </w:p>
          <w:p w14:paraId="516B87D9" w14:textId="77777777" w:rsidR="00A565BC" w:rsidRPr="00EC36D2" w:rsidRDefault="00A565BC" w:rsidP="00A565BC">
            <w:pPr>
              <w:jc w:val="left"/>
              <w:rPr>
                <w:rFonts w:asciiTheme="minorHAnsi" w:hAnsiTheme="minorHAnsi" w:cstheme="minorHAnsi"/>
                <w:sz w:val="18"/>
                <w:szCs w:val="18"/>
                <w:lang w:eastAsia="zh-CN"/>
              </w:rPr>
            </w:pPr>
            <w:r>
              <w:rPr>
                <w:rFonts w:asciiTheme="minorHAnsi" w:hAnsiTheme="minorHAnsi" w:cstheme="minorHAnsi"/>
                <w:sz w:val="18"/>
                <w:szCs w:val="18"/>
                <w:lang w:eastAsia="zh-CN"/>
              </w:rPr>
              <w:t>Output 1.1, Output 2.3, Output 2.4, Output 3.3, Output 4.2.</w:t>
            </w:r>
          </w:p>
        </w:tc>
      </w:tr>
      <w:tr w:rsidR="00A565BC" w:rsidRPr="00B73BE4" w14:paraId="1B9D2EB7" w14:textId="77777777" w:rsidTr="00F34BD3">
        <w:trPr>
          <w:jc w:val="center"/>
        </w:trPr>
        <w:tc>
          <w:tcPr>
            <w:tcW w:w="2245" w:type="dxa"/>
          </w:tcPr>
          <w:p w14:paraId="422060F7" w14:textId="77777777" w:rsidR="00A565BC" w:rsidRPr="00EC36D2" w:rsidRDefault="00A565BC" w:rsidP="00A565BC">
            <w:pPr>
              <w:jc w:val="left"/>
              <w:rPr>
                <w:rFonts w:asciiTheme="minorHAnsi" w:hAnsiTheme="minorHAnsi" w:cstheme="minorHAnsi"/>
                <w:sz w:val="18"/>
                <w:szCs w:val="18"/>
              </w:rPr>
            </w:pPr>
            <w:r>
              <w:rPr>
                <w:rFonts w:asciiTheme="minorHAnsi" w:hAnsiTheme="minorHAnsi" w:cstheme="minorHAnsi"/>
                <w:sz w:val="18"/>
                <w:szCs w:val="18"/>
              </w:rPr>
              <w:t>Agri-product Quality Safety Center</w:t>
            </w:r>
          </w:p>
        </w:tc>
        <w:tc>
          <w:tcPr>
            <w:tcW w:w="3780" w:type="dxa"/>
          </w:tcPr>
          <w:p w14:paraId="6F34AD15" w14:textId="77777777" w:rsidR="00A565BC" w:rsidRPr="00EC36D2" w:rsidRDefault="00A565BC" w:rsidP="00A565BC">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According to the Trademark Law of China, Geographical Indication (GI) is a sign that signif</w:t>
            </w:r>
            <w:r>
              <w:rPr>
                <w:rFonts w:asciiTheme="minorHAnsi" w:hAnsiTheme="minorHAnsi" w:cstheme="minorHAnsi"/>
                <w:sz w:val="18"/>
                <w:szCs w:val="18"/>
                <w:lang w:eastAsia="zh-CN"/>
              </w:rPr>
              <w:t>ies</w:t>
            </w:r>
            <w:r w:rsidRPr="00EC36D2">
              <w:rPr>
                <w:rFonts w:asciiTheme="minorHAnsi" w:hAnsiTheme="minorHAnsi" w:cstheme="minorHAnsi"/>
                <w:sz w:val="18"/>
                <w:szCs w:val="18"/>
                <w:lang w:eastAsia="zh-CN"/>
              </w:rPr>
              <w:t xml:space="preserve"> the place of origin of the goods for which the specific quality, reputation or other features is decided by the natural or cultural factors of the regions. In December 2007, MARA began to carry out the certification of GIs. MARA issued "Administrative Measures of GIs of Agricultural Products" and is responsible for the registration of GIs of agricultural products. </w:t>
            </w:r>
            <w:r>
              <w:rPr>
                <w:rFonts w:asciiTheme="minorHAnsi" w:hAnsiTheme="minorHAnsi" w:cstheme="minorHAnsi"/>
                <w:sz w:val="18"/>
                <w:szCs w:val="18"/>
                <w:lang w:eastAsia="zh-CN"/>
              </w:rPr>
              <w:t>The</w:t>
            </w:r>
            <w:r w:rsidRPr="00EC36D2">
              <w:rPr>
                <w:rFonts w:asciiTheme="minorHAnsi" w:hAnsiTheme="minorHAnsi" w:cstheme="minorHAnsi"/>
                <w:sz w:val="18"/>
                <w:szCs w:val="18"/>
                <w:lang w:eastAsia="zh-CN"/>
              </w:rPr>
              <w:t xml:space="preserve"> Agri-product Quality Safety Center of MARA is responsible for the work of examination and review.</w:t>
            </w:r>
          </w:p>
        </w:tc>
        <w:tc>
          <w:tcPr>
            <w:tcW w:w="3746" w:type="dxa"/>
            <w:vMerge/>
          </w:tcPr>
          <w:p w14:paraId="52E0F829" w14:textId="77777777" w:rsidR="00A565BC" w:rsidRPr="00EC36D2" w:rsidRDefault="00A565BC" w:rsidP="00A565BC">
            <w:pPr>
              <w:jc w:val="left"/>
              <w:rPr>
                <w:rFonts w:asciiTheme="minorHAnsi" w:hAnsiTheme="minorHAnsi" w:cstheme="minorHAnsi"/>
                <w:sz w:val="18"/>
                <w:szCs w:val="18"/>
                <w:lang w:eastAsia="zh-CN"/>
              </w:rPr>
            </w:pPr>
          </w:p>
        </w:tc>
      </w:tr>
      <w:tr w:rsidR="00A565BC" w:rsidRPr="00B73BE4" w14:paraId="7E499834" w14:textId="77777777" w:rsidTr="00F34BD3">
        <w:trPr>
          <w:jc w:val="center"/>
        </w:trPr>
        <w:tc>
          <w:tcPr>
            <w:tcW w:w="2245" w:type="dxa"/>
          </w:tcPr>
          <w:p w14:paraId="7815D295" w14:textId="77777777" w:rsidR="00A565BC" w:rsidRPr="00EC36D2" w:rsidRDefault="00A565BC" w:rsidP="00A565BC">
            <w:pPr>
              <w:jc w:val="left"/>
              <w:rPr>
                <w:rFonts w:asciiTheme="minorHAnsi" w:hAnsiTheme="minorHAnsi" w:cstheme="minorHAnsi"/>
                <w:sz w:val="18"/>
                <w:szCs w:val="18"/>
              </w:rPr>
            </w:pPr>
            <w:r w:rsidRPr="00EC36D2">
              <w:rPr>
                <w:rFonts w:asciiTheme="minorHAnsi" w:hAnsiTheme="minorHAnsi" w:cstheme="minorHAnsi"/>
                <w:sz w:val="18"/>
                <w:szCs w:val="18"/>
              </w:rPr>
              <w:t>Organic Food Development and Certification Center of China (OFDC)</w:t>
            </w:r>
          </w:p>
        </w:tc>
        <w:tc>
          <w:tcPr>
            <w:tcW w:w="3780" w:type="dxa"/>
          </w:tcPr>
          <w:p w14:paraId="783C8F7E" w14:textId="77777777" w:rsidR="00A565BC" w:rsidRPr="00EC36D2" w:rsidRDefault="00A565BC" w:rsidP="00A565BC">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 xml:space="preserve">OFDC, a center under the Ministry of Ecology and Environment, is a specialized certification body that has been registered </w:t>
            </w:r>
            <w:r>
              <w:rPr>
                <w:rFonts w:asciiTheme="minorHAnsi" w:hAnsiTheme="minorHAnsi" w:cstheme="minorHAnsi"/>
                <w:sz w:val="18"/>
                <w:szCs w:val="18"/>
                <w:lang w:eastAsia="zh-CN"/>
              </w:rPr>
              <w:t>at the</w:t>
            </w:r>
            <w:r w:rsidRPr="00EC36D2">
              <w:rPr>
                <w:rFonts w:asciiTheme="minorHAnsi" w:hAnsiTheme="minorHAnsi" w:cstheme="minorHAnsi"/>
                <w:sz w:val="18"/>
                <w:szCs w:val="18"/>
                <w:lang w:eastAsia="zh-CN"/>
              </w:rPr>
              <w:t xml:space="preserve"> Chin</w:t>
            </w:r>
            <w:r>
              <w:rPr>
                <w:rFonts w:asciiTheme="minorHAnsi" w:hAnsiTheme="minorHAnsi" w:cstheme="minorHAnsi"/>
                <w:sz w:val="18"/>
                <w:szCs w:val="18"/>
                <w:lang w:eastAsia="zh-CN"/>
              </w:rPr>
              <w:t>ese</w:t>
            </w:r>
            <w:r w:rsidRPr="00EC36D2">
              <w:rPr>
                <w:rFonts w:asciiTheme="minorHAnsi" w:hAnsiTheme="minorHAnsi" w:cstheme="minorHAnsi"/>
                <w:sz w:val="18"/>
                <w:szCs w:val="18"/>
                <w:lang w:eastAsia="zh-CN"/>
              </w:rPr>
              <w:t xml:space="preserve"> national authority (CNCA) and is both nationally (CNAS) and internationally (IFOAM) accredited.</w:t>
            </w:r>
          </w:p>
        </w:tc>
        <w:tc>
          <w:tcPr>
            <w:tcW w:w="3746" w:type="dxa"/>
            <w:vMerge/>
          </w:tcPr>
          <w:p w14:paraId="4659CE3B" w14:textId="77777777" w:rsidR="00A565BC" w:rsidRPr="00EC36D2" w:rsidRDefault="00A565BC" w:rsidP="00A565BC">
            <w:pPr>
              <w:jc w:val="left"/>
              <w:rPr>
                <w:rFonts w:asciiTheme="minorHAnsi" w:hAnsiTheme="minorHAnsi" w:cstheme="minorHAnsi"/>
                <w:sz w:val="18"/>
                <w:szCs w:val="18"/>
                <w:lang w:eastAsia="zh-CN"/>
              </w:rPr>
            </w:pPr>
          </w:p>
        </w:tc>
      </w:tr>
      <w:tr w:rsidR="00A565BC" w:rsidRPr="00B73BE4" w14:paraId="45870A64" w14:textId="77777777" w:rsidTr="00F34BD3">
        <w:trPr>
          <w:jc w:val="center"/>
        </w:trPr>
        <w:tc>
          <w:tcPr>
            <w:tcW w:w="6025" w:type="dxa"/>
            <w:gridSpan w:val="2"/>
          </w:tcPr>
          <w:p w14:paraId="6BD1EC1F" w14:textId="77777777" w:rsidR="00A565BC" w:rsidRPr="002D4E30" w:rsidRDefault="00A565BC" w:rsidP="00A565BC">
            <w:pPr>
              <w:jc w:val="left"/>
              <w:rPr>
                <w:rFonts w:asciiTheme="minorHAnsi" w:hAnsiTheme="minorHAnsi" w:cstheme="minorHAnsi"/>
                <w:sz w:val="18"/>
                <w:szCs w:val="18"/>
                <w:lang w:eastAsia="zh-CN"/>
              </w:rPr>
            </w:pPr>
            <w:r w:rsidRPr="002D4E30">
              <w:rPr>
                <w:rFonts w:asciiTheme="minorHAnsi" w:hAnsiTheme="minorHAnsi" w:cstheme="minorHAnsi"/>
                <w:sz w:val="18"/>
                <w:szCs w:val="18"/>
                <w:lang w:eastAsia="zh-CN"/>
              </w:rPr>
              <w:t>Other certification organizations will be engaged according to the opportunities for the GRFA varieties in the demonstration landscapes.</w:t>
            </w:r>
          </w:p>
        </w:tc>
        <w:tc>
          <w:tcPr>
            <w:tcW w:w="3746" w:type="dxa"/>
            <w:vMerge/>
          </w:tcPr>
          <w:p w14:paraId="6F5C5DCA" w14:textId="77777777" w:rsidR="00A565BC" w:rsidRPr="00EC36D2" w:rsidRDefault="00A565BC" w:rsidP="00A565BC">
            <w:pPr>
              <w:jc w:val="left"/>
              <w:rPr>
                <w:rFonts w:asciiTheme="minorHAnsi" w:hAnsiTheme="minorHAnsi" w:cstheme="minorHAnsi"/>
                <w:sz w:val="18"/>
                <w:szCs w:val="18"/>
                <w:lang w:eastAsia="zh-CN"/>
              </w:rPr>
            </w:pPr>
          </w:p>
        </w:tc>
      </w:tr>
      <w:bookmarkEnd w:id="97"/>
    </w:tbl>
    <w:p w14:paraId="68A6697B" w14:textId="09E53F8B" w:rsidR="00625A2E" w:rsidRDefault="00625A2E" w:rsidP="00625A2E"/>
    <w:p w14:paraId="532974A4" w14:textId="77777777" w:rsidR="00625A2E" w:rsidRPr="00B73BE4" w:rsidRDefault="0036517D" w:rsidP="004C0749">
      <w:pPr>
        <w:jc w:val="left"/>
        <w:rPr>
          <w:szCs w:val="20"/>
        </w:rPr>
      </w:pPr>
      <w:r w:rsidRPr="00B73BE4">
        <w:rPr>
          <w:szCs w:val="20"/>
          <w:u w:val="single"/>
        </w:rPr>
        <w:t>Gender equality and empowering women</w:t>
      </w:r>
      <w:r w:rsidR="00F21008" w:rsidRPr="00B73BE4">
        <w:rPr>
          <w:szCs w:val="20"/>
        </w:rPr>
        <w:t xml:space="preserve">: </w:t>
      </w:r>
    </w:p>
    <w:p w14:paraId="786C9310" w14:textId="77777777" w:rsidR="004C0749" w:rsidRPr="00B73BE4" w:rsidRDefault="004C0749" w:rsidP="004C0749">
      <w:pPr>
        <w:jc w:val="left"/>
        <w:rPr>
          <w:szCs w:val="20"/>
        </w:rPr>
      </w:pPr>
    </w:p>
    <w:p w14:paraId="60F8C20A" w14:textId="6E6D6C26" w:rsidR="00C17A30" w:rsidRPr="00C17A30" w:rsidRDefault="00C17A30" w:rsidP="00C17A30">
      <w:pPr>
        <w:numPr>
          <w:ilvl w:val="0"/>
          <w:numId w:val="10"/>
        </w:numPr>
        <w:ind w:left="0" w:firstLine="0"/>
        <w:rPr>
          <w:color w:val="000000"/>
        </w:rPr>
      </w:pPr>
      <w:bookmarkStart w:id="98" w:name="_Hlk508361250"/>
      <w:r w:rsidRPr="00C17A30">
        <w:rPr>
          <w:szCs w:val="18"/>
        </w:rPr>
        <w:t>Women in rural communities throughout China play an important role as custodians of genetic animal and plant resources, including in seed collection and storage, home gardens, gathering of ‘wild crops’ alongside a range of other aspects of agrobiodiversity conservation and sustainable use. In fact, women farmers outnumber male farmers in many communities as men have the tendency to migrate to urban areas for factory jobs. Even though women are de facto managing households and agricultural activities, men may retain decision-making power. It is, therefore, important to recognize gender considerations in agrobiodiversity management, considering women’s and men’s roles, responsibilities, interests and needs</w:t>
      </w:r>
    </w:p>
    <w:p w14:paraId="1A50D27C" w14:textId="77777777" w:rsidR="00625A2E" w:rsidRPr="00B73BE4" w:rsidRDefault="00625A2E" w:rsidP="00625A2E">
      <w:pPr>
        <w:rPr>
          <w:color w:val="000000"/>
        </w:rPr>
      </w:pPr>
    </w:p>
    <w:p w14:paraId="18BEA7AA" w14:textId="1554C51E" w:rsidR="001961A1" w:rsidRPr="001961A1" w:rsidRDefault="00625A2E" w:rsidP="001961A1">
      <w:pPr>
        <w:numPr>
          <w:ilvl w:val="0"/>
          <w:numId w:val="10"/>
        </w:numPr>
        <w:ind w:left="0" w:firstLine="0"/>
        <w:rPr>
          <w:color w:val="000000"/>
        </w:rPr>
      </w:pPr>
      <w:r w:rsidRPr="001961A1">
        <w:rPr>
          <w:color w:val="000000"/>
        </w:rPr>
        <w:t>The gender mainstreaming strategy</w:t>
      </w:r>
      <w:r w:rsidR="000C5963" w:rsidRPr="001961A1">
        <w:rPr>
          <w:color w:val="000000"/>
        </w:rPr>
        <w:t xml:space="preserve"> </w:t>
      </w:r>
      <w:r w:rsidRPr="001961A1">
        <w:rPr>
          <w:color w:val="000000"/>
        </w:rPr>
        <w:t xml:space="preserve">for the project recognizes the differences between labor, knowledge, needs, and priorities of men and women, and calls for: </w:t>
      </w:r>
    </w:p>
    <w:p w14:paraId="6AE38709" w14:textId="77777777" w:rsidR="001961A1" w:rsidRPr="00BF5998" w:rsidRDefault="001961A1" w:rsidP="002C2576">
      <w:pPr>
        <w:pStyle w:val="ListParagraph"/>
        <w:numPr>
          <w:ilvl w:val="0"/>
          <w:numId w:val="32"/>
        </w:numPr>
        <w:spacing w:before="60"/>
        <w:ind w:left="1080"/>
      </w:pPr>
      <w:r w:rsidRPr="00BF5998">
        <w:t xml:space="preserve">Consultation with women groups on needs and requirements associated with project interventions; </w:t>
      </w:r>
    </w:p>
    <w:p w14:paraId="35C06705" w14:textId="77777777" w:rsidR="001961A1" w:rsidRPr="00BF5998" w:rsidRDefault="001961A1" w:rsidP="002C2576">
      <w:pPr>
        <w:pStyle w:val="ListParagraph"/>
        <w:numPr>
          <w:ilvl w:val="0"/>
          <w:numId w:val="32"/>
        </w:numPr>
        <w:spacing w:before="60"/>
        <w:ind w:left="1080"/>
      </w:pPr>
      <w:r w:rsidRPr="00BF5998">
        <w:t>Promotion of equitable representation of women and men in project activities and groups established and/or strengthened;</w:t>
      </w:r>
    </w:p>
    <w:p w14:paraId="313D034F" w14:textId="77777777" w:rsidR="001961A1" w:rsidRPr="00BF5998" w:rsidRDefault="001961A1" w:rsidP="002C2576">
      <w:pPr>
        <w:pStyle w:val="ListParagraph"/>
        <w:numPr>
          <w:ilvl w:val="0"/>
          <w:numId w:val="32"/>
        </w:numPr>
        <w:spacing w:before="60"/>
        <w:ind w:left="1080"/>
      </w:pPr>
      <w:r w:rsidRPr="00BF5998">
        <w:t xml:space="preserve">Development of strategic and planning documents  in consultation with women; </w:t>
      </w:r>
    </w:p>
    <w:p w14:paraId="0CB4B509" w14:textId="77777777" w:rsidR="001961A1" w:rsidRPr="00BF5998" w:rsidRDefault="001961A1" w:rsidP="002C2576">
      <w:pPr>
        <w:pStyle w:val="ListParagraph"/>
        <w:numPr>
          <w:ilvl w:val="0"/>
          <w:numId w:val="32"/>
        </w:numPr>
        <w:spacing w:before="60"/>
        <w:ind w:left="1080"/>
      </w:pPr>
      <w:r w:rsidRPr="00BF5998">
        <w:t xml:space="preserve">Targeted budgeting of activities promoting active involvement of women, and monitoring and evaluation of such activities; </w:t>
      </w:r>
    </w:p>
    <w:p w14:paraId="0B91CAC0" w14:textId="77777777" w:rsidR="001961A1" w:rsidRPr="00BF5998" w:rsidRDefault="001961A1" w:rsidP="002C2576">
      <w:pPr>
        <w:pStyle w:val="ListParagraph"/>
        <w:numPr>
          <w:ilvl w:val="0"/>
          <w:numId w:val="32"/>
        </w:numPr>
        <w:spacing w:before="60"/>
        <w:ind w:left="1080"/>
      </w:pPr>
      <w:r w:rsidRPr="00BF5998">
        <w:t xml:space="preserve">Participation, training and skills building of women identified and budgeted in relevant project outcomes; </w:t>
      </w:r>
    </w:p>
    <w:p w14:paraId="731BEF3B" w14:textId="77777777" w:rsidR="001961A1" w:rsidRPr="00BF5998" w:rsidRDefault="001961A1" w:rsidP="002C2576">
      <w:pPr>
        <w:pStyle w:val="ListParagraph"/>
        <w:numPr>
          <w:ilvl w:val="0"/>
          <w:numId w:val="32"/>
        </w:numPr>
        <w:spacing w:before="60"/>
        <w:ind w:left="1080"/>
      </w:pPr>
      <w:r w:rsidRPr="00BF5998">
        <w:t>Encouragement of women participation in the recruitment of project implementation staff, including consultancies and other service providers; and</w:t>
      </w:r>
    </w:p>
    <w:p w14:paraId="11B58F37" w14:textId="77777777" w:rsidR="001961A1" w:rsidRPr="00BF5998" w:rsidRDefault="001961A1" w:rsidP="002C2576">
      <w:pPr>
        <w:pStyle w:val="ListParagraph"/>
        <w:numPr>
          <w:ilvl w:val="0"/>
          <w:numId w:val="32"/>
        </w:numPr>
        <w:spacing w:before="60"/>
        <w:ind w:left="1080"/>
      </w:pPr>
      <w:r w:rsidRPr="00BF5998">
        <w:t>When applicable, equal payment of women and men.</w:t>
      </w:r>
    </w:p>
    <w:p w14:paraId="244A308A" w14:textId="3C43411C" w:rsidR="00625A2E" w:rsidRPr="00C17A30" w:rsidRDefault="00625A2E" w:rsidP="00C17A30">
      <w:pPr>
        <w:rPr>
          <w:color w:val="000000"/>
        </w:rPr>
      </w:pPr>
    </w:p>
    <w:p w14:paraId="7D5E7544" w14:textId="3CB96BA8" w:rsidR="00C17A30" w:rsidRPr="005D6586" w:rsidRDefault="00C17A30" w:rsidP="00C17A30">
      <w:pPr>
        <w:numPr>
          <w:ilvl w:val="0"/>
          <w:numId w:val="10"/>
        </w:numPr>
        <w:ind w:left="0" w:firstLine="0"/>
        <w:rPr>
          <w:color w:val="000000"/>
        </w:rPr>
      </w:pPr>
      <w:r w:rsidRPr="00C17A30">
        <w:rPr>
          <w:color w:val="000000"/>
        </w:rPr>
        <w:t xml:space="preserve">More information on gender mainstreaming is included in </w:t>
      </w:r>
      <w:r w:rsidRPr="00C17A30">
        <w:rPr>
          <w:b/>
          <w:color w:val="000000"/>
        </w:rPr>
        <w:t xml:space="preserve">Annex G </w:t>
      </w:r>
      <w:r w:rsidRPr="00AB31C5">
        <w:rPr>
          <w:color w:val="000000"/>
        </w:rPr>
        <w:t>(</w:t>
      </w:r>
      <w:r w:rsidRPr="00AB31C5">
        <w:rPr>
          <w:i/>
          <w:color w:val="000000"/>
        </w:rPr>
        <w:t>Gender Analysis and Action Plan</w:t>
      </w:r>
      <w:r w:rsidRPr="00AB31C5">
        <w:rPr>
          <w:color w:val="000000"/>
        </w:rPr>
        <w:t>)</w:t>
      </w:r>
      <w:r w:rsidRPr="00C17A30">
        <w:rPr>
          <w:color w:val="000000"/>
        </w:rPr>
        <w:t xml:space="preserve"> to the project document.</w:t>
      </w:r>
      <w:r>
        <w:rPr>
          <w:color w:val="000000"/>
        </w:rPr>
        <w:t xml:space="preserve"> Specific gender equality and mainstreaming targets have been set, including ensuring equitable representation of women in project decision-making bodies; ensuring equitable proportion of benefits realized from the project will be delivered to women; ensuring gender considerations are integrated into GRFA regulations, plans and sectoral work programs; promoting gender awareness throughout the project implementation phase, and promoting equal opportunity for employment for positions within the project management office, consultancies and other service providers. Moreover, resources have been allocated for gender specialist to be hired under short-term consultancy arrangement, to support implementation of the gender mainstreaming plan.</w:t>
      </w:r>
    </w:p>
    <w:p w14:paraId="17C66FF0" w14:textId="77777777" w:rsidR="005D6586" w:rsidRDefault="005D6586" w:rsidP="00C17A30">
      <w:pPr>
        <w:rPr>
          <w:color w:val="000000"/>
        </w:rPr>
      </w:pPr>
    </w:p>
    <w:p w14:paraId="455AFA7F" w14:textId="77777777" w:rsidR="00B814A5" w:rsidRPr="00CF383B" w:rsidRDefault="00B814A5" w:rsidP="00F83F75">
      <w:pPr>
        <w:rPr>
          <w:color w:val="000000"/>
        </w:rPr>
      </w:pPr>
      <w:r w:rsidRPr="00CF383B">
        <w:rPr>
          <w:color w:val="000000"/>
          <w:u w:val="single"/>
        </w:rPr>
        <w:t>Youth Participation</w:t>
      </w:r>
      <w:r w:rsidRPr="00CF383B">
        <w:rPr>
          <w:color w:val="000000"/>
        </w:rPr>
        <w:t>:</w:t>
      </w:r>
    </w:p>
    <w:p w14:paraId="4E48A55D" w14:textId="77777777" w:rsidR="00B814A5" w:rsidRPr="00CF383B" w:rsidRDefault="00B814A5" w:rsidP="00F83F75">
      <w:pPr>
        <w:rPr>
          <w:color w:val="000000"/>
        </w:rPr>
      </w:pPr>
    </w:p>
    <w:p w14:paraId="23ACC57C" w14:textId="585DBB43" w:rsidR="001B0D6E" w:rsidRDefault="00FF6CDA" w:rsidP="00174543">
      <w:pPr>
        <w:numPr>
          <w:ilvl w:val="0"/>
          <w:numId w:val="10"/>
        </w:numPr>
        <w:ind w:left="0" w:firstLine="0"/>
        <w:rPr>
          <w:szCs w:val="20"/>
        </w:rPr>
      </w:pPr>
      <w:r w:rsidRPr="00174543">
        <w:rPr>
          <w:szCs w:val="20"/>
        </w:rPr>
        <w:t xml:space="preserve">Ensuring youth are engaged in the </w:t>
      </w:r>
      <w:r w:rsidR="00F03734" w:rsidRPr="00174543">
        <w:rPr>
          <w:szCs w:val="20"/>
        </w:rPr>
        <w:t>conservation and sustainable use</w:t>
      </w:r>
      <w:r w:rsidR="00174543" w:rsidRPr="00174543">
        <w:rPr>
          <w:szCs w:val="20"/>
        </w:rPr>
        <w:t xml:space="preserve"> of agrobiodiversity</w:t>
      </w:r>
      <w:r w:rsidRPr="00174543">
        <w:rPr>
          <w:szCs w:val="20"/>
        </w:rPr>
        <w:t xml:space="preserve"> is an important aspect of an enduring</w:t>
      </w:r>
      <w:r w:rsidR="00174543" w:rsidRPr="00174543">
        <w:rPr>
          <w:szCs w:val="20"/>
        </w:rPr>
        <w:t xml:space="preserve"> strategy moving forward. Consistent with the </w:t>
      </w:r>
      <w:r w:rsidR="001B0D6E" w:rsidRPr="00174543">
        <w:rPr>
          <w:szCs w:val="20"/>
        </w:rPr>
        <w:t>M</w:t>
      </w:r>
      <w:r w:rsidR="00D34C5D" w:rsidRPr="00174543">
        <w:rPr>
          <w:szCs w:val="20"/>
        </w:rPr>
        <w:t>edium</w:t>
      </w:r>
      <w:r w:rsidR="001B0D6E" w:rsidRPr="00174543">
        <w:rPr>
          <w:szCs w:val="20"/>
        </w:rPr>
        <w:t>- and Long-term Youth Development Plan (2016-2025)</w:t>
      </w:r>
      <w:r w:rsidR="00322DDA" w:rsidRPr="00174543">
        <w:rPr>
          <w:szCs w:val="20"/>
        </w:rPr>
        <w:t xml:space="preserve">, </w:t>
      </w:r>
      <w:r w:rsidR="001B0D6E" w:rsidRPr="00174543">
        <w:rPr>
          <w:szCs w:val="20"/>
        </w:rPr>
        <w:t xml:space="preserve">issued by the Communist Party of China (CPC) and the State Council, </w:t>
      </w:r>
      <w:r w:rsidR="00174543" w:rsidRPr="00174543">
        <w:rPr>
          <w:szCs w:val="20"/>
        </w:rPr>
        <w:t>that aims at</w:t>
      </w:r>
      <w:r w:rsidR="00322DDA" w:rsidRPr="00174543">
        <w:rPr>
          <w:szCs w:val="20"/>
        </w:rPr>
        <w:t xml:space="preserve"> improving education, employment and healthcare for the nation’s youth</w:t>
      </w:r>
      <w:r w:rsidR="00174543" w:rsidRPr="00174543">
        <w:rPr>
          <w:szCs w:val="20"/>
        </w:rPr>
        <w:t>, the project has set a target for 20% of the direct beneficiaries to be youth</w:t>
      </w:r>
      <w:r w:rsidR="00174543">
        <w:rPr>
          <w:rStyle w:val="FootnoteReference"/>
          <w:szCs w:val="20"/>
        </w:rPr>
        <w:footnoteReference w:id="16"/>
      </w:r>
      <w:r w:rsidR="00322DDA" w:rsidRPr="00174543">
        <w:rPr>
          <w:szCs w:val="20"/>
        </w:rPr>
        <w:t>.</w:t>
      </w:r>
    </w:p>
    <w:p w14:paraId="1EE5E6F6" w14:textId="77777777" w:rsidR="00DB4DC3" w:rsidRDefault="00DB4DC3" w:rsidP="00DB4DC3">
      <w:pPr>
        <w:rPr>
          <w:szCs w:val="20"/>
        </w:rPr>
      </w:pPr>
    </w:p>
    <w:p w14:paraId="29D4C6D9" w14:textId="407016E1" w:rsidR="005F6003" w:rsidRPr="005D6586" w:rsidRDefault="00174543" w:rsidP="005D6586">
      <w:pPr>
        <w:numPr>
          <w:ilvl w:val="0"/>
          <w:numId w:val="10"/>
        </w:numPr>
        <w:ind w:left="0" w:firstLine="0"/>
        <w:rPr>
          <w:color w:val="000000"/>
        </w:rPr>
      </w:pPr>
      <w:r w:rsidRPr="00DB4DC3">
        <w:rPr>
          <w:szCs w:val="20"/>
        </w:rPr>
        <w:t xml:space="preserve">Youth involvement is </w:t>
      </w:r>
      <w:r w:rsidR="00DB4DC3" w:rsidRPr="00DB4DC3">
        <w:rPr>
          <w:szCs w:val="20"/>
        </w:rPr>
        <w:t>planned across the four project components. The agrobiodiversity strategy and action plan developed under Component 1 will reflect the role of youth, for instance. Youth participation will also be promoted among the three demonstration landscapes in Component 2, with specific opportunities made available for interested young farmers and representatives of agricultural associations and enterprises. Institutional capacity development under Component 3 will be extended to staff members within the youth age bracket, and youth spokespersons will participate in the knowledge transfer exchanges to replication landscapes. The baseline KAP survey carried out in Component 4 will be include disaggregated feedback of youth respondents, and the project knowledge management action plan will include specific activities for raising awareness and increasing knowledge of youth.</w:t>
      </w:r>
      <w:bookmarkEnd w:id="98"/>
    </w:p>
    <w:p w14:paraId="50AB7B02" w14:textId="77777777" w:rsidR="005D6586" w:rsidRPr="00B73BE4" w:rsidRDefault="005D6586" w:rsidP="005F6003">
      <w:pPr>
        <w:jc w:val="left"/>
        <w:rPr>
          <w:szCs w:val="20"/>
        </w:rPr>
      </w:pPr>
    </w:p>
    <w:p w14:paraId="62DD34B1" w14:textId="77777777" w:rsidR="00625A2E" w:rsidRPr="00B73BE4" w:rsidRDefault="00625A2E" w:rsidP="00625A2E">
      <w:pPr>
        <w:rPr>
          <w:i/>
          <w:szCs w:val="20"/>
        </w:rPr>
      </w:pPr>
      <w:r w:rsidRPr="00B73BE4">
        <w:rPr>
          <w:bCs/>
          <w:szCs w:val="20"/>
          <w:u w:val="single"/>
        </w:rPr>
        <w:t>South-South and Triangular Cooperation</w:t>
      </w:r>
      <w:r w:rsidRPr="00B73BE4">
        <w:rPr>
          <w:bCs/>
          <w:szCs w:val="20"/>
        </w:rPr>
        <w:t xml:space="preserve"> (SSTrC): </w:t>
      </w:r>
    </w:p>
    <w:p w14:paraId="5B3B5D8A" w14:textId="77777777" w:rsidR="00625A2E" w:rsidRPr="00B73BE4" w:rsidRDefault="00625A2E" w:rsidP="00625A2E">
      <w:pPr>
        <w:rPr>
          <w:color w:val="000000"/>
        </w:rPr>
      </w:pPr>
    </w:p>
    <w:p w14:paraId="3EE64057" w14:textId="701002FB" w:rsidR="00A253FB" w:rsidRPr="00A253FB" w:rsidRDefault="00A253FB" w:rsidP="006B7832">
      <w:pPr>
        <w:numPr>
          <w:ilvl w:val="0"/>
          <w:numId w:val="10"/>
        </w:numPr>
        <w:ind w:left="0" w:firstLine="0"/>
        <w:rPr>
          <w:color w:val="000000"/>
        </w:rPr>
      </w:pPr>
      <w:r>
        <w:rPr>
          <w:szCs w:val="20"/>
        </w:rPr>
        <w:t>Resources have been allocated under Component 3 for triangular cooperation, specifically through</w:t>
      </w:r>
      <w:r w:rsidRPr="00A253FB">
        <w:rPr>
          <w:szCs w:val="20"/>
        </w:rPr>
        <w:t xml:space="preserve"> international knowledge transfer exchange visits to enable stakeholders from </w:t>
      </w:r>
      <w:r w:rsidR="002E57A2">
        <w:rPr>
          <w:szCs w:val="20"/>
        </w:rPr>
        <w:t>Hainan</w:t>
      </w:r>
      <w:r w:rsidRPr="00A253FB">
        <w:rPr>
          <w:szCs w:val="20"/>
        </w:rPr>
        <w:t xml:space="preserve"> opportunities to learn firsthand of best practices in conservation and sustainable use of agrobiodiversity.</w:t>
      </w:r>
      <w:r>
        <w:rPr>
          <w:szCs w:val="20"/>
        </w:rPr>
        <w:t xml:space="preserve"> </w:t>
      </w:r>
    </w:p>
    <w:p w14:paraId="3F7955E6" w14:textId="77777777" w:rsidR="00A253FB" w:rsidRPr="00A253FB" w:rsidRDefault="00A253FB" w:rsidP="00A253FB">
      <w:pPr>
        <w:rPr>
          <w:color w:val="000000"/>
        </w:rPr>
      </w:pPr>
    </w:p>
    <w:p w14:paraId="4AC5DA13" w14:textId="01C04D2B" w:rsidR="00604E00" w:rsidRPr="005D6586" w:rsidRDefault="00A253FB" w:rsidP="00075FD8">
      <w:pPr>
        <w:numPr>
          <w:ilvl w:val="0"/>
          <w:numId w:val="10"/>
        </w:numPr>
        <w:ind w:left="0" w:firstLine="0"/>
        <w:rPr>
          <w:color w:val="000000"/>
        </w:rPr>
      </w:pPr>
      <w:r>
        <w:rPr>
          <w:color w:val="000000"/>
        </w:rPr>
        <w:t>There are also opportunities for South-South cooperation, building upon the 2010 agreement between UNDP China and the Chinese government on strengthening South-South and global cooperation, e.g., towards achieving Sustainable Development Goal 2 on ending hunger, supporting developing countries on agricultural issues</w:t>
      </w:r>
      <w:r w:rsidR="00F31752" w:rsidRPr="00A253FB">
        <w:rPr>
          <w:color w:val="000000"/>
        </w:rPr>
        <w:t>.</w:t>
      </w:r>
    </w:p>
    <w:p w14:paraId="012E664C" w14:textId="77777777" w:rsidR="005D6586" w:rsidRPr="00B73BE4" w:rsidRDefault="005D6586" w:rsidP="00075FD8">
      <w:pPr>
        <w:pStyle w:val="ListParagraph"/>
        <w:ind w:left="0"/>
        <w:rPr>
          <w:rFonts w:ascii="Calibri" w:hAnsi="Calibri" w:cs="Calibri"/>
          <w:szCs w:val="20"/>
          <w:u w:val="single"/>
        </w:rPr>
      </w:pPr>
    </w:p>
    <w:p w14:paraId="234BE50B" w14:textId="77777777" w:rsidR="00F13896" w:rsidRDefault="00075FD8" w:rsidP="00F13896">
      <w:pPr>
        <w:rPr>
          <w:rFonts w:cs="Calibri"/>
          <w:szCs w:val="20"/>
        </w:rPr>
      </w:pPr>
      <w:r w:rsidRPr="00B73BE4">
        <w:rPr>
          <w:rFonts w:cs="Calibri"/>
          <w:szCs w:val="20"/>
          <w:u w:val="single"/>
        </w:rPr>
        <w:t>Sustainability and Scaling Up</w:t>
      </w:r>
      <w:r w:rsidR="00591D26" w:rsidRPr="00B73BE4">
        <w:rPr>
          <w:rFonts w:cs="Calibri"/>
          <w:szCs w:val="20"/>
        </w:rPr>
        <w:t>:</w:t>
      </w:r>
      <w:bookmarkStart w:id="99" w:name="_Hlk508382657"/>
    </w:p>
    <w:p w14:paraId="319E9E2E" w14:textId="77777777" w:rsidR="00F13896" w:rsidRPr="00F13896" w:rsidRDefault="00F13896" w:rsidP="00F13896">
      <w:pPr>
        <w:rPr>
          <w:rFonts w:cs="Calibri"/>
          <w:szCs w:val="20"/>
        </w:rPr>
      </w:pPr>
    </w:p>
    <w:p w14:paraId="4450D834" w14:textId="76BA755B" w:rsidR="00A253FB" w:rsidRPr="001C2B7D" w:rsidRDefault="00604E00" w:rsidP="00325356">
      <w:pPr>
        <w:numPr>
          <w:ilvl w:val="0"/>
          <w:numId w:val="10"/>
        </w:numPr>
        <w:ind w:left="0" w:firstLine="0"/>
        <w:rPr>
          <w:color w:val="000000"/>
        </w:rPr>
      </w:pPr>
      <w:r w:rsidRPr="001C2B7D">
        <w:rPr>
          <w:color w:val="000000"/>
        </w:rPr>
        <w:t xml:space="preserve">The sustainability of the project is ensured across several fronts. </w:t>
      </w:r>
      <w:r w:rsidR="00A253FB" w:rsidRPr="001C2B7D">
        <w:rPr>
          <w:color w:val="000000"/>
        </w:rPr>
        <w:t>With respect to the financial dimension of sustainability, the project will help facilitate</w:t>
      </w:r>
      <w:r w:rsidR="00403D65" w:rsidRPr="001C2B7D">
        <w:rPr>
          <w:color w:val="000000"/>
        </w:rPr>
        <w:t xml:space="preserve"> improved and broader uptake of incentive mechanisms, both market-based and non-market-based. Development of a guideline on appropriating eco-compensation funds for promoting conservation and sustainable use of agrobiodiversity and demonstrati</w:t>
      </w:r>
      <w:r w:rsidR="00A277E1">
        <w:rPr>
          <w:color w:val="000000"/>
        </w:rPr>
        <w:t>ng</w:t>
      </w:r>
      <w:r w:rsidR="00403D65" w:rsidRPr="001C2B7D">
        <w:rPr>
          <w:color w:val="000000"/>
        </w:rPr>
        <w:t xml:space="preserve"> allocation of such funds in the </w:t>
      </w:r>
      <w:r w:rsidR="00B2024A">
        <w:rPr>
          <w:color w:val="000000"/>
        </w:rPr>
        <w:t>Central Highlands</w:t>
      </w:r>
      <w:r w:rsidR="00403D65" w:rsidRPr="001C2B7D">
        <w:rPr>
          <w:color w:val="000000"/>
        </w:rPr>
        <w:t xml:space="preserve"> area will provide decision makers with a workable framework for upscaling in this region and in other parts of the province. Strengthening the capacities of local farmers, agricultural associations and enterprises will help build stronger markets for GRFA products and offerings and enable these stakeholders to expand their operations through implementing sound business and financial decisions.</w:t>
      </w:r>
    </w:p>
    <w:p w14:paraId="3A17075A" w14:textId="77777777" w:rsidR="00A12C47" w:rsidRPr="00403D65" w:rsidRDefault="00A12C47" w:rsidP="00403D65">
      <w:pPr>
        <w:rPr>
          <w:color w:val="000000"/>
        </w:rPr>
      </w:pPr>
    </w:p>
    <w:p w14:paraId="6C978994" w14:textId="0BD333AE" w:rsidR="00403D65" w:rsidRPr="00C437A7" w:rsidRDefault="00403D65" w:rsidP="006B7832">
      <w:pPr>
        <w:numPr>
          <w:ilvl w:val="0"/>
          <w:numId w:val="10"/>
        </w:numPr>
        <w:ind w:left="0" w:firstLine="0"/>
      </w:pPr>
      <w:r w:rsidRPr="00C437A7">
        <w:t>In terms of</w:t>
      </w:r>
      <w:r w:rsidR="00604E00" w:rsidRPr="00C437A7">
        <w:t xml:space="preserve"> institutional frameworks and governance, the </w:t>
      </w:r>
      <w:r w:rsidRPr="00C437A7">
        <w:t xml:space="preserve">agrobiodiversity strategy and action plan will provide the </w:t>
      </w:r>
      <w:r w:rsidR="002E57A2" w:rsidRPr="00C437A7">
        <w:t>Hainan</w:t>
      </w:r>
      <w:r w:rsidRPr="00C437A7">
        <w:t xml:space="preserve"> DARA with strategic guidance on prioritizing resources for expanding conservation and sustainable use of agrobiodiversity in the province. The provincial and county level </w:t>
      </w:r>
      <w:r w:rsidR="00E720BD">
        <w:t>GRFA</w:t>
      </w:r>
      <w:r w:rsidR="00C33C24">
        <w:t xml:space="preserve"> implementation framework</w:t>
      </w:r>
      <w:r w:rsidRPr="00C437A7">
        <w:t>s will further help create an enabling environment that incentivizes participation in agrobiodiversity management.</w:t>
      </w:r>
      <w:r w:rsidR="005D6586" w:rsidRPr="00C437A7">
        <w:t xml:space="preserve"> And integrating priority actions into the 14</w:t>
      </w:r>
      <w:r w:rsidR="005D6586" w:rsidRPr="00C437A7">
        <w:rPr>
          <w:vertAlign w:val="superscript"/>
        </w:rPr>
        <w:t>th</w:t>
      </w:r>
      <w:r w:rsidR="005D6586" w:rsidRPr="00C437A7">
        <w:t xml:space="preserve"> 5-Year Plan of the </w:t>
      </w:r>
      <w:r w:rsidR="002E57A2" w:rsidRPr="00C437A7">
        <w:t>Hainan</w:t>
      </w:r>
      <w:r w:rsidR="005D6586" w:rsidRPr="00C437A7">
        <w:t xml:space="preserve"> Dara, conservation and sustainable use of GRFA varieties will continue as a routine part of provincial and county government planning processes.</w:t>
      </w:r>
      <w:r w:rsidR="001C2B7D" w:rsidRPr="00C437A7">
        <w:t xml:space="preserve"> Inter-sectoral and cross-sectoral coordination will also be enhanced through the establishment and operationalization of provincial and county coordination committees.</w:t>
      </w:r>
    </w:p>
    <w:p w14:paraId="0C85DE84" w14:textId="77777777" w:rsidR="00403D65" w:rsidRPr="00C437A7" w:rsidRDefault="00403D65" w:rsidP="00E3704E"/>
    <w:p w14:paraId="55D3D55F" w14:textId="0C7BC0B0" w:rsidR="005D6586" w:rsidRDefault="000E76C7" w:rsidP="006B7832">
      <w:pPr>
        <w:numPr>
          <w:ilvl w:val="0"/>
          <w:numId w:val="10"/>
        </w:numPr>
        <w:ind w:left="0" w:firstLine="0"/>
        <w:rPr>
          <w:color w:val="000000"/>
        </w:rPr>
      </w:pPr>
      <w:r>
        <w:rPr>
          <w:color w:val="000000"/>
        </w:rPr>
        <w:t>Strengthened capacities of local farmers, agricultural associations and enterprises, increased awareness</w:t>
      </w:r>
      <w:r w:rsidR="00E3704E">
        <w:rPr>
          <w:color w:val="000000"/>
        </w:rPr>
        <w:t xml:space="preserve"> of the nutritional and traditional values of GRFA varieties, and implementation of participatory </w:t>
      </w:r>
      <w:r w:rsidR="00300B93">
        <w:rPr>
          <w:color w:val="000000"/>
        </w:rPr>
        <w:t>GRFA conservation and sustainable use plan</w:t>
      </w:r>
      <w:r w:rsidR="00E3704E">
        <w:rPr>
          <w:color w:val="000000"/>
        </w:rPr>
        <w:t>s will contribute towards ensuring project results are sustained after GEF funding ceases. The increased social capital and sustainable livelihood benefits generated through the project activities will provide demonstrable socio-economic incentive</w:t>
      </w:r>
      <w:r w:rsidR="00BE671F">
        <w:rPr>
          <w:color w:val="000000"/>
        </w:rPr>
        <w:t>s</w:t>
      </w:r>
      <w:r w:rsidR="00E3704E">
        <w:rPr>
          <w:color w:val="000000"/>
        </w:rPr>
        <w:t xml:space="preserve"> for new entrants and existing stakeholders to engage in conservation and sustainable use of agrobiodiversity resources.</w:t>
      </w:r>
      <w:r w:rsidR="00BE671F">
        <w:rPr>
          <w:color w:val="000000"/>
        </w:rPr>
        <w:t xml:space="preserve"> Enabling facilities and activities, including a community seed bank for </w:t>
      </w:r>
      <w:r w:rsidR="00C437A7">
        <w:rPr>
          <w:color w:val="000000"/>
        </w:rPr>
        <w:t xml:space="preserve">Shanlan rice </w:t>
      </w:r>
      <w:r w:rsidR="00BE671F">
        <w:rPr>
          <w:color w:val="000000"/>
        </w:rPr>
        <w:t>and</w:t>
      </w:r>
      <w:r w:rsidR="00C437A7">
        <w:rPr>
          <w:color w:val="000000"/>
        </w:rPr>
        <w:t xml:space="preserve"> mainstreaming</w:t>
      </w:r>
      <w:r w:rsidR="00BE671F">
        <w:rPr>
          <w:color w:val="000000"/>
        </w:rPr>
        <w:t xml:space="preserve"> </w:t>
      </w:r>
      <w:r w:rsidR="002801F6">
        <w:rPr>
          <w:color w:val="000000"/>
        </w:rPr>
        <w:t>livestock</w:t>
      </w:r>
      <w:r w:rsidR="00BE671F">
        <w:rPr>
          <w:color w:val="000000"/>
        </w:rPr>
        <w:t xml:space="preserve"> competitions for </w:t>
      </w:r>
      <w:r w:rsidR="00C437A7">
        <w:rPr>
          <w:color w:val="000000"/>
        </w:rPr>
        <w:t>Wuzhishan pig and Jiaji duck</w:t>
      </w:r>
      <w:r w:rsidR="00BE671F">
        <w:rPr>
          <w:color w:val="000000"/>
        </w:rPr>
        <w:t>, also enhance the likelihood that project results will be sustained</w:t>
      </w:r>
      <w:r w:rsidR="00BE671F" w:rsidRPr="005D6586">
        <w:rPr>
          <w:color w:val="000000"/>
        </w:rPr>
        <w:t>.</w:t>
      </w:r>
      <w:r w:rsidR="005D6586" w:rsidRPr="005D6586">
        <w:rPr>
          <w:color w:val="000000"/>
        </w:rPr>
        <w:t xml:space="preserve"> </w:t>
      </w:r>
    </w:p>
    <w:p w14:paraId="1D571C06" w14:textId="77777777" w:rsidR="00E3704E" w:rsidRPr="005D6586" w:rsidRDefault="00E3704E" w:rsidP="005D6586">
      <w:pPr>
        <w:rPr>
          <w:color w:val="000000"/>
        </w:rPr>
      </w:pPr>
    </w:p>
    <w:p w14:paraId="3389B0ED" w14:textId="5F205FD7" w:rsidR="00E3704E" w:rsidRDefault="00E3704E" w:rsidP="006B7832">
      <w:pPr>
        <w:numPr>
          <w:ilvl w:val="0"/>
          <w:numId w:val="10"/>
        </w:numPr>
        <w:ind w:left="0" w:firstLine="0"/>
        <w:rPr>
          <w:color w:val="000000"/>
        </w:rPr>
      </w:pPr>
      <w:r>
        <w:rPr>
          <w:color w:val="000000"/>
        </w:rPr>
        <w:t>With respect to environmental sustainability, promoting and demonstrating an integrated landscape approach towards agrobiodiversity conservation will facilitate more effective protection of biodiversity and ecosystem services, and increase the resiliency of local communities to the potential impacts of climate change.</w:t>
      </w:r>
    </w:p>
    <w:p w14:paraId="6FC170D5" w14:textId="77777777" w:rsidR="00E3704E" w:rsidRPr="001D05FD" w:rsidRDefault="00E3704E" w:rsidP="001D05FD">
      <w:pPr>
        <w:rPr>
          <w:color w:val="000000"/>
        </w:rPr>
      </w:pPr>
    </w:p>
    <w:p w14:paraId="7C6D49AB" w14:textId="7183440C" w:rsidR="00BE671F" w:rsidRDefault="00BE671F" w:rsidP="006B7832">
      <w:pPr>
        <w:numPr>
          <w:ilvl w:val="0"/>
          <w:numId w:val="10"/>
        </w:numPr>
        <w:ind w:left="0" w:firstLine="0"/>
        <w:rPr>
          <w:color w:val="000000"/>
        </w:rPr>
      </w:pPr>
      <w:r>
        <w:rPr>
          <w:color w:val="000000"/>
        </w:rPr>
        <w:t xml:space="preserve">Scaling Up: The project design focuses on building an incentivized enabling environment for agrobiodiversity conservation, including development of an agrobiodiversity strategy and action plan, preparation </w:t>
      </w:r>
      <w:r w:rsidR="00E720BD">
        <w:rPr>
          <w:color w:val="000000"/>
        </w:rPr>
        <w:t>GRFA</w:t>
      </w:r>
      <w:r w:rsidR="00C33C24">
        <w:rPr>
          <w:color w:val="000000"/>
        </w:rPr>
        <w:t xml:space="preserve"> implementation framework</w:t>
      </w:r>
      <w:r>
        <w:rPr>
          <w:color w:val="000000"/>
        </w:rPr>
        <w:t>s and eco-compensation guidelines, operationalization of inter-sectoral and cross-sectoral coordination mechanisms, and strengthened institutional and farmer’s capacities. Moreover, the largest proportion of the GEF funds are allocated under Component 2 for demonstrating effective implementation of non-market-based and market-based incentive mechanisms</w:t>
      </w:r>
      <w:r w:rsidRPr="00A94EB5">
        <w:rPr>
          <w:color w:val="000000"/>
        </w:rPr>
        <w:t>.</w:t>
      </w:r>
      <w:r w:rsidR="00A94EB5" w:rsidRPr="00A94EB5">
        <w:rPr>
          <w:color w:val="000000"/>
        </w:rPr>
        <w:t xml:space="preserve"> </w:t>
      </w:r>
      <w:r w:rsidR="00A94EB5" w:rsidRPr="00A94EB5">
        <w:rPr>
          <w:lang w:eastAsia="zh-CN"/>
        </w:rPr>
        <w:t>Mainstreaming is a core outcome of Component 3 so that the approaches and tools developed at demonstration landscapes are institutionalized for wider application and incorporated into agency work plans.</w:t>
      </w:r>
      <w:r w:rsidRPr="00A94EB5">
        <w:rPr>
          <w:color w:val="000000"/>
        </w:rPr>
        <w:t xml:space="preserve"> The</w:t>
      </w:r>
      <w:r>
        <w:rPr>
          <w:color w:val="000000"/>
        </w:rPr>
        <w:t xml:space="preserve"> best management approaches and lessons learned </w:t>
      </w:r>
      <w:r w:rsidR="00A94EB5">
        <w:rPr>
          <w:color w:val="000000"/>
        </w:rPr>
        <w:t>will be integrated into the</w:t>
      </w:r>
      <w:r>
        <w:rPr>
          <w:color w:val="000000"/>
        </w:rPr>
        <w:t xml:space="preserve"> replication strategy and upscaling</w:t>
      </w:r>
      <w:r w:rsidR="00A94EB5">
        <w:rPr>
          <w:color w:val="000000"/>
        </w:rPr>
        <w:t xml:space="preserve"> plan. And, p</w:t>
      </w:r>
      <w:r>
        <w:rPr>
          <w:color w:val="000000"/>
        </w:rPr>
        <w:t xml:space="preserve">roject resources are earmarked to support governmental and non-governmental stakeholders to initiate the implementation of the upscaling plan in at least two agricultural landscapes beyond the demonstration </w:t>
      </w:r>
      <w:r w:rsidR="00EF5005">
        <w:rPr>
          <w:color w:val="000000"/>
        </w:rPr>
        <w:t>ones.</w:t>
      </w:r>
    </w:p>
    <w:p w14:paraId="7BA9674B" w14:textId="77777777" w:rsidR="005D6586" w:rsidRDefault="005D6586" w:rsidP="005D6586">
      <w:pPr>
        <w:pStyle w:val="ListParagraph"/>
        <w:rPr>
          <w:color w:val="000000"/>
        </w:rPr>
      </w:pPr>
    </w:p>
    <w:p w14:paraId="1F50D934" w14:textId="6FE14E57" w:rsidR="005D6586" w:rsidRPr="00A94EB5" w:rsidRDefault="005D6586" w:rsidP="005D6586">
      <w:pPr>
        <w:numPr>
          <w:ilvl w:val="0"/>
          <w:numId w:val="10"/>
        </w:numPr>
        <w:ind w:left="0" w:firstLine="0"/>
        <w:rPr>
          <w:color w:val="000000"/>
        </w:rPr>
      </w:pPr>
      <w:r>
        <w:rPr>
          <w:color w:val="000000"/>
        </w:rPr>
        <w:t>The</w:t>
      </w:r>
      <w:r w:rsidRPr="005D6586">
        <w:rPr>
          <w:color w:val="000000"/>
        </w:rPr>
        <w:t xml:space="preserve"> partnerships established between farmers, private sector enterprises, public sector and research institutions will build a secure base from which to expand incentive mechanisms across the province. Approaches, knowledge and results achieved will be shared with national partners under the C-SAP program to support exchange of knowledge and encourage scaling up of best practice initiatives beyond </w:t>
      </w:r>
      <w:r w:rsidR="002E57A2" w:rsidRPr="00A94EB5">
        <w:rPr>
          <w:color w:val="000000"/>
        </w:rPr>
        <w:t>Hainan</w:t>
      </w:r>
      <w:r w:rsidRPr="00A94EB5">
        <w:rPr>
          <w:color w:val="000000"/>
        </w:rPr>
        <w:t xml:space="preserve"> Province</w:t>
      </w:r>
      <w:r w:rsidR="00A94EB5" w:rsidRPr="00A94EB5">
        <w:rPr>
          <w:color w:val="000000"/>
        </w:rPr>
        <w:t>, including</w:t>
      </w:r>
      <w:r w:rsidR="002F14AE" w:rsidRPr="00A94EB5">
        <w:rPr>
          <w:color w:val="000000"/>
        </w:rPr>
        <w:t xml:space="preserve"> through </w:t>
      </w:r>
      <w:r w:rsidR="00A94EB5" w:rsidRPr="00A94EB5">
        <w:rPr>
          <w:color w:val="000000"/>
        </w:rPr>
        <w:t>pos</w:t>
      </w:r>
      <w:r w:rsidR="00A94EB5">
        <w:rPr>
          <w:color w:val="000000"/>
        </w:rPr>
        <w:t>s</w:t>
      </w:r>
      <w:r w:rsidR="00A94EB5" w:rsidRPr="00A94EB5">
        <w:rPr>
          <w:color w:val="000000"/>
        </w:rPr>
        <w:t>ible</w:t>
      </w:r>
      <w:r w:rsidR="002F14AE" w:rsidRPr="00A94EB5">
        <w:rPr>
          <w:color w:val="000000"/>
        </w:rPr>
        <w:t xml:space="preserve"> South-South</w:t>
      </w:r>
      <w:r w:rsidR="00A94EB5" w:rsidRPr="00A94EB5">
        <w:rPr>
          <w:color w:val="000000"/>
        </w:rPr>
        <w:t xml:space="preserve"> and Triangulation</w:t>
      </w:r>
      <w:r w:rsidR="002F14AE" w:rsidRPr="00A94EB5">
        <w:rPr>
          <w:color w:val="000000"/>
        </w:rPr>
        <w:t xml:space="preserve"> cooperation </w:t>
      </w:r>
      <w:r w:rsidR="00A94EB5" w:rsidRPr="00A94EB5">
        <w:rPr>
          <w:color w:val="000000"/>
        </w:rPr>
        <w:t>opportunities</w:t>
      </w:r>
      <w:r w:rsidRPr="00A94EB5">
        <w:rPr>
          <w:color w:val="000000"/>
        </w:rPr>
        <w:t>.</w:t>
      </w:r>
    </w:p>
    <w:p w14:paraId="07B02660" w14:textId="77777777" w:rsidR="00BE671F" w:rsidRDefault="00BE671F" w:rsidP="00BE671F">
      <w:pPr>
        <w:pStyle w:val="ListParagraph"/>
        <w:rPr>
          <w:color w:val="000000"/>
        </w:rPr>
      </w:pPr>
    </w:p>
    <w:p w14:paraId="38C1A0B7" w14:textId="08E517D1" w:rsidR="00E32197" w:rsidRDefault="00BE671F" w:rsidP="005D6586">
      <w:pPr>
        <w:numPr>
          <w:ilvl w:val="0"/>
          <w:numId w:val="10"/>
        </w:numPr>
        <w:ind w:left="0" w:firstLine="0"/>
        <w:rPr>
          <w:color w:val="000000"/>
        </w:rPr>
      </w:pPr>
      <w:r w:rsidRPr="00EF5005">
        <w:rPr>
          <w:color w:val="000000"/>
        </w:rPr>
        <w:t xml:space="preserve"> </w:t>
      </w:r>
      <w:r w:rsidR="00604E00" w:rsidRPr="00EF5005">
        <w:rPr>
          <w:color w:val="000000"/>
        </w:rPr>
        <w:t>The niche aspects implemented on the project,</w:t>
      </w:r>
      <w:r w:rsidRPr="00EF5005">
        <w:rPr>
          <w:color w:val="000000"/>
        </w:rPr>
        <w:t xml:space="preserve"> an integrated landscape approach towards agrobiodiversity conservation,</w:t>
      </w:r>
      <w:r w:rsidR="00604E00" w:rsidRPr="00EF5005">
        <w:rPr>
          <w:color w:val="000000"/>
        </w:rPr>
        <w:t xml:space="preserve"> </w:t>
      </w:r>
      <w:r w:rsidR="005264EA" w:rsidRPr="00EF5005">
        <w:rPr>
          <w:color w:val="000000"/>
        </w:rPr>
        <w:t xml:space="preserve">participatory </w:t>
      </w:r>
      <w:r w:rsidRPr="00EF5005">
        <w:rPr>
          <w:color w:val="000000"/>
        </w:rPr>
        <w:t>GRFA landscape assessments and conservation plans</w:t>
      </w:r>
      <w:r w:rsidR="00604E00" w:rsidRPr="00EF5005">
        <w:rPr>
          <w:color w:val="000000"/>
        </w:rPr>
        <w:t xml:space="preserve">, </w:t>
      </w:r>
      <w:r w:rsidRPr="00EF5005">
        <w:rPr>
          <w:color w:val="000000"/>
        </w:rPr>
        <w:t>appropriating eco-compensation funds for agrobiodiversity conservation</w:t>
      </w:r>
      <w:r w:rsidR="00BB09B2" w:rsidRPr="00EF5005">
        <w:rPr>
          <w:color w:val="000000"/>
        </w:rPr>
        <w:t xml:space="preserve">, </w:t>
      </w:r>
      <w:r w:rsidRPr="00EF5005">
        <w:rPr>
          <w:color w:val="000000"/>
        </w:rPr>
        <w:t>cofinancing partnerships with the enterprise sector,</w:t>
      </w:r>
      <w:r w:rsidR="00BB09B2" w:rsidRPr="00EF5005">
        <w:rPr>
          <w:color w:val="000000"/>
        </w:rPr>
        <w:t xml:space="preserve"> etc.,</w:t>
      </w:r>
      <w:r w:rsidR="00EF5005">
        <w:rPr>
          <w:color w:val="000000"/>
        </w:rPr>
        <w:t xml:space="preserve"> also</w:t>
      </w:r>
      <w:r w:rsidR="00BB09B2" w:rsidRPr="00EF5005">
        <w:rPr>
          <w:color w:val="000000"/>
        </w:rPr>
        <w:t xml:space="preserve"> </w:t>
      </w:r>
      <w:r w:rsidR="00604E00" w:rsidRPr="00EF5005">
        <w:rPr>
          <w:color w:val="000000"/>
        </w:rPr>
        <w:t>provid</w:t>
      </w:r>
      <w:r w:rsidR="00BB09B2" w:rsidRPr="00EF5005">
        <w:rPr>
          <w:color w:val="000000"/>
        </w:rPr>
        <w:t>e</w:t>
      </w:r>
      <w:r w:rsidR="00604E00" w:rsidRPr="00EF5005">
        <w:rPr>
          <w:color w:val="000000"/>
        </w:rPr>
        <w:t xml:space="preserve"> scale-able models for replicat</w:t>
      </w:r>
      <w:r w:rsidR="000C3D99" w:rsidRPr="00EF5005">
        <w:rPr>
          <w:color w:val="000000"/>
        </w:rPr>
        <w:t>ion</w:t>
      </w:r>
      <w:r w:rsidR="00604E00" w:rsidRPr="00EF5005">
        <w:rPr>
          <w:color w:val="000000"/>
        </w:rPr>
        <w:t xml:space="preserve"> </w:t>
      </w:r>
      <w:r w:rsidR="00BB09B2" w:rsidRPr="00EF5005">
        <w:rPr>
          <w:color w:val="000000"/>
        </w:rPr>
        <w:t xml:space="preserve">across the landscape and elsewhere in the province and </w:t>
      </w:r>
      <w:r w:rsidR="00EF5005">
        <w:rPr>
          <w:color w:val="000000"/>
        </w:rPr>
        <w:t xml:space="preserve">in </w:t>
      </w:r>
      <w:r w:rsidR="000C3D99" w:rsidRPr="00EF5005">
        <w:rPr>
          <w:color w:val="000000"/>
        </w:rPr>
        <w:t>China</w:t>
      </w:r>
      <w:r w:rsidR="00604E00" w:rsidRPr="00EF5005">
        <w:rPr>
          <w:color w:val="000000"/>
        </w:rPr>
        <w:t xml:space="preserve">. The project will also provide best practice guidance on social inclusion, including strengthened community engagement, broader participation by women, </w:t>
      </w:r>
      <w:r w:rsidR="00EF5005">
        <w:rPr>
          <w:color w:val="000000"/>
        </w:rPr>
        <w:t>involvement of youth</w:t>
      </w:r>
      <w:r w:rsidR="00604E00" w:rsidRPr="00EF5005">
        <w:rPr>
          <w:color w:val="000000"/>
        </w:rPr>
        <w:t xml:space="preserve">, and increasing awareness on the value of the </w:t>
      </w:r>
      <w:r w:rsidR="00EF5005">
        <w:rPr>
          <w:color w:val="000000"/>
        </w:rPr>
        <w:t>agrobiodiversity</w:t>
      </w:r>
      <w:r w:rsidR="00604E00" w:rsidRPr="00EF5005">
        <w:rPr>
          <w:color w:val="000000"/>
        </w:rPr>
        <w:t>.</w:t>
      </w:r>
    </w:p>
    <w:p w14:paraId="6DC3E5F4" w14:textId="3F59645C" w:rsidR="001D05FD" w:rsidRPr="001D05FD" w:rsidRDefault="001D05FD" w:rsidP="00A94EB5">
      <w:pPr>
        <w:rPr>
          <w:color w:val="000000"/>
        </w:rPr>
      </w:pPr>
    </w:p>
    <w:p w14:paraId="2E8AB45B" w14:textId="77777777" w:rsidR="001D05FD" w:rsidRPr="001D05FD" w:rsidRDefault="001D05FD" w:rsidP="001D05FD">
      <w:pPr>
        <w:rPr>
          <w:color w:val="000000"/>
        </w:rPr>
      </w:pPr>
    </w:p>
    <w:p w14:paraId="0FF89902" w14:textId="77777777" w:rsidR="00960C86" w:rsidRDefault="00960C86" w:rsidP="00960C86">
      <w:pPr>
        <w:rPr>
          <w:color w:val="000000"/>
        </w:rPr>
      </w:pPr>
    </w:p>
    <w:p w14:paraId="160501B0" w14:textId="77777777" w:rsidR="00F75A9F" w:rsidRPr="00B73BE4" w:rsidRDefault="00075FD8" w:rsidP="004D38A5">
      <w:pPr>
        <w:pStyle w:val="Heading1"/>
        <w:spacing w:before="0" w:after="0"/>
        <w:rPr>
          <w:rFonts w:ascii="Calibri" w:hAnsi="Calibri"/>
          <w:szCs w:val="28"/>
        </w:rPr>
      </w:pPr>
      <w:bookmarkStart w:id="100" w:name="_Toc510702327"/>
      <w:bookmarkStart w:id="101" w:name="_Toc207800912"/>
      <w:bookmarkEnd w:id="99"/>
      <w:r w:rsidRPr="00B73BE4">
        <w:rPr>
          <w:rFonts w:ascii="Calibri" w:hAnsi="Calibri"/>
          <w:szCs w:val="28"/>
        </w:rPr>
        <w:t>Project Management</w:t>
      </w:r>
      <w:bookmarkEnd w:id="100"/>
    </w:p>
    <w:p w14:paraId="591E6C5E" w14:textId="77777777" w:rsidR="00974541" w:rsidRPr="00B73BE4" w:rsidRDefault="00974541" w:rsidP="001F0F81">
      <w:pPr>
        <w:pStyle w:val="ListParagraph"/>
        <w:ind w:left="0"/>
        <w:rPr>
          <w:rFonts w:ascii="Calibri" w:hAnsi="Calibri" w:cs="Arial"/>
          <w:szCs w:val="20"/>
          <w:u w:val="single"/>
          <w:lang w:eastAsia="zh-CN"/>
        </w:rPr>
      </w:pPr>
    </w:p>
    <w:p w14:paraId="7F302B29" w14:textId="77777777" w:rsidR="001F0F81" w:rsidRPr="00B73BE4" w:rsidRDefault="00774618" w:rsidP="001F0F81">
      <w:pPr>
        <w:pStyle w:val="ListParagraph"/>
        <w:ind w:left="0"/>
        <w:rPr>
          <w:rFonts w:ascii="Calibri" w:hAnsi="Calibri" w:cs="Arial"/>
          <w:szCs w:val="20"/>
          <w:lang w:eastAsia="zh-CN"/>
        </w:rPr>
      </w:pPr>
      <w:r w:rsidRPr="00B73BE4">
        <w:rPr>
          <w:rFonts w:ascii="Calibri" w:hAnsi="Calibri" w:cs="Arial"/>
          <w:szCs w:val="20"/>
          <w:u w:val="single"/>
          <w:lang w:eastAsia="zh-CN"/>
        </w:rPr>
        <w:t>Cost efficiency and effectiveness</w:t>
      </w:r>
      <w:r w:rsidR="00E87BCF" w:rsidRPr="00B73BE4">
        <w:rPr>
          <w:rFonts w:ascii="Calibri" w:hAnsi="Calibri" w:cs="Arial"/>
          <w:i/>
          <w:szCs w:val="20"/>
          <w:lang w:eastAsia="zh-CN"/>
        </w:rPr>
        <w:t>:</w:t>
      </w:r>
    </w:p>
    <w:p w14:paraId="75F4BC00" w14:textId="77777777" w:rsidR="008C7E36" w:rsidRPr="00B73BE4" w:rsidRDefault="008C7E36" w:rsidP="001F0F81">
      <w:pPr>
        <w:pStyle w:val="ListParagraph"/>
        <w:ind w:left="0"/>
      </w:pPr>
    </w:p>
    <w:p w14:paraId="48DD52CC" w14:textId="77777777" w:rsidR="00E87BCF" w:rsidRPr="00B73BE4" w:rsidRDefault="00E87BCF" w:rsidP="006B7832">
      <w:pPr>
        <w:numPr>
          <w:ilvl w:val="0"/>
          <w:numId w:val="10"/>
        </w:numPr>
        <w:ind w:left="0" w:firstLine="0"/>
      </w:pPr>
      <w:r w:rsidRPr="00B73BE4">
        <w:t>The project strategy is</w:t>
      </w:r>
      <w:r w:rsidR="007368E6">
        <w:t xml:space="preserve"> predicated on </w:t>
      </w:r>
      <w:r w:rsidR="00022D83">
        <w:t xml:space="preserve">strengthening an enabling environment that encourages conservation and sustainable use of agrobiodiversity through market-based and non-marked-based incentive mechanisms. Incentivizing increased participation by farmers, </w:t>
      </w:r>
      <w:r w:rsidR="00D53FA8">
        <w:t>agricultural associations</w:t>
      </w:r>
      <w:r w:rsidR="00022D83">
        <w:t xml:space="preserve"> and enterprises into agrobiodiversity management is a cost-effective and sustainable approach that facilitates increased protection of GRFA varieties and delivers sustainable livelihood benefits to local communities</w:t>
      </w:r>
      <w:r w:rsidRPr="00B73BE4">
        <w:t>.</w:t>
      </w:r>
    </w:p>
    <w:p w14:paraId="6DBE2D41" w14:textId="77777777" w:rsidR="00E87BCF" w:rsidRPr="00B73BE4" w:rsidRDefault="00E87BCF" w:rsidP="00E87BCF"/>
    <w:p w14:paraId="33DB0BF4" w14:textId="77777777" w:rsidR="00E87BCF" w:rsidRPr="00B73BE4" w:rsidRDefault="00E87BCF" w:rsidP="006B7832">
      <w:pPr>
        <w:numPr>
          <w:ilvl w:val="0"/>
          <w:numId w:val="10"/>
        </w:numPr>
        <w:ind w:left="0" w:firstLine="0"/>
      </w:pPr>
      <w:r w:rsidRPr="00B73BE4">
        <w:t xml:space="preserve">With respect to cost efficiency, GEF funds are allocated for capacity building activities aimed at strengthening </w:t>
      </w:r>
      <w:r w:rsidR="00022D83">
        <w:t xml:space="preserve">capacities </w:t>
      </w:r>
      <w:r w:rsidRPr="00B73BE4">
        <w:t>at the institutional level</w:t>
      </w:r>
      <w:r w:rsidR="00022D83">
        <w:t xml:space="preserve">, </w:t>
      </w:r>
      <w:r w:rsidRPr="00B73BE4">
        <w:t xml:space="preserve">delivering pragmatic knowledge to </w:t>
      </w:r>
      <w:r w:rsidR="00022D83">
        <w:t>local famers, agricultural associations and enterprises and</w:t>
      </w:r>
      <w:r w:rsidRPr="00B73BE4">
        <w:t xml:space="preserve"> facilitating more </w:t>
      </w:r>
      <w:r w:rsidR="00022D83">
        <w:t>participatory approaches towards agrobiodiversity management</w:t>
      </w:r>
      <w:r w:rsidRPr="00B73BE4">
        <w:t xml:space="preserve">. This is considered a cost-efficient investment, by contributing to foundational capacities for sustainable </w:t>
      </w:r>
      <w:r w:rsidR="00022D83">
        <w:t>protection of GRFA varieties</w:t>
      </w:r>
      <w:r w:rsidRPr="00B73BE4">
        <w:t>. Efficiency gains are integrated into the project through collaborating with the other child projects on technical advisory, knowledge management, aggregated reporting, etc. Several cost-effective considerations are also incorporated into the design of the project activities. For instance, local service providers, including</w:t>
      </w:r>
      <w:r w:rsidR="00022D83">
        <w:t xml:space="preserve"> agricultural associations and cooperatives,</w:t>
      </w:r>
      <w:r w:rsidRPr="00B73BE4">
        <w:t xml:space="preserve"> </w:t>
      </w:r>
      <w:r w:rsidR="00022D83">
        <w:t>research institutions</w:t>
      </w:r>
      <w:r w:rsidRPr="00B73BE4">
        <w:t xml:space="preserve"> and consultants, are envisaged to carry out many of the community level activities. Field interventions are designed as demonstrations that can be replicated and scaled up </w:t>
      </w:r>
      <w:r w:rsidR="00022D83">
        <w:t>in the same target landscapes and in other areas in the province and China</w:t>
      </w:r>
      <w:r w:rsidRPr="00B73BE4">
        <w:t>.</w:t>
      </w:r>
    </w:p>
    <w:p w14:paraId="7566547F" w14:textId="19D371FA" w:rsidR="008B6687" w:rsidRPr="00B73BE4" w:rsidRDefault="008B6687" w:rsidP="008B6687"/>
    <w:p w14:paraId="71C48990" w14:textId="4DFAA2FA" w:rsidR="00E87BCF" w:rsidRPr="00B73BE4" w:rsidRDefault="008B6687" w:rsidP="006B7832">
      <w:pPr>
        <w:numPr>
          <w:ilvl w:val="0"/>
          <w:numId w:val="10"/>
        </w:numPr>
        <w:ind w:left="0" w:firstLine="0"/>
      </w:pPr>
      <w:r w:rsidRPr="00B73BE4">
        <w:t>The total GEF investment of US</w:t>
      </w:r>
      <w:r w:rsidR="00D53FA8">
        <w:t xml:space="preserve">D 1,509,633 </w:t>
      </w:r>
      <w:r w:rsidRPr="00B73BE4">
        <w:t xml:space="preserve">for this project </w:t>
      </w:r>
      <w:r w:rsidR="00726633">
        <w:t>will be complemented by</w:t>
      </w:r>
      <w:r w:rsidRPr="00B73BE4">
        <w:t xml:space="preserve"> a minimum of </w:t>
      </w:r>
      <w:r w:rsidR="00D53FA8">
        <w:t xml:space="preserve">USD </w:t>
      </w:r>
      <w:r w:rsidR="00D53FA8" w:rsidRPr="005D6586">
        <w:t>10,</w:t>
      </w:r>
      <w:r w:rsidR="00087E17">
        <w:t>16</w:t>
      </w:r>
      <w:r w:rsidR="00D53FA8" w:rsidRPr="005D6586">
        <w:t>0,000</w:t>
      </w:r>
      <w:r w:rsidRPr="005D6586">
        <w:t xml:space="preserve"> in cofinancing from </w:t>
      </w:r>
      <w:r w:rsidR="005D6586" w:rsidRPr="005D6586">
        <w:t>governmental and enterprise sector</w:t>
      </w:r>
      <w:r w:rsidR="00D53FA8" w:rsidRPr="005D6586">
        <w:t xml:space="preserve"> cofinancing partners</w:t>
      </w:r>
      <w:r w:rsidRPr="005D6586">
        <w:t xml:space="preserve">, a highly cost-effective ratio of </w:t>
      </w:r>
      <w:r w:rsidR="00BB2C76">
        <w:t>6.7</w:t>
      </w:r>
      <w:r w:rsidRPr="005D6586">
        <w:t xml:space="preserve">. </w:t>
      </w:r>
      <w:r w:rsidR="00D53FA8" w:rsidRPr="005D6586">
        <w:t xml:space="preserve"> </w:t>
      </w:r>
      <w:r w:rsidRPr="005D6586">
        <w:t>Finally, the r</w:t>
      </w:r>
      <w:r w:rsidRPr="00B73BE4">
        <w:t xml:space="preserve">eceipt of GEF resources channeled through a UN agency often facilitates their ability to achieve the necessary political commitment to take difficult decisions on issues such as reforming outdated legislation, </w:t>
      </w:r>
      <w:r w:rsidR="00D53FA8">
        <w:t>prioritizing conservation activities</w:t>
      </w:r>
      <w:r w:rsidRPr="00B73BE4">
        <w:t>, strengthening intersectoral coordination, and adopting more environmentally friendly practices in related sectors. Overall this represents a very cost-effective investment of GEF funds.</w:t>
      </w:r>
    </w:p>
    <w:p w14:paraId="1BDE5C37" w14:textId="77777777" w:rsidR="008B6687" w:rsidRPr="00B73BE4" w:rsidRDefault="008B6687" w:rsidP="008B6687"/>
    <w:p w14:paraId="3C846A0B" w14:textId="77777777" w:rsidR="008C7E36" w:rsidRPr="00B73BE4" w:rsidRDefault="00075FD8" w:rsidP="00075FD8">
      <w:pPr>
        <w:jc w:val="left"/>
        <w:rPr>
          <w:rFonts w:cs="Arial"/>
          <w:i/>
          <w:szCs w:val="20"/>
          <w:lang w:eastAsia="zh-CN"/>
        </w:rPr>
      </w:pPr>
      <w:r w:rsidRPr="00B73BE4">
        <w:rPr>
          <w:rFonts w:cs="Arial"/>
          <w:szCs w:val="20"/>
          <w:u w:val="single"/>
          <w:lang w:eastAsia="zh-CN"/>
        </w:rPr>
        <w:t>Project management</w:t>
      </w:r>
      <w:r w:rsidRPr="00B73BE4">
        <w:rPr>
          <w:rFonts w:cs="Arial"/>
          <w:i/>
          <w:szCs w:val="20"/>
          <w:lang w:eastAsia="zh-CN"/>
        </w:rPr>
        <w:t>:</w:t>
      </w:r>
    </w:p>
    <w:p w14:paraId="3EE50D73" w14:textId="77777777" w:rsidR="00FE61AE" w:rsidRPr="005D6586" w:rsidRDefault="00FE61AE" w:rsidP="00075FD8">
      <w:pPr>
        <w:jc w:val="left"/>
        <w:rPr>
          <w:rFonts w:cs="Arial"/>
          <w:szCs w:val="20"/>
          <w:lang w:eastAsia="zh-CN"/>
        </w:rPr>
      </w:pPr>
    </w:p>
    <w:p w14:paraId="7441CC5E" w14:textId="1A690626" w:rsidR="00FE61AE" w:rsidRPr="00B73BE4" w:rsidRDefault="00FE61AE" w:rsidP="006B7832">
      <w:pPr>
        <w:numPr>
          <w:ilvl w:val="0"/>
          <w:numId w:val="10"/>
        </w:numPr>
        <w:ind w:left="0" w:firstLine="0"/>
      </w:pPr>
      <w:r w:rsidRPr="00B73BE4">
        <w:t xml:space="preserve">The Project Management Office (PMO) will be based at the </w:t>
      </w:r>
      <w:r w:rsidR="002E57A2">
        <w:t>Hainan</w:t>
      </w:r>
      <w:r w:rsidR="000845C3">
        <w:t xml:space="preserve"> Department of Agriculture and Rural Affairs (DARA)</w:t>
      </w:r>
      <w:r w:rsidRPr="00B73BE4">
        <w:t xml:space="preserve"> in </w:t>
      </w:r>
      <w:r w:rsidR="00BB2C76">
        <w:t>Haikou</w:t>
      </w:r>
      <w:r w:rsidRPr="00B73BE4">
        <w:t>. Coordination with other C</w:t>
      </w:r>
      <w:r w:rsidR="0068717C">
        <w:t>-SAP</w:t>
      </w:r>
      <w:r w:rsidRPr="00B73BE4">
        <w:t xml:space="preserve"> </w:t>
      </w:r>
      <w:r w:rsidR="00732495" w:rsidRPr="00B73BE4">
        <w:t xml:space="preserve">child </w:t>
      </w:r>
      <w:r w:rsidRPr="00B73BE4">
        <w:t xml:space="preserve">projects will be led by the Project Manager in liaison with the </w:t>
      </w:r>
      <w:r w:rsidR="0068717C">
        <w:t>C-SAP Coordination/M&amp;E</w:t>
      </w:r>
      <w:r w:rsidRPr="00B73BE4">
        <w:t xml:space="preserve"> Officer working under the </w:t>
      </w:r>
      <w:r w:rsidR="0068717C">
        <w:t>C-SAP2</w:t>
      </w:r>
      <w:r w:rsidRPr="00B73BE4">
        <w:t xml:space="preserve"> National</w:t>
      </w:r>
      <w:r w:rsidR="0068717C">
        <w:t xml:space="preserve"> Invasive Alien Species (IAS)</w:t>
      </w:r>
      <w:r w:rsidRPr="00B73BE4">
        <w:t xml:space="preserve"> Project.  Coordination amongst provincial government agencies will be facilitated by the </w:t>
      </w:r>
      <w:r w:rsidR="0068717C">
        <w:t>NPD, and the GRFA Intersectoral Coordination Committee</w:t>
      </w:r>
      <w:r w:rsidRPr="00B73BE4">
        <w:t xml:space="preserve"> will be established to provide a </w:t>
      </w:r>
      <w:r w:rsidR="0068717C">
        <w:t>platform</w:t>
      </w:r>
      <w:r w:rsidRPr="00B73BE4">
        <w:t xml:space="preserve"> for coordination, information exchange and engagement with a wide range of provincial stakeholders</w:t>
      </w:r>
      <w:r w:rsidR="0068717C">
        <w:t>,</w:t>
      </w:r>
      <w:r w:rsidRPr="00B73BE4">
        <w:t xml:space="preserve"> including NGOs and academic institutions</w:t>
      </w:r>
      <w:r w:rsidR="00732495" w:rsidRPr="00B73BE4">
        <w:t>.</w:t>
      </w:r>
    </w:p>
    <w:p w14:paraId="1B4A18F4" w14:textId="77777777" w:rsidR="00732495" w:rsidRPr="00B73BE4" w:rsidRDefault="00732495" w:rsidP="00732495"/>
    <w:p w14:paraId="04AC0436" w14:textId="348AE9D7" w:rsidR="00FE61AE" w:rsidRPr="00B73BE4" w:rsidRDefault="00764253" w:rsidP="006B7832">
      <w:pPr>
        <w:numPr>
          <w:ilvl w:val="0"/>
          <w:numId w:val="10"/>
        </w:numPr>
        <w:ind w:left="0" w:firstLine="0"/>
      </w:pPr>
      <w:r>
        <w:t>Local level project management</w:t>
      </w:r>
      <w:r w:rsidR="00382144">
        <w:t xml:space="preserve"> support will be delivered by county and township agriculture sector offices where the three demonstration landscapes are located. County level GRFA coordination committees will be established at the three target counties to guide the project activities and to provide advisory support on regulatory reform and community interventions. Moreover, multi-stakeholder </w:t>
      </w:r>
      <w:r w:rsidR="00C62E8D">
        <w:t>landscape partnership working group</w:t>
      </w:r>
      <w:r w:rsidR="00382144">
        <w:t xml:space="preserve">s will be assembled at the three demonstration landscapes, to ensure inclusive participation and representation of the interests of local farmers, </w:t>
      </w:r>
      <w:r w:rsidR="00D53FA8">
        <w:t>agricultural associations</w:t>
      </w:r>
      <w:r w:rsidR="00382144">
        <w:t xml:space="preserve"> and enterprises</w:t>
      </w:r>
      <w:r w:rsidR="00FE61AE" w:rsidRPr="00B73BE4">
        <w:t>.</w:t>
      </w:r>
    </w:p>
    <w:p w14:paraId="562A4E9A" w14:textId="77777777" w:rsidR="00E87BCF" w:rsidRPr="00B73BE4" w:rsidRDefault="00E87BCF" w:rsidP="00FE61AE"/>
    <w:p w14:paraId="3016529F" w14:textId="77777777" w:rsidR="00E87BCF" w:rsidRPr="00B73BE4" w:rsidRDefault="00E87BCF" w:rsidP="00E87BCF">
      <w:pPr>
        <w:jc w:val="left"/>
        <w:rPr>
          <w:b/>
          <w:szCs w:val="20"/>
        </w:rPr>
      </w:pPr>
      <w:r w:rsidRPr="00B73BE4">
        <w:rPr>
          <w:szCs w:val="20"/>
          <w:u w:val="single"/>
        </w:rPr>
        <w:t>Agreement on intellectual property rights and use of logo on the project’s deliverables and disclosure of information</w:t>
      </w:r>
      <w:r w:rsidRPr="00B73BE4">
        <w:rPr>
          <w:b/>
          <w:szCs w:val="20"/>
        </w:rPr>
        <w:t xml:space="preserve">:  </w:t>
      </w:r>
    </w:p>
    <w:p w14:paraId="636C6E15" w14:textId="77777777" w:rsidR="00E87BCF" w:rsidRPr="00B73BE4" w:rsidRDefault="00E87BCF" w:rsidP="00E87BCF"/>
    <w:p w14:paraId="51C8110A" w14:textId="77777777" w:rsidR="00A35521" w:rsidRPr="00B73BE4" w:rsidRDefault="00A35521" w:rsidP="006B7832">
      <w:pPr>
        <w:numPr>
          <w:ilvl w:val="0"/>
          <w:numId w:val="10"/>
        </w:numPr>
        <w:ind w:left="0" w:firstLine="0"/>
      </w:pPr>
      <w:r w:rsidRPr="00B73BE4">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B73BE4">
        <w:rPr>
          <w:vertAlign w:val="superscript"/>
        </w:rPr>
        <w:footnoteReference w:id="17"/>
      </w:r>
      <w:r w:rsidRPr="00B73BE4">
        <w:t xml:space="preserve"> and the GEF policy on public involvemen</w:t>
      </w:r>
      <w:r w:rsidRPr="00B73BE4">
        <w:rPr>
          <w:rFonts w:cs="Segoe UI"/>
          <w:color w:val="000000"/>
          <w:szCs w:val="20"/>
        </w:rPr>
        <w:t>t</w:t>
      </w:r>
      <w:r w:rsidRPr="00B73BE4">
        <w:rPr>
          <w:rStyle w:val="FootnoteReference"/>
          <w:rFonts w:cstheme="minorHAnsi"/>
          <w:color w:val="000000"/>
          <w:szCs w:val="20"/>
        </w:rPr>
        <w:footnoteReference w:id="18"/>
      </w:r>
      <w:r w:rsidRPr="00B73BE4">
        <w:rPr>
          <w:rFonts w:asciiTheme="minorHAnsi" w:hAnsiTheme="minorHAnsi" w:cstheme="minorHAnsi"/>
          <w:color w:val="000000"/>
          <w:szCs w:val="20"/>
        </w:rPr>
        <w:t xml:space="preserve">. </w:t>
      </w:r>
    </w:p>
    <w:p w14:paraId="03429EAD" w14:textId="77777777" w:rsidR="009F19D4" w:rsidRPr="00B73BE4" w:rsidRDefault="009F19D4" w:rsidP="008A6833">
      <w:pPr>
        <w:pStyle w:val="ListParagraph"/>
        <w:spacing w:after="60"/>
        <w:ind w:left="1080"/>
        <w:contextualSpacing/>
        <w:rPr>
          <w:rFonts w:cs="Segoe UI"/>
          <w:color w:val="000000"/>
          <w:szCs w:val="20"/>
        </w:rPr>
        <w:sectPr w:rsidR="009F19D4" w:rsidRPr="00B73BE4" w:rsidSect="00C34702">
          <w:pgSz w:w="11907" w:h="16839" w:code="9"/>
          <w:pgMar w:top="1440" w:right="1440" w:bottom="1440" w:left="1440" w:header="720" w:footer="432" w:gutter="0"/>
          <w:cols w:space="708"/>
          <w:docGrid w:linePitch="360"/>
        </w:sectPr>
      </w:pPr>
    </w:p>
    <w:p w14:paraId="2DCE17DC" w14:textId="77777777" w:rsidR="0053408E" w:rsidRPr="00B73BE4" w:rsidRDefault="0053408E" w:rsidP="003B2A79">
      <w:pPr>
        <w:pStyle w:val="Heading1"/>
        <w:spacing w:before="0" w:after="60"/>
        <w:rPr>
          <w:rFonts w:ascii="Calibri" w:hAnsi="Calibri"/>
          <w:szCs w:val="28"/>
        </w:rPr>
      </w:pPr>
      <w:bookmarkStart w:id="102" w:name="_Toc510702328"/>
      <w:r w:rsidRPr="00B73BE4">
        <w:rPr>
          <w:rFonts w:ascii="Calibri" w:hAnsi="Calibri"/>
          <w:szCs w:val="28"/>
        </w:rPr>
        <w:t>Project Results Framework</w:t>
      </w:r>
      <w:bookmarkEnd w:id="102"/>
    </w:p>
    <w:tbl>
      <w:tblPr>
        <w:tblW w:w="15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95"/>
      </w:tblGrid>
      <w:tr w:rsidR="00687EC2" w:rsidRPr="007D1467" w14:paraId="7368B63C" w14:textId="77777777" w:rsidTr="00C17D0C">
        <w:trPr>
          <w:trHeight w:val="305"/>
          <w:jc w:val="center"/>
        </w:trPr>
        <w:tc>
          <w:tcPr>
            <w:tcW w:w="15295" w:type="dxa"/>
            <w:shd w:val="pct12" w:color="auto" w:fill="auto"/>
          </w:tcPr>
          <w:p w14:paraId="56761190" w14:textId="77777777" w:rsidR="00687EC2" w:rsidRPr="007D1467" w:rsidRDefault="00687EC2" w:rsidP="00C17D0C">
            <w:pPr>
              <w:rPr>
                <w:rFonts w:asciiTheme="minorHAnsi" w:hAnsiTheme="minorHAnsi" w:cstheme="minorHAnsi"/>
                <w:i/>
                <w:sz w:val="18"/>
                <w:szCs w:val="18"/>
              </w:rPr>
            </w:pPr>
            <w:r w:rsidRPr="007D1467">
              <w:rPr>
                <w:rFonts w:asciiTheme="minorHAnsi" w:hAnsiTheme="minorHAnsi" w:cstheme="minorHAnsi"/>
                <w:b/>
                <w:sz w:val="18"/>
                <w:szCs w:val="18"/>
              </w:rPr>
              <w:t>This project will contribute to the following Sustainable Development Goal (s):</w:t>
            </w:r>
          </w:p>
          <w:p w14:paraId="0A8CAC77" w14:textId="77777777" w:rsidR="00687EC2" w:rsidRPr="007D1467" w:rsidRDefault="00687EC2" w:rsidP="00C17D0C">
            <w:pPr>
              <w:autoSpaceDE w:val="0"/>
              <w:autoSpaceDN w:val="0"/>
              <w:adjustRightInd w:val="0"/>
              <w:jc w:val="left"/>
              <w:rPr>
                <w:rFonts w:asciiTheme="minorHAnsi" w:hAnsiTheme="minorHAnsi" w:cstheme="minorHAnsi"/>
                <w:sz w:val="18"/>
                <w:szCs w:val="18"/>
              </w:rPr>
            </w:pPr>
            <w:r w:rsidRPr="007D1467">
              <w:rPr>
                <w:rFonts w:asciiTheme="minorHAnsi" w:hAnsiTheme="minorHAnsi" w:cstheme="minorHAnsi"/>
                <w:b/>
                <w:sz w:val="18"/>
                <w:szCs w:val="18"/>
                <w:u w:val="single"/>
              </w:rPr>
              <w:t>Goal 2</w:t>
            </w:r>
            <w:r w:rsidRPr="007D1467">
              <w:rPr>
                <w:rFonts w:asciiTheme="minorHAnsi" w:hAnsiTheme="minorHAnsi" w:cstheme="minorHAnsi"/>
                <w:sz w:val="18"/>
                <w:szCs w:val="18"/>
              </w:rPr>
              <w:t xml:space="preserve">: End Hunger, achieve food security and improved nutrition and promote sustainable agriculture. </w:t>
            </w:r>
            <w:r w:rsidRPr="007D1467">
              <w:rPr>
                <w:rFonts w:asciiTheme="minorHAnsi" w:hAnsiTheme="minorHAnsi" w:cstheme="minorHAnsi"/>
                <w:b/>
                <w:sz w:val="18"/>
                <w:szCs w:val="18"/>
              </w:rPr>
              <w:t>Indicator 2.5</w:t>
            </w:r>
            <w:r w:rsidRPr="007D1467">
              <w:rPr>
                <w:rFonts w:asciiTheme="minorHAnsi" w:hAnsiTheme="minorHAnsi" w:cstheme="minorHAnsi"/>
                <w:sz w:val="18"/>
                <w:szCs w:val="18"/>
              </w:rPr>
              <w:t>: 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r w:rsidRPr="007D1467">
              <w:rPr>
                <w:rFonts w:asciiTheme="minorHAnsi" w:hAnsiTheme="minorHAnsi" w:cstheme="minorHAnsi"/>
                <w:b/>
                <w:sz w:val="18"/>
                <w:szCs w:val="18"/>
              </w:rPr>
              <w:t>. Indicator 2.4</w:t>
            </w:r>
            <w:r w:rsidRPr="007D1467">
              <w:rPr>
                <w:rFonts w:asciiTheme="minorHAnsi" w:hAnsiTheme="minorHAnsi" w:cstheme="minorHAnsi"/>
                <w:sz w:val="18"/>
                <w:szCs w:val="18"/>
              </w:rPr>
              <w:t>: By 2030, ensure sustainable food production systems and implement resilient agricultural practice that increase productivity and production, that help maintain ecosystems, that strengthen capacity for adaptation to climate change, extreme weather, drought, flooding and other disasters and that progressively improve land and soil quality.</w:t>
            </w:r>
          </w:p>
          <w:p w14:paraId="51C0FAF7" w14:textId="77777777" w:rsidR="00687EC2" w:rsidRPr="007D1467" w:rsidRDefault="00687EC2" w:rsidP="00C17D0C">
            <w:pPr>
              <w:autoSpaceDE w:val="0"/>
              <w:autoSpaceDN w:val="0"/>
              <w:adjustRightInd w:val="0"/>
              <w:jc w:val="left"/>
              <w:rPr>
                <w:rFonts w:asciiTheme="minorHAnsi" w:hAnsiTheme="minorHAnsi" w:cstheme="minorHAnsi"/>
                <w:sz w:val="18"/>
                <w:szCs w:val="18"/>
              </w:rPr>
            </w:pPr>
            <w:r w:rsidRPr="007D1467">
              <w:rPr>
                <w:rFonts w:asciiTheme="minorHAnsi" w:eastAsiaTheme="minorHAnsi" w:hAnsiTheme="minorHAnsi" w:cstheme="minorHAnsi"/>
                <w:b/>
                <w:sz w:val="18"/>
                <w:szCs w:val="18"/>
                <w:u w:val="single"/>
              </w:rPr>
              <w:t>Goal 15</w:t>
            </w:r>
            <w:r w:rsidRPr="007D1467">
              <w:rPr>
                <w:rFonts w:asciiTheme="minorHAnsi" w:eastAsiaTheme="minorHAnsi" w:hAnsiTheme="minorHAnsi" w:cstheme="minorHAnsi"/>
                <w:sz w:val="18"/>
                <w:szCs w:val="18"/>
              </w:rPr>
              <w:t>: Protect, restore and promote sustainable use of terrestrial ecosystems, sustainably manage forests, combat desertification, and halt and reverse land degradation and halt biodiversity loss. Secondary contributions towards SDG Goals 1 (end poverty), SDG 5 (gender equality), SDG 10 (reduce inequality), SDG 13 (climate change), and SDG 17 (global partnerships for sustainable development)</w:t>
            </w:r>
          </w:p>
        </w:tc>
      </w:tr>
      <w:tr w:rsidR="00687EC2" w:rsidRPr="007D1467" w14:paraId="13437B5F" w14:textId="77777777" w:rsidTr="00C17D0C">
        <w:trPr>
          <w:trHeight w:val="287"/>
          <w:jc w:val="center"/>
        </w:trPr>
        <w:tc>
          <w:tcPr>
            <w:tcW w:w="15295" w:type="dxa"/>
            <w:shd w:val="pct12" w:color="auto" w:fill="auto"/>
          </w:tcPr>
          <w:p w14:paraId="13241A34" w14:textId="77777777" w:rsidR="00687EC2" w:rsidRPr="007D1467" w:rsidRDefault="00687EC2" w:rsidP="00C17D0C">
            <w:pPr>
              <w:rPr>
                <w:rFonts w:asciiTheme="minorHAnsi" w:hAnsiTheme="minorHAnsi" w:cstheme="minorHAnsi"/>
                <w:bCs/>
                <w:i/>
                <w:sz w:val="18"/>
                <w:szCs w:val="18"/>
              </w:rPr>
            </w:pPr>
            <w:r w:rsidRPr="007D1467">
              <w:rPr>
                <w:rFonts w:asciiTheme="minorHAnsi" w:hAnsiTheme="minorHAnsi" w:cstheme="minorHAnsi"/>
                <w:b/>
                <w:bCs/>
                <w:sz w:val="18"/>
                <w:szCs w:val="18"/>
              </w:rPr>
              <w:t xml:space="preserve">This project will contribute to the following country outcome included in the UNDAF/Country Program Document:  </w:t>
            </w:r>
          </w:p>
          <w:p w14:paraId="6B0E00D9" w14:textId="77777777" w:rsidR="00687EC2" w:rsidRPr="007D1467" w:rsidRDefault="00687EC2" w:rsidP="00C17D0C">
            <w:pPr>
              <w:autoSpaceDE w:val="0"/>
              <w:autoSpaceDN w:val="0"/>
              <w:adjustRightInd w:val="0"/>
              <w:jc w:val="left"/>
              <w:rPr>
                <w:rFonts w:asciiTheme="minorHAnsi" w:hAnsiTheme="minorHAnsi" w:cstheme="minorHAnsi"/>
                <w:b/>
                <w:sz w:val="18"/>
                <w:szCs w:val="18"/>
              </w:rPr>
            </w:pPr>
            <w:r w:rsidRPr="007D1467">
              <w:rPr>
                <w:rFonts w:asciiTheme="minorHAnsi" w:eastAsiaTheme="minorHAnsi" w:hAnsiTheme="minorHAnsi" w:cstheme="minorHAnsi"/>
                <w:bCs/>
                <w:sz w:val="18"/>
                <w:szCs w:val="18"/>
              </w:rPr>
              <w:t>UNDAF 2016-2020: Priority Area No. 2: Improved and Sustainable Environment; Outcome 2: More people enjoy a cleaner, healthier and safer environment as a result of improved environmental protection and sustainable green growth</w:t>
            </w:r>
          </w:p>
        </w:tc>
      </w:tr>
      <w:tr w:rsidR="00687EC2" w:rsidRPr="007D1467" w14:paraId="3BF14667" w14:textId="77777777" w:rsidTr="00C17D0C">
        <w:trPr>
          <w:trHeight w:val="544"/>
          <w:jc w:val="center"/>
        </w:trPr>
        <w:tc>
          <w:tcPr>
            <w:tcW w:w="15295" w:type="dxa"/>
            <w:shd w:val="pct12" w:color="auto" w:fill="auto"/>
          </w:tcPr>
          <w:p w14:paraId="1EE0ACC7" w14:textId="77777777" w:rsidR="00687EC2" w:rsidRPr="007D1467" w:rsidRDefault="00687EC2" w:rsidP="00C17D0C">
            <w:pPr>
              <w:jc w:val="left"/>
              <w:rPr>
                <w:rFonts w:asciiTheme="minorHAnsi" w:hAnsiTheme="minorHAnsi" w:cstheme="minorHAnsi"/>
                <w:b/>
                <w:sz w:val="18"/>
                <w:szCs w:val="18"/>
              </w:rPr>
            </w:pPr>
            <w:r w:rsidRPr="007D1467">
              <w:rPr>
                <w:rFonts w:asciiTheme="minorHAnsi" w:hAnsiTheme="minorHAnsi" w:cstheme="minorHAnsi"/>
                <w:b/>
                <w:bCs/>
                <w:sz w:val="18"/>
                <w:szCs w:val="18"/>
              </w:rPr>
              <w:t>This project will be linked to the following output of the UNDP Strategic Plan 2018-2021:</w:t>
            </w:r>
            <w:r w:rsidRPr="007D1467">
              <w:rPr>
                <w:rFonts w:asciiTheme="minorHAnsi" w:hAnsiTheme="minorHAnsi" w:cstheme="minorHAnsi"/>
                <w:i/>
                <w:sz w:val="18"/>
                <w:szCs w:val="18"/>
              </w:rPr>
              <w:t xml:space="preserve"> </w:t>
            </w:r>
          </w:p>
          <w:p w14:paraId="2C5109CA" w14:textId="77777777" w:rsidR="00687EC2" w:rsidRPr="007D1467" w:rsidRDefault="00687EC2" w:rsidP="00C17D0C">
            <w:pPr>
              <w:jc w:val="left"/>
              <w:rPr>
                <w:rFonts w:asciiTheme="minorHAnsi" w:hAnsiTheme="minorHAnsi" w:cstheme="minorHAnsi"/>
                <w:i/>
                <w:sz w:val="18"/>
                <w:szCs w:val="18"/>
              </w:rPr>
            </w:pPr>
            <w:r w:rsidRPr="007D1467">
              <w:rPr>
                <w:rFonts w:asciiTheme="minorHAnsi" w:eastAsiaTheme="minorHAnsi" w:hAnsiTheme="minorHAnsi" w:cstheme="minorHAnsi"/>
                <w:bCs/>
                <w:sz w:val="18"/>
                <w:szCs w:val="18"/>
              </w:rPr>
              <w:t>1.4.1. Solutions scaled up for sustainable management of natural resources, including sustainable commodities and green and inclusive value chains</w:t>
            </w:r>
          </w:p>
        </w:tc>
      </w:tr>
    </w:tbl>
    <w:p w14:paraId="3E870803" w14:textId="77777777" w:rsidR="00687EC2" w:rsidRPr="00687EC2" w:rsidRDefault="00687EC2" w:rsidP="003B2A79">
      <w:pPr>
        <w:jc w:val="left"/>
        <w:rPr>
          <w:sz w:val="12"/>
          <w:szCs w:val="20"/>
        </w:rPr>
      </w:pPr>
    </w:p>
    <w:tbl>
      <w:tblPr>
        <w:tblW w:w="15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95"/>
        <w:gridCol w:w="3060"/>
        <w:gridCol w:w="2068"/>
        <w:gridCol w:w="2162"/>
        <w:gridCol w:w="2070"/>
        <w:gridCol w:w="4230"/>
      </w:tblGrid>
      <w:tr w:rsidR="00CE49E1" w:rsidRPr="007D1467" w14:paraId="344D4837" w14:textId="77777777" w:rsidTr="00523049">
        <w:trPr>
          <w:trHeight w:val="278"/>
          <w:tblHeader/>
          <w:jc w:val="center"/>
        </w:trPr>
        <w:tc>
          <w:tcPr>
            <w:tcW w:w="1795" w:type="dxa"/>
            <w:shd w:val="clear" w:color="auto" w:fill="EEECE1" w:themeFill="background2"/>
            <w:vAlign w:val="center"/>
          </w:tcPr>
          <w:p w14:paraId="10F8BF53" w14:textId="77777777" w:rsidR="00CE49E1" w:rsidRPr="007D1467" w:rsidRDefault="00CE49E1" w:rsidP="002C1518">
            <w:pPr>
              <w:spacing w:after="40"/>
              <w:jc w:val="center"/>
              <w:rPr>
                <w:rFonts w:asciiTheme="minorHAnsi" w:hAnsiTheme="minorHAnsi" w:cstheme="minorHAnsi"/>
                <w:b/>
                <w:bCs/>
                <w:sz w:val="18"/>
                <w:szCs w:val="18"/>
              </w:rPr>
            </w:pPr>
            <w:bookmarkStart w:id="103" w:name="_Hlk2957729"/>
          </w:p>
        </w:tc>
        <w:tc>
          <w:tcPr>
            <w:tcW w:w="3060" w:type="dxa"/>
            <w:shd w:val="clear" w:color="auto" w:fill="EEECE1" w:themeFill="background2"/>
            <w:vAlign w:val="center"/>
          </w:tcPr>
          <w:p w14:paraId="31D088CD" w14:textId="77777777" w:rsidR="00CE49E1" w:rsidRPr="007D1467" w:rsidRDefault="00CE49E1" w:rsidP="002C1518">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Outcome</w:t>
            </w:r>
            <w:r w:rsidRPr="007D1467">
              <w:rPr>
                <w:rStyle w:val="FootnoteReference"/>
                <w:rFonts w:cstheme="minorHAnsi"/>
                <w:szCs w:val="18"/>
              </w:rPr>
              <w:footnoteReference w:id="19"/>
            </w:r>
            <w:r w:rsidRPr="007D1467">
              <w:rPr>
                <w:rFonts w:asciiTheme="minorHAnsi" w:hAnsiTheme="minorHAnsi" w:cstheme="minorHAnsi"/>
                <w:b/>
                <w:bCs/>
                <w:sz w:val="18"/>
                <w:szCs w:val="18"/>
              </w:rPr>
              <w:t xml:space="preserve"> Indicators</w:t>
            </w:r>
          </w:p>
        </w:tc>
        <w:tc>
          <w:tcPr>
            <w:tcW w:w="2068" w:type="dxa"/>
            <w:shd w:val="clear" w:color="auto" w:fill="EEECE1" w:themeFill="background2"/>
            <w:vAlign w:val="center"/>
          </w:tcPr>
          <w:p w14:paraId="281CFC69" w14:textId="77777777" w:rsidR="00CE49E1" w:rsidRPr="007D1467" w:rsidRDefault="00CE49E1" w:rsidP="002C1518">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Baseline</w:t>
            </w:r>
            <w:bookmarkStart w:id="104" w:name="_Ref430614916"/>
            <w:r w:rsidRPr="007D1467">
              <w:rPr>
                <w:rStyle w:val="FootnoteReference"/>
                <w:rFonts w:cstheme="minorHAnsi"/>
                <w:szCs w:val="18"/>
              </w:rPr>
              <w:footnoteReference w:id="20"/>
            </w:r>
            <w:bookmarkEnd w:id="104"/>
            <w:r w:rsidRPr="007D1467">
              <w:rPr>
                <w:rStyle w:val="FootnoteReference"/>
                <w:rFonts w:cstheme="minorHAnsi"/>
                <w:szCs w:val="18"/>
              </w:rPr>
              <w:t xml:space="preserve"> </w:t>
            </w:r>
          </w:p>
        </w:tc>
        <w:tc>
          <w:tcPr>
            <w:tcW w:w="2162" w:type="dxa"/>
            <w:shd w:val="clear" w:color="auto" w:fill="EEECE1" w:themeFill="background2"/>
            <w:vAlign w:val="center"/>
          </w:tcPr>
          <w:p w14:paraId="7B0C1D1C" w14:textId="77777777" w:rsidR="00CE49E1" w:rsidRPr="007D1467" w:rsidRDefault="00CE49E1" w:rsidP="002C1518">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Mid-term Target</w:t>
            </w:r>
            <w:r w:rsidRPr="007D1467">
              <w:rPr>
                <w:rStyle w:val="FootnoteReference"/>
                <w:rFonts w:cstheme="minorHAnsi"/>
                <w:szCs w:val="18"/>
              </w:rPr>
              <w:footnoteReference w:id="21"/>
            </w:r>
          </w:p>
        </w:tc>
        <w:tc>
          <w:tcPr>
            <w:tcW w:w="2070" w:type="dxa"/>
            <w:shd w:val="clear" w:color="auto" w:fill="EEECE1" w:themeFill="background2"/>
            <w:vAlign w:val="center"/>
          </w:tcPr>
          <w:p w14:paraId="1AC5BAA1" w14:textId="77777777" w:rsidR="00CE49E1" w:rsidRPr="007D1467" w:rsidRDefault="00CE49E1" w:rsidP="002C1518">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End of Program Target</w:t>
            </w:r>
          </w:p>
        </w:tc>
        <w:tc>
          <w:tcPr>
            <w:tcW w:w="4230" w:type="dxa"/>
            <w:shd w:val="clear" w:color="auto" w:fill="EEECE1" w:themeFill="background2"/>
            <w:vAlign w:val="center"/>
          </w:tcPr>
          <w:p w14:paraId="2E9564EB" w14:textId="77777777" w:rsidR="00CE49E1" w:rsidRPr="007D1467" w:rsidRDefault="00CE49E1" w:rsidP="002C1518">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Data Collection Methods and Risks/Assumptions</w:t>
            </w:r>
            <w:r w:rsidRPr="007D1467">
              <w:rPr>
                <w:rStyle w:val="FootnoteReference"/>
                <w:rFonts w:cstheme="minorHAnsi"/>
                <w:szCs w:val="18"/>
              </w:rPr>
              <w:footnoteReference w:id="22"/>
            </w:r>
          </w:p>
        </w:tc>
      </w:tr>
      <w:tr w:rsidR="00CE49E1" w:rsidRPr="007D1467" w14:paraId="723830F6" w14:textId="77777777" w:rsidTr="00523049">
        <w:trPr>
          <w:trHeight w:val="701"/>
          <w:jc w:val="center"/>
        </w:trPr>
        <w:tc>
          <w:tcPr>
            <w:tcW w:w="1795" w:type="dxa"/>
            <w:vMerge w:val="restart"/>
            <w:shd w:val="pct12" w:color="auto" w:fill="auto"/>
          </w:tcPr>
          <w:p w14:paraId="13D82C57" w14:textId="77777777" w:rsidR="00CE49E1" w:rsidRDefault="00CE49E1" w:rsidP="002C1518">
            <w:pPr>
              <w:spacing w:after="40"/>
              <w:jc w:val="left"/>
              <w:rPr>
                <w:rFonts w:asciiTheme="minorHAnsi" w:hAnsiTheme="minorHAnsi" w:cstheme="minorHAnsi"/>
                <w:b/>
                <w:iCs/>
                <w:sz w:val="18"/>
                <w:szCs w:val="18"/>
              </w:rPr>
            </w:pPr>
            <w:r>
              <w:rPr>
                <w:rFonts w:asciiTheme="minorHAnsi" w:hAnsiTheme="minorHAnsi" w:cstheme="minorHAnsi"/>
                <w:b/>
                <w:iCs/>
                <w:sz w:val="18"/>
                <w:szCs w:val="18"/>
              </w:rPr>
              <w:t xml:space="preserve">Project Objective: </w:t>
            </w:r>
            <w:r w:rsidRPr="00AA5092">
              <w:rPr>
                <w:bCs/>
                <w:iCs/>
                <w:sz w:val="18"/>
                <w:szCs w:val="18"/>
              </w:rPr>
              <w:t xml:space="preserve">Strengthen the in-situ conservation and </w:t>
            </w:r>
            <w:r w:rsidRPr="00C25D6E">
              <w:rPr>
                <w:bCs/>
                <w:iCs/>
                <w:sz w:val="18"/>
                <w:szCs w:val="18"/>
              </w:rPr>
              <w:t>sustainable use of globally significant agrobiodiversity in Hainan through the development of incentive mechanisms for farmers to sustain populations of endemic crops and livestock, the establishment of a supportive enabling environment and strengthened institutional capacity</w:t>
            </w:r>
          </w:p>
          <w:p w14:paraId="6729CE95" w14:textId="77777777" w:rsidR="00CE49E1" w:rsidRDefault="00CE49E1" w:rsidP="002C1518">
            <w:pPr>
              <w:spacing w:after="40"/>
              <w:jc w:val="left"/>
              <w:rPr>
                <w:rFonts w:asciiTheme="minorHAnsi" w:hAnsiTheme="minorHAnsi" w:cstheme="minorHAnsi"/>
                <w:b/>
                <w:iCs/>
                <w:sz w:val="18"/>
                <w:szCs w:val="18"/>
              </w:rPr>
            </w:pPr>
          </w:p>
          <w:p w14:paraId="49E7272F" w14:textId="77777777" w:rsidR="00CE49E1" w:rsidRPr="007D1467" w:rsidRDefault="00CE49E1" w:rsidP="002C1518">
            <w:pPr>
              <w:spacing w:after="40"/>
              <w:jc w:val="left"/>
              <w:rPr>
                <w:rFonts w:asciiTheme="minorHAnsi" w:hAnsiTheme="minorHAnsi" w:cstheme="minorHAnsi"/>
                <w:b/>
                <w:iCs/>
                <w:sz w:val="18"/>
                <w:szCs w:val="18"/>
              </w:rPr>
            </w:pPr>
          </w:p>
        </w:tc>
        <w:tc>
          <w:tcPr>
            <w:tcW w:w="3060" w:type="dxa"/>
          </w:tcPr>
          <w:p w14:paraId="43D715FC" w14:textId="77777777" w:rsidR="00CE49E1" w:rsidRDefault="00CE49E1" w:rsidP="002C1518">
            <w:pPr>
              <w:spacing w:after="40"/>
              <w:jc w:val="left"/>
              <w:rPr>
                <w:rFonts w:asciiTheme="minorHAnsi" w:hAnsiTheme="minorHAnsi" w:cstheme="minorHAnsi"/>
                <w:bCs/>
                <w:sz w:val="18"/>
                <w:szCs w:val="18"/>
              </w:rPr>
            </w:pPr>
            <w:r w:rsidRPr="004F7665">
              <w:rPr>
                <w:rFonts w:asciiTheme="minorHAnsi" w:hAnsiTheme="minorHAnsi" w:cstheme="minorHAnsi"/>
                <w:b/>
                <w:bCs/>
                <w:sz w:val="18"/>
                <w:szCs w:val="18"/>
              </w:rPr>
              <w:t>Indicator Obj-1</w:t>
            </w:r>
            <w:r>
              <w:rPr>
                <w:rFonts w:asciiTheme="minorHAnsi" w:hAnsiTheme="minorHAnsi" w:cstheme="minorHAnsi"/>
                <w:bCs/>
                <w:sz w:val="18"/>
                <w:szCs w:val="18"/>
              </w:rPr>
              <w:t xml:space="preserve">: </w:t>
            </w:r>
            <w:r w:rsidRPr="007D1467">
              <w:rPr>
                <w:rFonts w:asciiTheme="minorHAnsi" w:hAnsiTheme="minorHAnsi" w:cstheme="minorHAnsi"/>
                <w:bCs/>
                <w:sz w:val="18"/>
                <w:szCs w:val="18"/>
              </w:rPr>
              <w:t xml:space="preserve">Area of landscapes under </w:t>
            </w:r>
            <w:r>
              <w:rPr>
                <w:rFonts w:asciiTheme="minorHAnsi" w:hAnsiTheme="minorHAnsi" w:cstheme="minorHAnsi"/>
                <w:bCs/>
                <w:sz w:val="18"/>
                <w:szCs w:val="18"/>
              </w:rPr>
              <w:t>participatory conservation and sustainable use of agrobiodiversity</w:t>
            </w:r>
          </w:p>
          <w:p w14:paraId="2D732B35" w14:textId="77777777" w:rsidR="00CE49E1" w:rsidRDefault="00CE49E1" w:rsidP="002C1518">
            <w:pPr>
              <w:jc w:val="left"/>
              <w:rPr>
                <w:rFonts w:asciiTheme="minorHAnsi" w:hAnsiTheme="minorHAnsi" w:cstheme="minorHAnsi"/>
                <w:bCs/>
                <w:sz w:val="18"/>
                <w:szCs w:val="18"/>
              </w:rPr>
            </w:pPr>
          </w:p>
          <w:p w14:paraId="364D4EBF" w14:textId="77777777" w:rsidR="00CE49E1" w:rsidRPr="004F7665" w:rsidRDefault="00CE49E1" w:rsidP="002C1518">
            <w:pPr>
              <w:spacing w:after="40"/>
              <w:jc w:val="left"/>
              <w:rPr>
                <w:rFonts w:asciiTheme="minorHAnsi" w:hAnsiTheme="minorHAnsi" w:cstheme="minorHAnsi"/>
                <w:bCs/>
                <w:i/>
                <w:sz w:val="18"/>
                <w:szCs w:val="18"/>
              </w:rPr>
            </w:pPr>
            <w:r w:rsidRPr="004F7665">
              <w:rPr>
                <w:rFonts w:asciiTheme="minorHAnsi" w:hAnsiTheme="minorHAnsi" w:cstheme="minorHAnsi"/>
                <w:bCs/>
                <w:i/>
                <w:sz w:val="18"/>
                <w:szCs w:val="18"/>
              </w:rPr>
              <w:t>(GEF Core Indicator 4.</w:t>
            </w:r>
            <w:r>
              <w:rPr>
                <w:rFonts w:asciiTheme="minorHAnsi" w:hAnsiTheme="minorHAnsi" w:cstheme="minorHAnsi"/>
                <w:bCs/>
                <w:i/>
                <w:sz w:val="18"/>
                <w:szCs w:val="18"/>
              </w:rPr>
              <w:t>3</w:t>
            </w:r>
            <w:r w:rsidRPr="004F7665">
              <w:rPr>
                <w:rFonts w:asciiTheme="minorHAnsi" w:hAnsiTheme="minorHAnsi" w:cstheme="minorHAnsi"/>
                <w:bCs/>
                <w:i/>
                <w:sz w:val="18"/>
                <w:szCs w:val="18"/>
              </w:rPr>
              <w:t xml:space="preserve">: </w:t>
            </w:r>
            <w:r>
              <w:rPr>
                <w:rFonts w:asciiTheme="minorHAnsi" w:hAnsiTheme="minorHAnsi" w:cstheme="minorHAnsi"/>
                <w:bCs/>
                <w:i/>
                <w:sz w:val="18"/>
                <w:szCs w:val="18"/>
              </w:rPr>
              <w:t>Area of landscapes under sustainable land management in production systems</w:t>
            </w:r>
            <w:r w:rsidRPr="004F7665">
              <w:rPr>
                <w:rFonts w:asciiTheme="minorHAnsi" w:hAnsiTheme="minorHAnsi" w:cstheme="minorHAnsi"/>
                <w:bCs/>
                <w:i/>
                <w:sz w:val="18"/>
                <w:szCs w:val="18"/>
              </w:rPr>
              <w:t>)</w:t>
            </w:r>
          </w:p>
          <w:p w14:paraId="4ED2BB98" w14:textId="77777777" w:rsidR="00CE49E1" w:rsidRPr="007D1467" w:rsidRDefault="00CE49E1" w:rsidP="002C1518">
            <w:pPr>
              <w:spacing w:after="40"/>
              <w:jc w:val="left"/>
              <w:rPr>
                <w:rFonts w:asciiTheme="minorHAnsi" w:hAnsiTheme="minorHAnsi" w:cstheme="minorHAnsi"/>
                <w:bCs/>
                <w:sz w:val="18"/>
                <w:szCs w:val="18"/>
              </w:rPr>
            </w:pPr>
            <w:r w:rsidRPr="004F7665">
              <w:rPr>
                <w:rFonts w:asciiTheme="minorHAnsi" w:hAnsiTheme="minorHAnsi" w:cstheme="minorHAnsi"/>
                <w:bCs/>
                <w:i/>
                <w:sz w:val="18"/>
                <w:szCs w:val="18"/>
              </w:rPr>
              <w:t>(UNDP IRRF 1.4.1: Natural resources that are managed under a sustainable use, conservation, access and benefit-sharing regime: (g) other)</w:t>
            </w:r>
          </w:p>
        </w:tc>
        <w:tc>
          <w:tcPr>
            <w:tcW w:w="2068" w:type="dxa"/>
          </w:tcPr>
          <w:p w14:paraId="057397A1"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sz w:val="18"/>
                <w:szCs w:val="18"/>
              </w:rPr>
              <w:t>0</w:t>
            </w:r>
            <w:r w:rsidRPr="007D1467">
              <w:rPr>
                <w:rFonts w:asciiTheme="minorHAnsi" w:hAnsiTheme="minorHAnsi" w:cstheme="minorHAnsi"/>
                <w:bCs/>
                <w:sz w:val="18"/>
                <w:szCs w:val="18"/>
              </w:rPr>
              <w:t xml:space="preserve"> ha</w:t>
            </w:r>
          </w:p>
        </w:tc>
        <w:tc>
          <w:tcPr>
            <w:tcW w:w="2162" w:type="dxa"/>
          </w:tcPr>
          <w:p w14:paraId="3E8CB40F" w14:textId="253BC374" w:rsidR="00CE49E1" w:rsidRPr="007D1467" w:rsidRDefault="00300B93"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GRFA conservation and sustainable use plan</w:t>
            </w:r>
            <w:r w:rsidR="00CE49E1">
              <w:rPr>
                <w:rFonts w:asciiTheme="minorHAnsi" w:hAnsiTheme="minorHAnsi" w:cstheme="minorHAnsi"/>
                <w:bCs/>
                <w:sz w:val="18"/>
                <w:szCs w:val="18"/>
              </w:rPr>
              <w:t>s for demonstration landscapes developed and implementation initiated.</w:t>
            </w:r>
          </w:p>
        </w:tc>
        <w:tc>
          <w:tcPr>
            <w:tcW w:w="2070" w:type="dxa"/>
            <w:shd w:val="clear" w:color="auto" w:fill="auto"/>
          </w:tcPr>
          <w:p w14:paraId="36E4829C" w14:textId="3F56BFE1" w:rsidR="00CE49E1" w:rsidRPr="00523049" w:rsidRDefault="00523049" w:rsidP="002C1518">
            <w:pPr>
              <w:spacing w:after="40"/>
              <w:jc w:val="left"/>
              <w:rPr>
                <w:rFonts w:asciiTheme="minorHAnsi" w:hAnsiTheme="minorHAnsi" w:cstheme="minorHAnsi"/>
                <w:bCs/>
                <w:sz w:val="18"/>
                <w:szCs w:val="18"/>
              </w:rPr>
            </w:pPr>
            <w:r w:rsidRPr="00523049">
              <w:rPr>
                <w:rFonts w:asciiTheme="minorHAnsi" w:hAnsiTheme="minorHAnsi" w:cstheme="minorHAnsi"/>
                <w:sz w:val="18"/>
                <w:szCs w:val="18"/>
              </w:rPr>
              <w:t>13,787</w:t>
            </w:r>
            <w:r w:rsidR="00CE49E1" w:rsidRPr="00523049">
              <w:rPr>
                <w:rFonts w:asciiTheme="minorHAnsi" w:hAnsiTheme="minorHAnsi" w:cstheme="minorHAnsi"/>
                <w:sz w:val="18"/>
                <w:szCs w:val="18"/>
              </w:rPr>
              <w:t xml:space="preserve"> ha</w:t>
            </w:r>
          </w:p>
          <w:p w14:paraId="7773685F" w14:textId="77777777" w:rsidR="00CE49E1" w:rsidRPr="00523049" w:rsidRDefault="00CE49E1" w:rsidP="002C1518">
            <w:pPr>
              <w:spacing w:after="40"/>
              <w:jc w:val="left"/>
              <w:rPr>
                <w:rFonts w:asciiTheme="minorHAnsi" w:hAnsiTheme="minorHAnsi" w:cstheme="minorHAnsi"/>
                <w:bCs/>
                <w:sz w:val="18"/>
                <w:szCs w:val="18"/>
              </w:rPr>
            </w:pPr>
          </w:p>
        </w:tc>
        <w:tc>
          <w:tcPr>
            <w:tcW w:w="4230" w:type="dxa"/>
          </w:tcPr>
          <w:p w14:paraId="2177EC37" w14:textId="77777777" w:rsidR="00CE49E1" w:rsidRPr="00247081" w:rsidRDefault="00CE49E1" w:rsidP="002C1518">
            <w:pPr>
              <w:spacing w:after="40"/>
              <w:rPr>
                <w:rFonts w:asciiTheme="minorHAnsi" w:hAnsiTheme="minorHAnsi" w:cstheme="minorHAnsi"/>
                <w:bCs/>
                <w:sz w:val="18"/>
                <w:szCs w:val="18"/>
                <w:u w:val="single"/>
              </w:rPr>
            </w:pPr>
            <w:r w:rsidRPr="00247081">
              <w:rPr>
                <w:rFonts w:asciiTheme="minorHAnsi" w:hAnsiTheme="minorHAnsi" w:cstheme="minorHAnsi"/>
                <w:bCs/>
                <w:sz w:val="18"/>
                <w:szCs w:val="18"/>
                <w:u w:val="single"/>
              </w:rPr>
              <w:t>Data Source &amp; Measurement:</w:t>
            </w:r>
          </w:p>
          <w:p w14:paraId="10ADBC72" w14:textId="452FCE44" w:rsidR="00CE49E1" w:rsidRPr="00247081" w:rsidRDefault="00CE49E1" w:rsidP="002C1518">
            <w:pPr>
              <w:spacing w:after="40"/>
              <w:jc w:val="left"/>
              <w:rPr>
                <w:rFonts w:asciiTheme="minorHAnsi" w:hAnsiTheme="minorHAnsi" w:cstheme="minorHAnsi"/>
                <w:sz w:val="18"/>
                <w:szCs w:val="18"/>
              </w:rPr>
            </w:pPr>
            <w:r w:rsidRPr="00247081">
              <w:rPr>
                <w:rFonts w:asciiTheme="minorHAnsi" w:hAnsiTheme="minorHAnsi" w:cstheme="minorHAnsi"/>
                <w:sz w:val="18"/>
                <w:szCs w:val="18"/>
              </w:rPr>
              <w:t xml:space="preserve">Progress reports based on results of monitoring </w:t>
            </w:r>
            <w:r>
              <w:rPr>
                <w:rFonts w:asciiTheme="minorHAnsi" w:hAnsiTheme="minorHAnsi" w:cstheme="minorHAnsi"/>
                <w:sz w:val="18"/>
                <w:szCs w:val="18"/>
              </w:rPr>
              <w:t>&amp;</w:t>
            </w:r>
            <w:r w:rsidRPr="00247081">
              <w:rPr>
                <w:rFonts w:asciiTheme="minorHAnsi" w:hAnsiTheme="minorHAnsi" w:cstheme="minorHAnsi"/>
                <w:sz w:val="18"/>
                <w:szCs w:val="18"/>
              </w:rPr>
              <w:t xml:space="preserve"> evaluation of demonstration landscape activities.</w:t>
            </w:r>
            <w:r>
              <w:rPr>
                <w:rFonts w:asciiTheme="minorHAnsi" w:hAnsiTheme="minorHAnsi" w:cstheme="minorHAnsi"/>
                <w:sz w:val="18"/>
                <w:szCs w:val="18"/>
              </w:rPr>
              <w:t xml:space="preserve"> Approved demonstration landscape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Product certification confirmation.</w:t>
            </w:r>
          </w:p>
          <w:p w14:paraId="7423194F" w14:textId="77777777" w:rsidR="00CE49E1" w:rsidRPr="00247081" w:rsidRDefault="00CE49E1" w:rsidP="002C1518">
            <w:pPr>
              <w:spacing w:after="40"/>
              <w:jc w:val="left"/>
              <w:rPr>
                <w:rFonts w:asciiTheme="minorHAnsi" w:hAnsiTheme="minorHAnsi" w:cstheme="minorHAnsi"/>
                <w:sz w:val="18"/>
                <w:szCs w:val="18"/>
              </w:rPr>
            </w:pPr>
            <w:r w:rsidRPr="00247081">
              <w:rPr>
                <w:rFonts w:asciiTheme="minorHAnsi" w:hAnsiTheme="minorHAnsi" w:cstheme="minorHAnsi"/>
                <w:sz w:val="18"/>
                <w:szCs w:val="18"/>
                <w:u w:val="single"/>
              </w:rPr>
              <w:t>Risks</w:t>
            </w:r>
            <w:r w:rsidRPr="00247081">
              <w:rPr>
                <w:rFonts w:asciiTheme="minorHAnsi" w:hAnsiTheme="minorHAnsi" w:cstheme="minorHAnsi"/>
                <w:sz w:val="18"/>
                <w:szCs w:val="18"/>
              </w:rPr>
              <w:t>:</w:t>
            </w:r>
          </w:p>
          <w:p w14:paraId="018ED8E0" w14:textId="77777777" w:rsidR="00CE49E1" w:rsidRPr="00247081" w:rsidRDefault="00CE49E1" w:rsidP="002C1518">
            <w:pPr>
              <w:spacing w:after="40"/>
              <w:jc w:val="left"/>
              <w:rPr>
                <w:rFonts w:asciiTheme="minorHAnsi" w:hAnsiTheme="minorHAnsi" w:cstheme="minorHAnsi"/>
                <w:sz w:val="18"/>
                <w:szCs w:val="18"/>
              </w:rPr>
            </w:pPr>
            <w:r w:rsidRPr="00247081">
              <w:rPr>
                <w:rFonts w:asciiTheme="minorHAnsi" w:hAnsiTheme="minorHAnsi" w:cstheme="minorHAnsi"/>
                <w:sz w:val="18"/>
                <w:szCs w:val="18"/>
              </w:rPr>
              <w:t>Local farmers reluctant to proceed with recommended improvements to farming practices. Cofinancing support does not materialized as planned. Project implementation time is insufficient to achieve required changes in behavior and adjustments to enabling frameworks.</w:t>
            </w:r>
          </w:p>
          <w:p w14:paraId="6022AF83" w14:textId="77777777" w:rsidR="00CE49E1" w:rsidRPr="00247081" w:rsidRDefault="00CE49E1" w:rsidP="002C1518">
            <w:pPr>
              <w:spacing w:after="40"/>
              <w:jc w:val="left"/>
              <w:rPr>
                <w:rFonts w:asciiTheme="minorHAnsi" w:hAnsiTheme="minorHAnsi" w:cstheme="minorHAnsi"/>
                <w:sz w:val="18"/>
                <w:szCs w:val="18"/>
              </w:rPr>
            </w:pPr>
            <w:r w:rsidRPr="00247081">
              <w:rPr>
                <w:rFonts w:asciiTheme="minorHAnsi" w:hAnsiTheme="minorHAnsi" w:cstheme="minorHAnsi"/>
                <w:sz w:val="18"/>
                <w:szCs w:val="18"/>
                <w:u w:val="single"/>
              </w:rPr>
              <w:t>Assumptions</w:t>
            </w:r>
            <w:r w:rsidRPr="00247081">
              <w:rPr>
                <w:rFonts w:asciiTheme="minorHAnsi" w:hAnsiTheme="minorHAnsi" w:cstheme="minorHAnsi"/>
                <w:sz w:val="18"/>
                <w:szCs w:val="18"/>
              </w:rPr>
              <w:t>:</w:t>
            </w:r>
          </w:p>
          <w:p w14:paraId="2DB41FE4" w14:textId="77777777" w:rsidR="00CE49E1" w:rsidRPr="00247081" w:rsidRDefault="00CE49E1" w:rsidP="002C1518">
            <w:pPr>
              <w:spacing w:after="40"/>
              <w:rPr>
                <w:rFonts w:asciiTheme="minorHAnsi" w:hAnsiTheme="minorHAnsi" w:cstheme="minorHAnsi"/>
                <w:sz w:val="18"/>
                <w:szCs w:val="18"/>
              </w:rPr>
            </w:pPr>
            <w:r w:rsidRPr="00247081">
              <w:rPr>
                <w:rFonts w:asciiTheme="minorHAnsi" w:hAnsiTheme="minorHAnsi" w:cstheme="minorHAnsi"/>
                <w:sz w:val="18"/>
                <w:szCs w:val="18"/>
              </w:rPr>
              <w:t>Active participation by local farmers and other stakeholders. Cofinancing materializes as planned. Project implementation timeframe is sufficient achieve improved in-situ conservation and sustainable use of GRFA in the demonstration landscapes.</w:t>
            </w:r>
          </w:p>
        </w:tc>
      </w:tr>
      <w:tr w:rsidR="00CE49E1" w:rsidRPr="007D1467" w14:paraId="7C7254AC" w14:textId="77777777" w:rsidTr="00523049">
        <w:trPr>
          <w:trHeight w:val="1025"/>
          <w:jc w:val="center"/>
        </w:trPr>
        <w:tc>
          <w:tcPr>
            <w:tcW w:w="1795" w:type="dxa"/>
            <w:vMerge/>
            <w:shd w:val="pct12" w:color="auto" w:fill="auto"/>
          </w:tcPr>
          <w:p w14:paraId="70BB43FA" w14:textId="77777777" w:rsidR="00CE49E1" w:rsidRPr="007D1467" w:rsidRDefault="00CE49E1" w:rsidP="002C1518">
            <w:pPr>
              <w:spacing w:after="40"/>
              <w:jc w:val="left"/>
              <w:rPr>
                <w:rFonts w:asciiTheme="minorHAnsi" w:hAnsiTheme="minorHAnsi" w:cstheme="minorHAnsi"/>
                <w:b/>
                <w:iCs/>
                <w:sz w:val="18"/>
                <w:szCs w:val="18"/>
              </w:rPr>
            </w:pPr>
          </w:p>
        </w:tc>
        <w:tc>
          <w:tcPr>
            <w:tcW w:w="3060" w:type="dxa"/>
          </w:tcPr>
          <w:p w14:paraId="5B2BBC57" w14:textId="77777777" w:rsidR="00CE49E1" w:rsidRPr="004F7665" w:rsidRDefault="00CE49E1" w:rsidP="002C1518">
            <w:pPr>
              <w:spacing w:after="40"/>
              <w:jc w:val="left"/>
              <w:rPr>
                <w:rFonts w:asciiTheme="minorHAnsi" w:hAnsiTheme="minorHAnsi" w:cstheme="minorHAnsi"/>
                <w:bCs/>
                <w:sz w:val="18"/>
                <w:szCs w:val="18"/>
              </w:rPr>
            </w:pPr>
            <w:r w:rsidRPr="004F7665">
              <w:rPr>
                <w:rFonts w:asciiTheme="minorHAnsi" w:hAnsiTheme="minorHAnsi" w:cstheme="minorHAnsi"/>
                <w:b/>
                <w:bCs/>
                <w:sz w:val="18"/>
                <w:szCs w:val="18"/>
              </w:rPr>
              <w:t>Indicator Obj-</w:t>
            </w:r>
            <w:r>
              <w:rPr>
                <w:rFonts w:asciiTheme="minorHAnsi" w:hAnsiTheme="minorHAnsi" w:cstheme="minorHAnsi"/>
                <w:b/>
                <w:bCs/>
                <w:sz w:val="18"/>
                <w:szCs w:val="18"/>
              </w:rPr>
              <w:t>2</w:t>
            </w:r>
            <w:r w:rsidRPr="004F7665">
              <w:rPr>
                <w:rFonts w:asciiTheme="minorHAnsi" w:hAnsiTheme="minorHAnsi" w:cstheme="minorHAnsi"/>
                <w:b/>
                <w:bCs/>
                <w:sz w:val="18"/>
                <w:szCs w:val="18"/>
              </w:rPr>
              <w:t>:</w:t>
            </w:r>
            <w:r w:rsidRPr="004F7665">
              <w:rPr>
                <w:rFonts w:asciiTheme="minorHAnsi" w:hAnsiTheme="minorHAnsi" w:cstheme="minorHAnsi"/>
                <w:bCs/>
                <w:sz w:val="18"/>
                <w:szCs w:val="18"/>
              </w:rPr>
              <w:t xml:space="preserve"> Number of direct project beneficiaries, measured based on:</w:t>
            </w:r>
          </w:p>
          <w:p w14:paraId="37E52C73" w14:textId="77777777" w:rsidR="00CE49E1" w:rsidRPr="00D312CD" w:rsidRDefault="00CE49E1" w:rsidP="002C1518">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(a) Cumulative total of the following:</w:t>
            </w:r>
          </w:p>
          <w:p w14:paraId="6DE6FF42" w14:textId="77777777" w:rsidR="00CE49E1" w:rsidRPr="00D312CD" w:rsidRDefault="00CE49E1" w:rsidP="002C1518">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(b) Number of people living in the communities within the demonstration landscapes (50% women)</w:t>
            </w:r>
          </w:p>
          <w:p w14:paraId="51DB6BC1" w14:textId="77777777" w:rsidR="00CE49E1" w:rsidRDefault="00CE49E1" w:rsidP="002C1518">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 xml:space="preserve">(c) Number of institutional staff members </w:t>
            </w:r>
            <w:r w:rsidRPr="005A5B92">
              <w:rPr>
                <w:rFonts w:asciiTheme="minorHAnsi" w:hAnsiTheme="minorHAnsi" w:cstheme="minorHAnsi"/>
                <w:bCs/>
                <w:sz w:val="18"/>
                <w:szCs w:val="18"/>
              </w:rPr>
              <w:t>having strengthened capacities with regard to in-situ conservation and sustainable use of agrobiodiversity</w:t>
            </w:r>
            <w:r w:rsidRPr="00D312CD">
              <w:rPr>
                <w:rFonts w:asciiTheme="minorHAnsi" w:hAnsiTheme="minorHAnsi" w:cstheme="minorHAnsi"/>
                <w:bCs/>
                <w:sz w:val="18"/>
                <w:szCs w:val="18"/>
              </w:rPr>
              <w:t xml:space="preserve"> (30% women)</w:t>
            </w:r>
          </w:p>
          <w:p w14:paraId="69C1B0CA" w14:textId="77777777" w:rsidR="00CE49E1" w:rsidRPr="004F7665" w:rsidRDefault="00CE49E1" w:rsidP="002C1518">
            <w:pPr>
              <w:jc w:val="left"/>
              <w:rPr>
                <w:rFonts w:asciiTheme="minorHAnsi" w:hAnsiTheme="minorHAnsi" w:cstheme="minorHAnsi"/>
                <w:bCs/>
                <w:sz w:val="18"/>
                <w:szCs w:val="18"/>
              </w:rPr>
            </w:pPr>
          </w:p>
          <w:p w14:paraId="46A821E1" w14:textId="77777777" w:rsidR="00CE49E1" w:rsidRPr="004F7665" w:rsidRDefault="00CE49E1" w:rsidP="002C1518">
            <w:pPr>
              <w:spacing w:after="40"/>
              <w:jc w:val="left"/>
              <w:rPr>
                <w:rFonts w:asciiTheme="minorHAnsi" w:hAnsiTheme="minorHAnsi" w:cstheme="minorHAnsi"/>
                <w:bCs/>
                <w:sz w:val="18"/>
                <w:szCs w:val="18"/>
              </w:rPr>
            </w:pPr>
            <w:r w:rsidRPr="00D312CD">
              <w:rPr>
                <w:rFonts w:asciiTheme="minorHAnsi" w:hAnsiTheme="minorHAnsi" w:cstheme="minorHAnsi"/>
                <w:bCs/>
                <w:i/>
                <w:sz w:val="18"/>
                <w:szCs w:val="18"/>
              </w:rPr>
              <w:t>(GEF Core Indicator 11: Number of direct beneficiaries disaggregated by gender as a co-benefit of GEF investment)</w:t>
            </w:r>
          </w:p>
        </w:tc>
        <w:tc>
          <w:tcPr>
            <w:tcW w:w="2068" w:type="dxa"/>
          </w:tcPr>
          <w:p w14:paraId="3B288F2D" w14:textId="77777777" w:rsidR="00CE49E1" w:rsidRPr="007D1467" w:rsidRDefault="00CE49E1" w:rsidP="002C1518">
            <w:pPr>
              <w:spacing w:after="40"/>
              <w:jc w:val="left"/>
              <w:rPr>
                <w:rFonts w:asciiTheme="minorHAnsi" w:hAnsiTheme="minorHAnsi" w:cstheme="minorHAnsi"/>
                <w:sz w:val="18"/>
                <w:szCs w:val="18"/>
              </w:rPr>
            </w:pPr>
            <w:r w:rsidRPr="007D1467">
              <w:rPr>
                <w:rFonts w:asciiTheme="minorHAnsi" w:hAnsiTheme="minorHAnsi" w:cstheme="minorHAnsi"/>
                <w:sz w:val="18"/>
                <w:szCs w:val="18"/>
              </w:rPr>
              <w:t>0</w:t>
            </w:r>
          </w:p>
        </w:tc>
        <w:tc>
          <w:tcPr>
            <w:tcW w:w="2162" w:type="dxa"/>
          </w:tcPr>
          <w:p w14:paraId="1E099468" w14:textId="32CE338F" w:rsidR="00CE49E1" w:rsidRPr="00523049"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(a) </w:t>
            </w:r>
            <w:r w:rsidR="00523049">
              <w:rPr>
                <w:rFonts w:asciiTheme="minorHAnsi" w:hAnsiTheme="minorHAnsi" w:cstheme="minorHAnsi"/>
                <w:b/>
                <w:bCs/>
                <w:sz w:val="18"/>
                <w:szCs w:val="18"/>
              </w:rPr>
              <w:t>2,</w:t>
            </w:r>
            <w:r w:rsidR="00523049" w:rsidRPr="00523049">
              <w:rPr>
                <w:rFonts w:asciiTheme="minorHAnsi" w:hAnsiTheme="minorHAnsi" w:cstheme="minorHAnsi"/>
                <w:b/>
                <w:bCs/>
                <w:sz w:val="18"/>
                <w:szCs w:val="18"/>
              </w:rPr>
              <w:t>050</w:t>
            </w:r>
            <w:r w:rsidRPr="00523049">
              <w:rPr>
                <w:rFonts w:asciiTheme="minorHAnsi" w:hAnsiTheme="minorHAnsi" w:cstheme="minorHAnsi"/>
                <w:b/>
                <w:bCs/>
                <w:sz w:val="18"/>
                <w:szCs w:val="18"/>
              </w:rPr>
              <w:t xml:space="preserve"> (</w:t>
            </w:r>
            <w:r w:rsidR="00523049" w:rsidRPr="00523049">
              <w:rPr>
                <w:rFonts w:asciiTheme="minorHAnsi" w:hAnsiTheme="minorHAnsi" w:cstheme="minorHAnsi"/>
                <w:b/>
                <w:bCs/>
                <w:sz w:val="18"/>
                <w:szCs w:val="18"/>
              </w:rPr>
              <w:t>1,015</w:t>
            </w:r>
            <w:r w:rsidRPr="00523049">
              <w:rPr>
                <w:rFonts w:asciiTheme="minorHAnsi" w:hAnsiTheme="minorHAnsi" w:cstheme="minorHAnsi"/>
                <w:b/>
                <w:bCs/>
                <w:sz w:val="18"/>
                <w:szCs w:val="18"/>
              </w:rPr>
              <w:t xml:space="preserve"> women; </w:t>
            </w:r>
            <w:r w:rsidR="00523049" w:rsidRPr="00523049">
              <w:rPr>
                <w:rFonts w:asciiTheme="minorHAnsi" w:hAnsiTheme="minorHAnsi" w:cstheme="minorHAnsi"/>
                <w:b/>
                <w:bCs/>
                <w:sz w:val="18"/>
                <w:szCs w:val="18"/>
              </w:rPr>
              <w:t xml:space="preserve">1,035 </w:t>
            </w:r>
            <w:r w:rsidRPr="00523049">
              <w:rPr>
                <w:rFonts w:asciiTheme="minorHAnsi" w:hAnsiTheme="minorHAnsi" w:cstheme="minorHAnsi"/>
                <w:b/>
                <w:bCs/>
                <w:sz w:val="18"/>
                <w:szCs w:val="18"/>
              </w:rPr>
              <w:t>men)</w:t>
            </w:r>
          </w:p>
          <w:p w14:paraId="708F1233" w14:textId="208057CB"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 xml:space="preserve">(b) </w:t>
            </w:r>
            <w:r w:rsidR="00523049" w:rsidRPr="00523049">
              <w:rPr>
                <w:rFonts w:asciiTheme="minorHAnsi" w:hAnsiTheme="minorHAnsi" w:cstheme="minorHAnsi"/>
                <w:bCs/>
                <w:sz w:val="18"/>
                <w:szCs w:val="18"/>
              </w:rPr>
              <w:t>2,000</w:t>
            </w:r>
            <w:r w:rsidRPr="00523049">
              <w:rPr>
                <w:rFonts w:asciiTheme="minorHAnsi" w:hAnsiTheme="minorHAnsi" w:cstheme="minorHAnsi"/>
                <w:bCs/>
                <w:sz w:val="18"/>
                <w:szCs w:val="18"/>
              </w:rPr>
              <w:t xml:space="preserve"> (</w:t>
            </w:r>
            <w:r w:rsidR="00523049" w:rsidRPr="00523049">
              <w:rPr>
                <w:rFonts w:asciiTheme="minorHAnsi" w:hAnsiTheme="minorHAnsi" w:cstheme="minorHAnsi"/>
                <w:bCs/>
                <w:sz w:val="18"/>
                <w:szCs w:val="18"/>
              </w:rPr>
              <w:t>1,000</w:t>
            </w:r>
            <w:r w:rsidRPr="00523049">
              <w:rPr>
                <w:rFonts w:asciiTheme="minorHAnsi" w:hAnsiTheme="minorHAnsi" w:cstheme="minorHAnsi"/>
                <w:bCs/>
                <w:sz w:val="18"/>
                <w:szCs w:val="18"/>
              </w:rPr>
              <w:t xml:space="preserve"> women; </w:t>
            </w:r>
            <w:r w:rsidR="00523049" w:rsidRPr="00523049">
              <w:rPr>
                <w:rFonts w:asciiTheme="minorHAnsi" w:hAnsiTheme="minorHAnsi" w:cstheme="minorHAnsi"/>
                <w:bCs/>
                <w:sz w:val="18"/>
                <w:szCs w:val="18"/>
              </w:rPr>
              <w:t>1,000</w:t>
            </w:r>
            <w:r w:rsidRPr="00523049">
              <w:rPr>
                <w:rFonts w:asciiTheme="minorHAnsi" w:hAnsiTheme="minorHAnsi" w:cstheme="minorHAnsi"/>
                <w:bCs/>
                <w:sz w:val="18"/>
                <w:szCs w:val="18"/>
              </w:rPr>
              <w:t xml:space="preserve"> men)</w:t>
            </w:r>
          </w:p>
          <w:p w14:paraId="3BBA261D" w14:textId="77777777" w:rsidR="00CE49E1" w:rsidRPr="00D312CD"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(c) 50 (15 women; 35 men)</w:t>
            </w:r>
          </w:p>
        </w:tc>
        <w:tc>
          <w:tcPr>
            <w:tcW w:w="2070" w:type="dxa"/>
            <w:shd w:val="clear" w:color="auto" w:fill="auto"/>
          </w:tcPr>
          <w:p w14:paraId="6F54FC7A" w14:textId="4F7E0E40" w:rsidR="00CE49E1" w:rsidRPr="00523049"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(a) </w:t>
            </w:r>
            <w:r w:rsidR="00523049" w:rsidRPr="00523049">
              <w:rPr>
                <w:rFonts w:asciiTheme="minorHAnsi" w:hAnsiTheme="minorHAnsi" w:cstheme="minorHAnsi"/>
                <w:b/>
                <w:bCs/>
                <w:sz w:val="18"/>
                <w:szCs w:val="18"/>
              </w:rPr>
              <w:t>5,522</w:t>
            </w:r>
            <w:r w:rsidRPr="00523049">
              <w:rPr>
                <w:rFonts w:asciiTheme="minorHAnsi" w:hAnsiTheme="minorHAnsi" w:cstheme="minorHAnsi"/>
                <w:b/>
                <w:bCs/>
                <w:sz w:val="18"/>
                <w:szCs w:val="18"/>
              </w:rPr>
              <w:t xml:space="preserve"> (</w:t>
            </w:r>
            <w:r w:rsidR="00523049" w:rsidRPr="00523049">
              <w:rPr>
                <w:rFonts w:asciiTheme="minorHAnsi" w:hAnsiTheme="minorHAnsi" w:cstheme="minorHAnsi"/>
                <w:b/>
                <w:bCs/>
                <w:sz w:val="18"/>
                <w:szCs w:val="18"/>
              </w:rPr>
              <w:t>2,739</w:t>
            </w:r>
            <w:r w:rsidRPr="00523049">
              <w:rPr>
                <w:rFonts w:asciiTheme="minorHAnsi" w:hAnsiTheme="minorHAnsi" w:cstheme="minorHAnsi"/>
                <w:b/>
                <w:bCs/>
                <w:sz w:val="18"/>
                <w:szCs w:val="18"/>
              </w:rPr>
              <w:t xml:space="preserve"> women; </w:t>
            </w:r>
            <w:r w:rsidR="00523049" w:rsidRPr="00523049">
              <w:rPr>
                <w:rFonts w:asciiTheme="minorHAnsi" w:hAnsiTheme="minorHAnsi" w:cstheme="minorHAnsi"/>
                <w:b/>
                <w:bCs/>
                <w:sz w:val="18"/>
                <w:szCs w:val="18"/>
              </w:rPr>
              <w:t>2,783</w:t>
            </w:r>
            <w:r w:rsidRPr="00523049">
              <w:rPr>
                <w:rFonts w:asciiTheme="minorHAnsi" w:hAnsiTheme="minorHAnsi" w:cstheme="minorHAnsi"/>
                <w:b/>
                <w:bCs/>
                <w:sz w:val="18"/>
                <w:szCs w:val="18"/>
              </w:rPr>
              <w:t xml:space="preserve"> men)</w:t>
            </w:r>
          </w:p>
          <w:p w14:paraId="2A66BB46" w14:textId="0ACC1555"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 xml:space="preserve">(b) </w:t>
            </w:r>
            <w:r w:rsidR="00523049" w:rsidRPr="00523049">
              <w:rPr>
                <w:rFonts w:asciiTheme="minorHAnsi" w:hAnsiTheme="minorHAnsi" w:cstheme="minorHAnsi"/>
                <w:bCs/>
                <w:sz w:val="18"/>
                <w:szCs w:val="18"/>
              </w:rPr>
              <w:t>5,412</w:t>
            </w:r>
            <w:r w:rsidRPr="00523049">
              <w:rPr>
                <w:rFonts w:asciiTheme="minorHAnsi" w:hAnsiTheme="minorHAnsi" w:cstheme="minorHAnsi"/>
                <w:bCs/>
                <w:sz w:val="18"/>
                <w:szCs w:val="18"/>
              </w:rPr>
              <w:t xml:space="preserve"> (</w:t>
            </w:r>
            <w:r w:rsidR="00523049" w:rsidRPr="00523049">
              <w:rPr>
                <w:rFonts w:asciiTheme="minorHAnsi" w:hAnsiTheme="minorHAnsi" w:cstheme="minorHAnsi"/>
                <w:bCs/>
                <w:sz w:val="18"/>
                <w:szCs w:val="18"/>
              </w:rPr>
              <w:t>2,706</w:t>
            </w:r>
            <w:r w:rsidRPr="00523049">
              <w:rPr>
                <w:rFonts w:asciiTheme="minorHAnsi" w:hAnsiTheme="minorHAnsi" w:cstheme="minorHAnsi"/>
                <w:bCs/>
                <w:sz w:val="18"/>
                <w:szCs w:val="18"/>
              </w:rPr>
              <w:t xml:space="preserve"> women; </w:t>
            </w:r>
            <w:r w:rsidR="00523049" w:rsidRPr="00523049">
              <w:rPr>
                <w:rFonts w:asciiTheme="minorHAnsi" w:hAnsiTheme="minorHAnsi" w:cstheme="minorHAnsi"/>
                <w:bCs/>
                <w:sz w:val="18"/>
                <w:szCs w:val="18"/>
              </w:rPr>
              <w:t>2,706</w:t>
            </w:r>
            <w:r w:rsidRPr="00523049">
              <w:rPr>
                <w:rFonts w:asciiTheme="minorHAnsi" w:hAnsiTheme="minorHAnsi" w:cstheme="minorHAnsi"/>
                <w:bCs/>
                <w:sz w:val="18"/>
                <w:szCs w:val="18"/>
              </w:rPr>
              <w:t xml:space="preserve"> men)</w:t>
            </w:r>
          </w:p>
          <w:p w14:paraId="422B3616" w14:textId="77777777" w:rsidR="00CE49E1" w:rsidRPr="00D312CD"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(c) 110 (33 women; 77 women)</w:t>
            </w:r>
          </w:p>
        </w:tc>
        <w:tc>
          <w:tcPr>
            <w:tcW w:w="4230" w:type="dxa"/>
          </w:tcPr>
          <w:p w14:paraId="0EC6B2AD" w14:textId="77777777" w:rsidR="00CE49E1" w:rsidRPr="007D1467" w:rsidRDefault="00CE49E1" w:rsidP="002C1518">
            <w:pPr>
              <w:spacing w:after="40"/>
              <w:rPr>
                <w:rFonts w:asciiTheme="minorHAnsi" w:hAnsiTheme="minorHAnsi" w:cstheme="minorHAnsi"/>
                <w:bCs/>
                <w:sz w:val="18"/>
                <w:szCs w:val="18"/>
                <w:u w:val="single"/>
              </w:rPr>
            </w:pPr>
            <w:r w:rsidRPr="007D1467">
              <w:rPr>
                <w:rFonts w:asciiTheme="minorHAnsi" w:hAnsiTheme="minorHAnsi" w:cstheme="minorHAnsi"/>
                <w:bCs/>
                <w:sz w:val="18"/>
                <w:szCs w:val="18"/>
                <w:u w:val="single"/>
              </w:rPr>
              <w:t>Data Source &amp; Measurement:</w:t>
            </w:r>
          </w:p>
          <w:p w14:paraId="77C151AA" w14:textId="77777777" w:rsidR="00CE49E1" w:rsidRPr="00D96D57" w:rsidRDefault="00CE49E1" w:rsidP="002C1518">
            <w:pPr>
              <w:spacing w:after="40"/>
              <w:jc w:val="left"/>
              <w:rPr>
                <w:rFonts w:asciiTheme="minorHAnsi" w:hAnsiTheme="minorHAnsi" w:cstheme="minorHAnsi"/>
                <w:sz w:val="18"/>
                <w:szCs w:val="18"/>
              </w:rPr>
            </w:pPr>
            <w:r w:rsidRPr="00D96D57">
              <w:rPr>
                <w:rFonts w:asciiTheme="minorHAnsi" w:hAnsiTheme="minorHAnsi" w:cstheme="minorHAnsi"/>
                <w:sz w:val="18"/>
                <w:szCs w:val="18"/>
              </w:rPr>
              <w:t>Socioeconomic surveys of demonstration landscapes based on a statistical representative sampling of households.</w:t>
            </w:r>
            <w:r>
              <w:rPr>
                <w:rFonts w:asciiTheme="minorHAnsi" w:hAnsiTheme="minorHAnsi" w:cstheme="minorHAnsi"/>
                <w:sz w:val="18"/>
                <w:szCs w:val="18"/>
              </w:rPr>
              <w:t xml:space="preserve"> Results of other project monitoring &amp; evaluation efforts documented in progress reports. </w:t>
            </w:r>
          </w:p>
          <w:p w14:paraId="4E66D726" w14:textId="77777777" w:rsidR="00CE49E1" w:rsidRPr="00D96D57" w:rsidRDefault="00CE49E1" w:rsidP="002C1518">
            <w:pPr>
              <w:spacing w:after="40"/>
              <w:jc w:val="left"/>
              <w:rPr>
                <w:rFonts w:asciiTheme="minorHAnsi" w:hAnsiTheme="minorHAnsi" w:cstheme="minorHAnsi"/>
                <w:sz w:val="18"/>
                <w:szCs w:val="18"/>
              </w:rPr>
            </w:pPr>
            <w:r w:rsidRPr="00D96D57">
              <w:rPr>
                <w:rFonts w:asciiTheme="minorHAnsi" w:hAnsiTheme="minorHAnsi" w:cstheme="minorHAnsi"/>
                <w:sz w:val="18"/>
                <w:szCs w:val="18"/>
                <w:u w:val="single"/>
              </w:rPr>
              <w:t>Risks</w:t>
            </w:r>
            <w:r w:rsidRPr="00D96D57">
              <w:rPr>
                <w:rFonts w:asciiTheme="minorHAnsi" w:hAnsiTheme="minorHAnsi" w:cstheme="minorHAnsi"/>
                <w:sz w:val="18"/>
                <w:szCs w:val="18"/>
              </w:rPr>
              <w:t>:</w:t>
            </w:r>
          </w:p>
          <w:p w14:paraId="5A58B853" w14:textId="77777777" w:rsidR="00CE49E1" w:rsidRPr="00D96D57" w:rsidRDefault="00CE49E1" w:rsidP="002C1518">
            <w:pPr>
              <w:spacing w:after="40"/>
              <w:jc w:val="left"/>
              <w:rPr>
                <w:rFonts w:asciiTheme="minorHAnsi" w:hAnsiTheme="minorHAnsi" w:cstheme="minorHAnsi"/>
                <w:sz w:val="18"/>
                <w:szCs w:val="18"/>
              </w:rPr>
            </w:pPr>
            <w:r>
              <w:rPr>
                <w:rFonts w:asciiTheme="minorHAnsi" w:hAnsiTheme="minorHAnsi" w:cstheme="minorHAnsi"/>
                <w:sz w:val="18"/>
                <w:szCs w:val="18"/>
              </w:rPr>
              <w:t>Uneven s</w:t>
            </w:r>
            <w:r w:rsidRPr="00D96D57">
              <w:rPr>
                <w:rFonts w:asciiTheme="minorHAnsi" w:hAnsiTheme="minorHAnsi" w:cstheme="minorHAnsi"/>
                <w:sz w:val="18"/>
                <w:szCs w:val="18"/>
              </w:rPr>
              <w:t>takeholder involvement within the demonstration landscapes.</w:t>
            </w:r>
            <w:r>
              <w:rPr>
                <w:rFonts w:asciiTheme="minorHAnsi" w:hAnsiTheme="minorHAnsi" w:cstheme="minorHAnsi"/>
                <w:sz w:val="18"/>
                <w:szCs w:val="18"/>
              </w:rPr>
              <w:t xml:space="preserve"> Limited number of women among institutional beneficiaries.</w:t>
            </w:r>
          </w:p>
          <w:p w14:paraId="18A43B18" w14:textId="77777777" w:rsidR="00CE49E1" w:rsidRPr="00D96D57" w:rsidRDefault="00CE49E1" w:rsidP="002C1518">
            <w:pPr>
              <w:spacing w:after="40"/>
              <w:jc w:val="left"/>
              <w:rPr>
                <w:rFonts w:asciiTheme="minorHAnsi" w:hAnsiTheme="minorHAnsi" w:cstheme="minorHAnsi"/>
                <w:sz w:val="18"/>
                <w:szCs w:val="18"/>
              </w:rPr>
            </w:pPr>
            <w:r w:rsidRPr="00D96D57">
              <w:rPr>
                <w:rFonts w:asciiTheme="minorHAnsi" w:hAnsiTheme="minorHAnsi" w:cstheme="minorHAnsi"/>
                <w:sz w:val="18"/>
                <w:szCs w:val="18"/>
                <w:u w:val="single"/>
              </w:rPr>
              <w:t>Assumptions</w:t>
            </w:r>
            <w:r w:rsidRPr="00D96D57">
              <w:rPr>
                <w:rFonts w:asciiTheme="minorHAnsi" w:hAnsiTheme="minorHAnsi" w:cstheme="minorHAnsi"/>
                <w:sz w:val="18"/>
                <w:szCs w:val="18"/>
              </w:rPr>
              <w:t>:</w:t>
            </w:r>
          </w:p>
          <w:p w14:paraId="6F7BD39E" w14:textId="77777777" w:rsidR="00CE49E1" w:rsidRPr="00D96D57" w:rsidRDefault="00CE49E1" w:rsidP="002C1518">
            <w:pPr>
              <w:spacing w:after="40"/>
              <w:rPr>
                <w:rFonts w:asciiTheme="minorHAnsi" w:hAnsiTheme="minorHAnsi" w:cstheme="minorHAnsi"/>
                <w:sz w:val="18"/>
                <w:szCs w:val="18"/>
              </w:rPr>
            </w:pPr>
            <w:r w:rsidRPr="00D96D57">
              <w:rPr>
                <w:rFonts w:asciiTheme="minorHAnsi" w:hAnsiTheme="minorHAnsi" w:cstheme="minorHAnsi"/>
                <w:sz w:val="18"/>
                <w:szCs w:val="18"/>
              </w:rPr>
              <w:t>The best practices demonstrated through the project will provide benefits to all farmer households in the target landscapes.</w:t>
            </w:r>
            <w:r>
              <w:rPr>
                <w:rFonts w:asciiTheme="minorHAnsi" w:hAnsiTheme="minorHAnsi" w:cstheme="minorHAnsi"/>
                <w:sz w:val="18"/>
                <w:szCs w:val="18"/>
              </w:rPr>
              <w:t xml:space="preserve"> Assume 4 persons per household in target villages. Targeted trainings for women among institutional stakeholders.</w:t>
            </w:r>
          </w:p>
        </w:tc>
      </w:tr>
      <w:tr w:rsidR="00CE49E1" w:rsidRPr="007D1467" w14:paraId="35591581" w14:textId="77777777" w:rsidTr="00523049">
        <w:trPr>
          <w:trHeight w:val="1025"/>
          <w:jc w:val="center"/>
        </w:trPr>
        <w:tc>
          <w:tcPr>
            <w:tcW w:w="1795" w:type="dxa"/>
            <w:vMerge w:val="restart"/>
            <w:shd w:val="pct12" w:color="auto" w:fill="auto"/>
          </w:tcPr>
          <w:p w14:paraId="4927497D" w14:textId="77777777" w:rsidR="00CE49E1" w:rsidRPr="007D1467" w:rsidRDefault="00CE49E1" w:rsidP="002C1518">
            <w:pPr>
              <w:spacing w:after="40"/>
              <w:jc w:val="left"/>
              <w:rPr>
                <w:rFonts w:asciiTheme="minorHAnsi" w:hAnsiTheme="minorHAnsi" w:cstheme="minorHAnsi"/>
                <w:b/>
                <w:iCs/>
                <w:sz w:val="18"/>
                <w:szCs w:val="18"/>
              </w:rPr>
            </w:pPr>
            <w:r w:rsidRPr="007D1467">
              <w:rPr>
                <w:rFonts w:asciiTheme="minorHAnsi" w:hAnsiTheme="minorHAnsi" w:cstheme="minorHAnsi"/>
                <w:b/>
                <w:iCs/>
                <w:sz w:val="18"/>
                <w:szCs w:val="18"/>
              </w:rPr>
              <w:t>Component 1:</w:t>
            </w:r>
          </w:p>
          <w:p w14:paraId="033B15C2" w14:textId="77777777" w:rsidR="00CE49E1" w:rsidRPr="007D1467" w:rsidRDefault="00CE49E1" w:rsidP="002C1518">
            <w:pPr>
              <w:spacing w:after="40"/>
              <w:jc w:val="left"/>
              <w:rPr>
                <w:rFonts w:asciiTheme="minorHAnsi" w:hAnsiTheme="minorHAnsi" w:cstheme="minorHAnsi"/>
                <w:iCs/>
                <w:sz w:val="18"/>
                <w:szCs w:val="18"/>
              </w:rPr>
            </w:pPr>
            <w:r w:rsidRPr="007D1467">
              <w:rPr>
                <w:rFonts w:asciiTheme="minorHAnsi" w:hAnsiTheme="minorHAnsi" w:cstheme="minorHAnsi"/>
                <w:iCs/>
                <w:sz w:val="18"/>
                <w:szCs w:val="18"/>
              </w:rPr>
              <w:t>Strengthened provincial framework</w:t>
            </w:r>
          </w:p>
          <w:p w14:paraId="0CBE62AF" w14:textId="77777777" w:rsidR="00CE49E1" w:rsidRPr="007D1467" w:rsidRDefault="00CE49E1" w:rsidP="002C1518">
            <w:pPr>
              <w:spacing w:after="40"/>
              <w:jc w:val="left"/>
              <w:rPr>
                <w:rFonts w:asciiTheme="minorHAnsi" w:hAnsiTheme="minorHAnsi" w:cstheme="minorHAnsi"/>
                <w:b/>
                <w:iCs/>
                <w:sz w:val="18"/>
                <w:szCs w:val="18"/>
              </w:rPr>
            </w:pPr>
            <w:r w:rsidRPr="007D1467">
              <w:rPr>
                <w:rFonts w:asciiTheme="minorHAnsi" w:hAnsiTheme="minorHAnsi" w:cstheme="minorHAnsi"/>
                <w:b/>
                <w:iCs/>
                <w:sz w:val="18"/>
                <w:szCs w:val="18"/>
              </w:rPr>
              <w:t>Outcome 1:</w:t>
            </w:r>
          </w:p>
          <w:p w14:paraId="7EDC97AF" w14:textId="77777777" w:rsidR="00CE49E1" w:rsidRPr="007D1467" w:rsidRDefault="00CE49E1" w:rsidP="002C1518">
            <w:pPr>
              <w:spacing w:after="40"/>
              <w:jc w:val="left"/>
              <w:rPr>
                <w:rFonts w:asciiTheme="minorHAnsi" w:hAnsiTheme="minorHAnsi" w:cstheme="minorHAnsi"/>
                <w:iCs/>
                <w:sz w:val="18"/>
                <w:szCs w:val="18"/>
              </w:rPr>
            </w:pPr>
            <w:bookmarkStart w:id="105" w:name="_Hlk533847387"/>
            <w:r w:rsidRPr="00BF222A">
              <w:rPr>
                <w:rFonts w:asciiTheme="minorHAnsi" w:hAnsiTheme="minorHAnsi" w:cstheme="minorHAnsi"/>
                <w:iCs/>
                <w:sz w:val="18"/>
                <w:szCs w:val="18"/>
              </w:rPr>
              <w:t>Provincial policy, strategy and regulatory framework for in-situ conservation and sustainable use of agrobiodiversity enhanced</w:t>
            </w:r>
            <w:bookmarkEnd w:id="105"/>
          </w:p>
        </w:tc>
        <w:tc>
          <w:tcPr>
            <w:tcW w:w="13590" w:type="dxa"/>
            <w:gridSpan w:val="5"/>
          </w:tcPr>
          <w:p w14:paraId="6FB409AD" w14:textId="2765D31A" w:rsidR="00CE49E1" w:rsidRDefault="00CE49E1" w:rsidP="002C1518">
            <w:pPr>
              <w:spacing w:after="40"/>
              <w:rPr>
                <w:rFonts w:asciiTheme="minorHAnsi" w:hAnsiTheme="minorHAnsi" w:cstheme="minorHAnsi"/>
                <w:b/>
                <w:bCs/>
                <w:sz w:val="18"/>
                <w:szCs w:val="18"/>
              </w:rPr>
            </w:pPr>
            <w:bookmarkStart w:id="106" w:name="_Hlk2716395"/>
            <w:r w:rsidRPr="007D1467">
              <w:rPr>
                <w:rFonts w:asciiTheme="minorHAnsi" w:hAnsiTheme="minorHAnsi" w:cstheme="minorHAnsi"/>
                <w:b/>
                <w:bCs/>
                <w:sz w:val="18"/>
                <w:szCs w:val="18"/>
              </w:rPr>
              <w:t>Output 1.</w:t>
            </w:r>
            <w:r>
              <w:rPr>
                <w:rFonts w:asciiTheme="minorHAnsi" w:hAnsiTheme="minorHAnsi" w:cstheme="minorHAnsi"/>
                <w:b/>
                <w:bCs/>
                <w:sz w:val="18"/>
                <w:szCs w:val="18"/>
              </w:rPr>
              <w:t>1</w:t>
            </w:r>
            <w:r w:rsidRPr="007D1467">
              <w:rPr>
                <w:rFonts w:asciiTheme="minorHAnsi" w:hAnsiTheme="minorHAnsi" w:cstheme="minorHAnsi"/>
                <w:bCs/>
                <w:sz w:val="18"/>
                <w:szCs w:val="18"/>
              </w:rPr>
              <w:t xml:space="preserve">: </w:t>
            </w:r>
            <w:r w:rsidRPr="005A5B92">
              <w:rPr>
                <w:sz w:val="18"/>
                <w:szCs w:val="18"/>
              </w:rPr>
              <w:t>Inter</w:t>
            </w:r>
            <w:r>
              <w:rPr>
                <w:sz w:val="18"/>
                <w:szCs w:val="18"/>
              </w:rPr>
              <w:t>-</w:t>
            </w:r>
            <w:r w:rsidRPr="005A5B92">
              <w:rPr>
                <w:sz w:val="18"/>
                <w:szCs w:val="18"/>
              </w:rPr>
              <w:t>sectoral a</w:t>
            </w:r>
            <w:r>
              <w:rPr>
                <w:sz w:val="18"/>
                <w:szCs w:val="18"/>
              </w:rPr>
              <w:t>nd cross-sectoral</w:t>
            </w:r>
            <w:r w:rsidRPr="00201569">
              <w:rPr>
                <w:sz w:val="18"/>
                <w:szCs w:val="18"/>
              </w:rPr>
              <w:t xml:space="preserve"> coordination mechanisms</w:t>
            </w:r>
            <w:r>
              <w:rPr>
                <w:sz w:val="18"/>
                <w:szCs w:val="18"/>
              </w:rPr>
              <w:t xml:space="preserve"> </w:t>
            </w:r>
            <w:r w:rsidRPr="00201569">
              <w:rPr>
                <w:sz w:val="18"/>
                <w:szCs w:val="18"/>
              </w:rPr>
              <w:t>are established and being used to facilitate the planning and implementation of approaches for the sustainable use and conservation of varieties</w:t>
            </w:r>
          </w:p>
          <w:p w14:paraId="68E41F2A" w14:textId="77777777" w:rsidR="00CE49E1" w:rsidRPr="007D1467" w:rsidRDefault="00CE49E1" w:rsidP="002C1518">
            <w:pPr>
              <w:spacing w:after="40"/>
              <w:rPr>
                <w:rFonts w:asciiTheme="minorHAnsi" w:hAnsiTheme="minorHAnsi" w:cstheme="minorHAnsi"/>
                <w:bCs/>
                <w:sz w:val="18"/>
                <w:szCs w:val="18"/>
              </w:rPr>
            </w:pPr>
            <w:r w:rsidRPr="007D1467">
              <w:rPr>
                <w:rFonts w:asciiTheme="minorHAnsi" w:hAnsiTheme="minorHAnsi" w:cstheme="minorHAnsi"/>
                <w:b/>
                <w:bCs/>
                <w:sz w:val="18"/>
                <w:szCs w:val="18"/>
              </w:rPr>
              <w:t>Output 1.</w:t>
            </w:r>
            <w:r>
              <w:rPr>
                <w:rFonts w:asciiTheme="minorHAnsi" w:hAnsiTheme="minorHAnsi" w:cstheme="minorHAnsi"/>
                <w:b/>
                <w:bCs/>
                <w:sz w:val="18"/>
                <w:szCs w:val="18"/>
              </w:rPr>
              <w:t>2</w:t>
            </w:r>
            <w:r w:rsidRPr="007D1467">
              <w:rPr>
                <w:rFonts w:asciiTheme="minorHAnsi" w:hAnsiTheme="minorHAnsi" w:cstheme="minorHAnsi"/>
                <w:bCs/>
                <w:sz w:val="18"/>
                <w:szCs w:val="18"/>
              </w:rPr>
              <w:t xml:space="preserve">: </w:t>
            </w:r>
            <w:r w:rsidRPr="00201569">
              <w:rPr>
                <w:rFonts w:cstheme="minorHAnsi"/>
                <w:sz w:val="18"/>
                <w:szCs w:val="18"/>
              </w:rPr>
              <w:t>Policies,</w:t>
            </w:r>
            <w:r>
              <w:rPr>
                <w:rFonts w:cstheme="minorHAnsi"/>
                <w:sz w:val="18"/>
                <w:szCs w:val="18"/>
              </w:rPr>
              <w:t xml:space="preserve"> strategies and</w:t>
            </w:r>
            <w:r w:rsidRPr="00201569">
              <w:rPr>
                <w:rFonts w:cstheme="minorHAnsi"/>
                <w:sz w:val="18"/>
                <w:szCs w:val="18"/>
              </w:rPr>
              <w:t xml:space="preserve"> regulations related to in-situ </w:t>
            </w:r>
            <w:r>
              <w:rPr>
                <w:rFonts w:cstheme="minorHAnsi"/>
                <w:sz w:val="18"/>
                <w:szCs w:val="18"/>
              </w:rPr>
              <w:t>conservation</w:t>
            </w:r>
            <w:r w:rsidRPr="00201569">
              <w:rPr>
                <w:rFonts w:cstheme="minorHAnsi"/>
                <w:sz w:val="18"/>
                <w:szCs w:val="18"/>
              </w:rPr>
              <w:t xml:space="preserve"> and</w:t>
            </w:r>
            <w:r>
              <w:rPr>
                <w:rFonts w:cstheme="minorHAnsi"/>
                <w:sz w:val="18"/>
                <w:szCs w:val="18"/>
              </w:rPr>
              <w:t xml:space="preserve"> sustainable</w:t>
            </w:r>
            <w:r w:rsidRPr="00201569">
              <w:rPr>
                <w:rFonts w:cstheme="minorHAnsi"/>
                <w:sz w:val="18"/>
                <w:szCs w:val="18"/>
              </w:rPr>
              <w:t xml:space="preserve"> use of agrobiodiversity are </w:t>
            </w:r>
            <w:r>
              <w:rPr>
                <w:rFonts w:cstheme="minorHAnsi"/>
                <w:sz w:val="18"/>
                <w:szCs w:val="18"/>
              </w:rPr>
              <w:t>strengthened</w:t>
            </w:r>
            <w:r w:rsidRPr="00201569">
              <w:rPr>
                <w:rFonts w:cstheme="minorHAnsi"/>
                <w:sz w:val="18"/>
                <w:szCs w:val="18"/>
              </w:rPr>
              <w:t xml:space="preserve"> and developed</w:t>
            </w:r>
          </w:p>
          <w:p w14:paraId="128C8F10" w14:textId="08604672" w:rsidR="00CE49E1" w:rsidRPr="007D1467" w:rsidRDefault="00CE49E1" w:rsidP="002C1518">
            <w:pPr>
              <w:spacing w:after="40"/>
              <w:rPr>
                <w:rFonts w:asciiTheme="minorHAnsi" w:hAnsiTheme="minorHAnsi" w:cstheme="minorHAnsi"/>
                <w:bCs/>
                <w:sz w:val="18"/>
                <w:szCs w:val="18"/>
              </w:rPr>
            </w:pPr>
            <w:r w:rsidRPr="007D1467">
              <w:rPr>
                <w:rFonts w:asciiTheme="minorHAnsi" w:hAnsiTheme="minorHAnsi" w:cstheme="minorHAnsi"/>
                <w:b/>
                <w:bCs/>
                <w:sz w:val="18"/>
                <w:szCs w:val="18"/>
              </w:rPr>
              <w:t>Output 1.</w:t>
            </w:r>
            <w:r>
              <w:rPr>
                <w:rFonts w:asciiTheme="minorHAnsi" w:hAnsiTheme="minorHAnsi" w:cstheme="minorHAnsi"/>
                <w:b/>
                <w:bCs/>
                <w:sz w:val="18"/>
                <w:szCs w:val="18"/>
              </w:rPr>
              <w:t>3</w:t>
            </w:r>
            <w:r w:rsidRPr="007D1467">
              <w:rPr>
                <w:rFonts w:asciiTheme="minorHAnsi" w:hAnsiTheme="minorHAnsi" w:cstheme="minorHAnsi"/>
                <w:bCs/>
                <w:sz w:val="18"/>
                <w:szCs w:val="18"/>
              </w:rPr>
              <w:t xml:space="preserve">: </w:t>
            </w:r>
            <w:bookmarkStart w:id="107" w:name="_Hlk534279394"/>
            <w:r w:rsidRPr="0025161F">
              <w:rPr>
                <w:sz w:val="18"/>
                <w:szCs w:val="18"/>
              </w:rPr>
              <w:t>Eco-compensation appropriation policies are revised to support the in-situ</w:t>
            </w:r>
            <w:r w:rsidRPr="0025161F">
              <w:rPr>
                <w:i/>
                <w:sz w:val="18"/>
                <w:szCs w:val="18"/>
              </w:rPr>
              <w:t xml:space="preserve"> </w:t>
            </w:r>
            <w:r w:rsidRPr="0025161F">
              <w:rPr>
                <w:sz w:val="18"/>
                <w:szCs w:val="18"/>
              </w:rPr>
              <w:t xml:space="preserve">conservation and sustainable use of agrobiodiversity and an eco-compensation plan is developed for protection of agricultural varieties in </w:t>
            </w:r>
            <w:r>
              <w:rPr>
                <w:sz w:val="18"/>
                <w:szCs w:val="18"/>
              </w:rPr>
              <w:t>the Central Highlands</w:t>
            </w:r>
            <w:r w:rsidRPr="0025161F">
              <w:rPr>
                <w:sz w:val="18"/>
                <w:szCs w:val="18"/>
              </w:rPr>
              <w:t xml:space="preserve"> area</w:t>
            </w:r>
            <w:bookmarkEnd w:id="106"/>
            <w:bookmarkEnd w:id="107"/>
          </w:p>
        </w:tc>
      </w:tr>
      <w:tr w:rsidR="00CE49E1" w:rsidRPr="007D1467" w14:paraId="3CC7D963" w14:textId="77777777" w:rsidTr="00523049">
        <w:trPr>
          <w:trHeight w:val="791"/>
          <w:jc w:val="center"/>
        </w:trPr>
        <w:tc>
          <w:tcPr>
            <w:tcW w:w="1795" w:type="dxa"/>
            <w:vMerge/>
            <w:shd w:val="pct12" w:color="auto" w:fill="auto"/>
          </w:tcPr>
          <w:p w14:paraId="359AD4A6"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0FDCB588" w14:textId="77777777" w:rsidR="00CE49E1" w:rsidRPr="00FE221E" w:rsidRDefault="00CE49E1" w:rsidP="002C1518">
            <w:pPr>
              <w:spacing w:after="40"/>
              <w:jc w:val="left"/>
              <w:rPr>
                <w:rFonts w:asciiTheme="minorHAnsi" w:hAnsiTheme="minorHAnsi" w:cstheme="minorHAnsi"/>
                <w:b/>
                <w:bCs/>
                <w:sz w:val="18"/>
                <w:szCs w:val="18"/>
              </w:rPr>
            </w:pPr>
            <w:r w:rsidRPr="00FE221E">
              <w:rPr>
                <w:rFonts w:asciiTheme="minorHAnsi" w:hAnsiTheme="minorHAnsi" w:cstheme="minorHAnsi"/>
                <w:b/>
                <w:bCs/>
                <w:i/>
                <w:sz w:val="18"/>
                <w:szCs w:val="18"/>
              </w:rPr>
              <w:t>Indicator 1.1:</w:t>
            </w:r>
          </w:p>
          <w:p w14:paraId="212CD1FD" w14:textId="472532A6" w:rsidR="00CE49E1" w:rsidRPr="00FE221E" w:rsidRDefault="00CE49E1" w:rsidP="002C1518">
            <w:pPr>
              <w:spacing w:after="40"/>
              <w:jc w:val="left"/>
              <w:rPr>
                <w:rFonts w:asciiTheme="minorHAnsi" w:hAnsiTheme="minorHAnsi" w:cstheme="minorHAnsi"/>
                <w:bCs/>
                <w:sz w:val="18"/>
                <w:szCs w:val="18"/>
              </w:rPr>
            </w:pPr>
            <w:r w:rsidRPr="00FE221E">
              <w:rPr>
                <w:rFonts w:asciiTheme="minorHAnsi" w:hAnsiTheme="minorHAnsi" w:cstheme="minorHAnsi"/>
                <w:sz w:val="18"/>
                <w:szCs w:val="18"/>
              </w:rPr>
              <w:t xml:space="preserve">Strengthened policy, regulatory and strategic frameworks at provincial level support in-situ conservation and sustainable use of GRFA, as indicated by (a) a provincial </w:t>
            </w:r>
            <w:r w:rsidRPr="00FE221E">
              <w:rPr>
                <w:rFonts w:asciiTheme="minorHAnsi" w:hAnsiTheme="minorHAnsi" w:cstheme="minorHAnsi"/>
                <w:i/>
                <w:sz w:val="18"/>
                <w:szCs w:val="18"/>
              </w:rPr>
              <w:t>Agrobiodiversity Strategy and Action Plan</w:t>
            </w:r>
            <w:r w:rsidRPr="00FE221E">
              <w:rPr>
                <w:rFonts w:asciiTheme="minorHAnsi" w:hAnsiTheme="minorHAnsi" w:cstheme="minorHAnsi"/>
                <w:sz w:val="18"/>
                <w:szCs w:val="18"/>
              </w:rPr>
              <w:t xml:space="preserve">, a complement to the provincial </w:t>
            </w:r>
            <w:r w:rsidRPr="00FE221E">
              <w:rPr>
                <w:rFonts w:asciiTheme="minorHAnsi" w:hAnsiTheme="minorHAnsi" w:cstheme="minorHAnsi"/>
                <w:i/>
                <w:sz w:val="18"/>
                <w:szCs w:val="18"/>
              </w:rPr>
              <w:t>Biodiversity Strategy and Action Plan</w:t>
            </w:r>
            <w:r w:rsidRPr="00FE221E">
              <w:rPr>
                <w:rFonts w:asciiTheme="minorHAnsi" w:hAnsiTheme="minorHAnsi" w:cstheme="minorHAnsi"/>
                <w:sz w:val="18"/>
                <w:szCs w:val="18"/>
              </w:rPr>
              <w:t xml:space="preserve">; (b) provincial </w:t>
            </w:r>
            <w:r w:rsidR="00D830B0">
              <w:rPr>
                <w:rFonts w:asciiTheme="minorHAnsi" w:hAnsiTheme="minorHAnsi" w:cstheme="minorHAnsi"/>
                <w:sz w:val="18"/>
                <w:szCs w:val="18"/>
              </w:rPr>
              <w:t>GRFA</w:t>
            </w:r>
            <w:r w:rsidR="00523049">
              <w:rPr>
                <w:rFonts w:asciiTheme="minorHAnsi" w:hAnsiTheme="minorHAnsi" w:cstheme="minorHAnsi"/>
                <w:sz w:val="18"/>
                <w:szCs w:val="18"/>
              </w:rPr>
              <w:t xml:space="preserve"> implementation framework</w:t>
            </w:r>
            <w:r w:rsidRPr="00FE221E">
              <w:rPr>
                <w:rFonts w:asciiTheme="minorHAnsi" w:hAnsiTheme="minorHAnsi" w:cstheme="minorHAnsi"/>
                <w:sz w:val="18"/>
                <w:szCs w:val="18"/>
              </w:rPr>
              <w:t xml:space="preserve">; and (c) county </w:t>
            </w:r>
            <w:r w:rsidR="00D830B0">
              <w:rPr>
                <w:rFonts w:asciiTheme="minorHAnsi" w:hAnsiTheme="minorHAnsi" w:cstheme="minorHAnsi"/>
                <w:sz w:val="18"/>
                <w:szCs w:val="18"/>
              </w:rPr>
              <w:t>GRFA</w:t>
            </w:r>
            <w:r w:rsidR="00523049">
              <w:rPr>
                <w:rFonts w:asciiTheme="minorHAnsi" w:hAnsiTheme="minorHAnsi" w:cstheme="minorHAnsi"/>
                <w:sz w:val="18"/>
                <w:szCs w:val="18"/>
              </w:rPr>
              <w:t xml:space="preserve"> implementation framework</w:t>
            </w:r>
            <w:r w:rsidRPr="00FE221E">
              <w:rPr>
                <w:rFonts w:asciiTheme="minorHAnsi" w:hAnsiTheme="minorHAnsi" w:cstheme="minorHAnsi"/>
                <w:sz w:val="18"/>
                <w:szCs w:val="18"/>
              </w:rPr>
              <w:t xml:space="preserve">s for </w:t>
            </w:r>
            <w:r w:rsidRPr="00FE221E">
              <w:rPr>
                <w:sz w:val="18"/>
                <w:szCs w:val="18"/>
              </w:rPr>
              <w:t>Baisha County, Qiongzhong County and Qionghai City</w:t>
            </w:r>
          </w:p>
        </w:tc>
        <w:tc>
          <w:tcPr>
            <w:tcW w:w="2068" w:type="dxa"/>
          </w:tcPr>
          <w:p w14:paraId="4F80977F"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Under-representation of GRFA conservation and sustainable use</w:t>
            </w:r>
            <w:r w:rsidRPr="007D1467">
              <w:rPr>
                <w:rFonts w:asciiTheme="minorHAnsi" w:hAnsiTheme="minorHAnsi" w:cstheme="minorHAnsi"/>
                <w:bCs/>
                <w:sz w:val="18"/>
                <w:szCs w:val="18"/>
              </w:rPr>
              <w:t xml:space="preserve"> </w:t>
            </w:r>
            <w:r>
              <w:rPr>
                <w:rFonts w:asciiTheme="minorHAnsi" w:hAnsiTheme="minorHAnsi" w:cstheme="minorHAnsi"/>
                <w:bCs/>
                <w:sz w:val="18"/>
                <w:szCs w:val="18"/>
              </w:rPr>
              <w:t>in the current policy and regulatory frameworks.</w:t>
            </w:r>
          </w:p>
          <w:p w14:paraId="1340D302" w14:textId="77777777" w:rsidR="00CE49E1" w:rsidRPr="007D1467" w:rsidRDefault="00CE49E1" w:rsidP="002C1518">
            <w:pPr>
              <w:spacing w:after="40"/>
              <w:jc w:val="left"/>
              <w:rPr>
                <w:rFonts w:asciiTheme="minorHAnsi" w:hAnsiTheme="minorHAnsi" w:cstheme="minorHAnsi"/>
                <w:bCs/>
                <w:sz w:val="18"/>
                <w:szCs w:val="18"/>
              </w:rPr>
            </w:pPr>
          </w:p>
        </w:tc>
        <w:tc>
          <w:tcPr>
            <w:tcW w:w="2162" w:type="dxa"/>
            <w:shd w:val="clear" w:color="auto" w:fill="auto"/>
          </w:tcPr>
          <w:p w14:paraId="38EBAE79" w14:textId="77777777" w:rsidR="00CE49E1" w:rsidRPr="007D1467" w:rsidRDefault="00CE49E1" w:rsidP="002C1518">
            <w:pPr>
              <w:spacing w:after="40"/>
              <w:jc w:val="left"/>
              <w:rPr>
                <w:rFonts w:asciiTheme="minorHAnsi" w:hAnsiTheme="minorHAnsi" w:cstheme="minorHAnsi"/>
                <w:sz w:val="18"/>
                <w:szCs w:val="18"/>
              </w:rPr>
            </w:pPr>
            <w:r w:rsidRPr="007D1467">
              <w:rPr>
                <w:rFonts w:asciiTheme="minorHAnsi" w:hAnsiTheme="minorHAnsi" w:cstheme="minorHAnsi"/>
                <w:sz w:val="18"/>
                <w:szCs w:val="18"/>
              </w:rPr>
              <w:t>(a) Draft</w:t>
            </w:r>
            <w:r>
              <w:rPr>
                <w:rFonts w:asciiTheme="minorHAnsi" w:hAnsiTheme="minorHAnsi" w:cstheme="minorHAnsi"/>
                <w:sz w:val="18"/>
                <w:szCs w:val="18"/>
              </w:rPr>
              <w:t xml:space="preserve"> completed and under review</w:t>
            </w:r>
          </w:p>
          <w:p w14:paraId="44911B05" w14:textId="77777777"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sidRPr="007D1467">
              <w:rPr>
                <w:rFonts w:asciiTheme="minorHAnsi" w:hAnsiTheme="minorHAnsi" w:cstheme="minorHAnsi"/>
                <w:sz w:val="18"/>
                <w:szCs w:val="18"/>
              </w:rPr>
              <w:t>Draft</w:t>
            </w:r>
            <w:r>
              <w:rPr>
                <w:rFonts w:asciiTheme="minorHAnsi" w:hAnsiTheme="minorHAnsi" w:cstheme="minorHAnsi"/>
                <w:sz w:val="18"/>
                <w:szCs w:val="18"/>
              </w:rPr>
              <w:t xml:space="preserve"> completed and under review</w:t>
            </w:r>
          </w:p>
          <w:p w14:paraId="0DC6581A"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(c) </w:t>
            </w:r>
            <w:r w:rsidRPr="007D1467">
              <w:rPr>
                <w:rFonts w:asciiTheme="minorHAnsi" w:hAnsiTheme="minorHAnsi" w:cstheme="minorHAnsi"/>
                <w:sz w:val="18"/>
                <w:szCs w:val="18"/>
              </w:rPr>
              <w:t>Draft</w:t>
            </w:r>
            <w:r>
              <w:rPr>
                <w:rFonts w:asciiTheme="minorHAnsi" w:hAnsiTheme="minorHAnsi" w:cstheme="minorHAnsi"/>
                <w:sz w:val="18"/>
                <w:szCs w:val="18"/>
              </w:rPr>
              <w:t xml:space="preserve"> completed and under review</w:t>
            </w:r>
          </w:p>
        </w:tc>
        <w:tc>
          <w:tcPr>
            <w:tcW w:w="2070" w:type="dxa"/>
            <w:shd w:val="clear" w:color="auto" w:fill="auto"/>
          </w:tcPr>
          <w:p w14:paraId="0D2E834A" w14:textId="77777777" w:rsidR="00CE49E1" w:rsidRPr="007D1467" w:rsidRDefault="00CE49E1" w:rsidP="002C1518">
            <w:pPr>
              <w:spacing w:after="40"/>
              <w:jc w:val="left"/>
              <w:rPr>
                <w:rFonts w:asciiTheme="minorHAnsi" w:hAnsiTheme="minorHAnsi" w:cstheme="minorHAnsi"/>
                <w:sz w:val="18"/>
                <w:szCs w:val="18"/>
              </w:rPr>
            </w:pPr>
            <w:r w:rsidRPr="007D1467">
              <w:rPr>
                <w:rFonts w:asciiTheme="minorHAnsi" w:hAnsiTheme="minorHAnsi" w:cstheme="minorHAnsi"/>
                <w:sz w:val="18"/>
                <w:szCs w:val="18"/>
              </w:rPr>
              <w:t xml:space="preserve">(a) </w:t>
            </w:r>
            <w:r>
              <w:rPr>
                <w:rFonts w:asciiTheme="minorHAnsi" w:hAnsiTheme="minorHAnsi" w:cstheme="minorHAnsi"/>
                <w:sz w:val="18"/>
                <w:szCs w:val="18"/>
              </w:rPr>
              <w:t>Approved by DARA</w:t>
            </w:r>
          </w:p>
          <w:p w14:paraId="4C6F56F1" w14:textId="77777777"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Approved by DARA and submitted to the Provincial Government for approval</w:t>
            </w:r>
          </w:p>
          <w:p w14:paraId="66674A11" w14:textId="77777777" w:rsidR="00CE49E1" w:rsidRPr="007D1467" w:rsidRDefault="00CE49E1" w:rsidP="002C1518">
            <w:pPr>
              <w:spacing w:after="40"/>
              <w:jc w:val="left"/>
              <w:rPr>
                <w:rFonts w:asciiTheme="minorHAnsi" w:hAnsiTheme="minorHAnsi" w:cstheme="minorHAnsi"/>
                <w:sz w:val="18"/>
                <w:szCs w:val="18"/>
              </w:rPr>
            </w:pPr>
            <w:r>
              <w:rPr>
                <w:rFonts w:asciiTheme="minorHAnsi" w:hAnsiTheme="minorHAnsi" w:cstheme="minorHAnsi"/>
                <w:bCs/>
                <w:sz w:val="18"/>
                <w:szCs w:val="18"/>
              </w:rPr>
              <w:t xml:space="preserve">(c) Approved by County Agriculture Bureaus  </w:t>
            </w:r>
          </w:p>
        </w:tc>
        <w:tc>
          <w:tcPr>
            <w:tcW w:w="4230" w:type="dxa"/>
          </w:tcPr>
          <w:p w14:paraId="23916B4F" w14:textId="77777777" w:rsidR="00CE49E1" w:rsidRPr="00043215" w:rsidRDefault="00CE49E1" w:rsidP="002C1518">
            <w:pPr>
              <w:spacing w:after="40"/>
              <w:rPr>
                <w:rFonts w:asciiTheme="minorHAnsi" w:hAnsiTheme="minorHAnsi" w:cstheme="minorHAnsi"/>
                <w:bCs/>
                <w:sz w:val="18"/>
                <w:szCs w:val="18"/>
                <w:u w:val="single"/>
              </w:rPr>
            </w:pPr>
            <w:r w:rsidRPr="00043215">
              <w:rPr>
                <w:rFonts w:asciiTheme="minorHAnsi" w:hAnsiTheme="minorHAnsi" w:cstheme="minorHAnsi"/>
                <w:bCs/>
                <w:sz w:val="18"/>
                <w:szCs w:val="18"/>
                <w:u w:val="single"/>
              </w:rPr>
              <w:t>Data Source &amp; Measurement:</w:t>
            </w:r>
          </w:p>
          <w:p w14:paraId="1CCE7637" w14:textId="77777777" w:rsidR="00CE49E1" w:rsidRPr="00043215" w:rsidRDefault="00CE49E1" w:rsidP="002C1518">
            <w:pPr>
              <w:spacing w:after="40"/>
              <w:rPr>
                <w:rFonts w:asciiTheme="minorHAnsi" w:hAnsiTheme="minorHAnsi" w:cstheme="minorHAnsi"/>
                <w:bCs/>
                <w:sz w:val="18"/>
                <w:szCs w:val="18"/>
              </w:rPr>
            </w:pPr>
            <w:r>
              <w:rPr>
                <w:rFonts w:asciiTheme="minorHAnsi" w:hAnsiTheme="minorHAnsi" w:cstheme="minorHAnsi"/>
                <w:bCs/>
                <w:sz w:val="18"/>
                <w:szCs w:val="18"/>
              </w:rPr>
              <w:t>DARA decisions; County Agriculture Bureau decisions</w:t>
            </w:r>
            <w:r w:rsidRPr="00043215">
              <w:rPr>
                <w:rFonts w:asciiTheme="minorHAnsi" w:hAnsiTheme="minorHAnsi" w:cstheme="minorHAnsi"/>
                <w:bCs/>
                <w:sz w:val="18"/>
                <w:szCs w:val="18"/>
              </w:rPr>
              <w:t>.</w:t>
            </w:r>
          </w:p>
          <w:p w14:paraId="3799DE85" w14:textId="77777777" w:rsidR="00CE49E1" w:rsidRPr="00043215" w:rsidRDefault="00CE49E1" w:rsidP="002C1518">
            <w:pPr>
              <w:spacing w:after="40"/>
              <w:jc w:val="left"/>
              <w:rPr>
                <w:rFonts w:asciiTheme="minorHAnsi" w:hAnsiTheme="minorHAnsi" w:cstheme="minorHAnsi"/>
                <w:sz w:val="18"/>
                <w:szCs w:val="18"/>
              </w:rPr>
            </w:pPr>
            <w:r w:rsidRPr="00043215">
              <w:rPr>
                <w:rFonts w:asciiTheme="minorHAnsi" w:hAnsiTheme="minorHAnsi" w:cstheme="minorHAnsi"/>
                <w:sz w:val="18"/>
                <w:szCs w:val="18"/>
                <w:u w:val="single"/>
              </w:rPr>
              <w:t>Risks</w:t>
            </w:r>
            <w:r w:rsidRPr="00043215">
              <w:rPr>
                <w:rFonts w:asciiTheme="minorHAnsi" w:hAnsiTheme="minorHAnsi" w:cstheme="minorHAnsi"/>
                <w:sz w:val="18"/>
                <w:szCs w:val="18"/>
              </w:rPr>
              <w:t>:</w:t>
            </w:r>
          </w:p>
          <w:p w14:paraId="24FA532F" w14:textId="77777777" w:rsidR="00CE49E1" w:rsidRPr="00043215" w:rsidRDefault="00CE49E1" w:rsidP="002C1518">
            <w:pPr>
              <w:spacing w:after="40"/>
              <w:jc w:val="left"/>
              <w:rPr>
                <w:rFonts w:asciiTheme="minorHAnsi" w:hAnsiTheme="minorHAnsi" w:cstheme="minorHAnsi"/>
                <w:sz w:val="18"/>
                <w:szCs w:val="18"/>
              </w:rPr>
            </w:pPr>
            <w:r w:rsidRPr="00043215">
              <w:rPr>
                <w:rFonts w:asciiTheme="minorHAnsi" w:hAnsiTheme="minorHAnsi" w:cstheme="minorHAnsi"/>
                <w:sz w:val="18"/>
                <w:szCs w:val="18"/>
              </w:rPr>
              <w:t>Project implementation time is insufficient to achieve approval. Provincial and local governments are not committed to advance regulatory reforms.</w:t>
            </w:r>
          </w:p>
          <w:p w14:paraId="3255F4C3" w14:textId="77777777" w:rsidR="00CE49E1" w:rsidRPr="00043215" w:rsidRDefault="00CE49E1" w:rsidP="002C1518">
            <w:pPr>
              <w:spacing w:after="40"/>
              <w:jc w:val="left"/>
              <w:rPr>
                <w:rFonts w:asciiTheme="minorHAnsi" w:hAnsiTheme="minorHAnsi" w:cstheme="minorHAnsi"/>
                <w:sz w:val="18"/>
                <w:szCs w:val="18"/>
              </w:rPr>
            </w:pPr>
            <w:r w:rsidRPr="00043215">
              <w:rPr>
                <w:rFonts w:asciiTheme="minorHAnsi" w:hAnsiTheme="minorHAnsi" w:cstheme="minorHAnsi"/>
                <w:sz w:val="18"/>
                <w:szCs w:val="18"/>
                <w:u w:val="single"/>
              </w:rPr>
              <w:t>Assumptions</w:t>
            </w:r>
            <w:r w:rsidRPr="00043215">
              <w:rPr>
                <w:rFonts w:asciiTheme="minorHAnsi" w:hAnsiTheme="minorHAnsi" w:cstheme="minorHAnsi"/>
                <w:sz w:val="18"/>
                <w:szCs w:val="18"/>
              </w:rPr>
              <w:t>:</w:t>
            </w:r>
          </w:p>
          <w:p w14:paraId="269BA9A5" w14:textId="77777777" w:rsidR="00CE49E1" w:rsidRPr="00043215" w:rsidRDefault="00CE49E1" w:rsidP="002C1518">
            <w:pPr>
              <w:spacing w:after="40"/>
              <w:jc w:val="left"/>
              <w:rPr>
                <w:rFonts w:asciiTheme="minorHAnsi" w:hAnsiTheme="minorHAnsi" w:cstheme="minorHAnsi"/>
                <w:sz w:val="18"/>
                <w:szCs w:val="18"/>
              </w:rPr>
            </w:pPr>
            <w:r w:rsidRPr="00043215">
              <w:rPr>
                <w:rFonts w:asciiTheme="minorHAnsi" w:hAnsiTheme="minorHAnsi" w:cstheme="minorHAnsi"/>
                <w:sz w:val="18"/>
                <w:szCs w:val="18"/>
              </w:rPr>
              <w:t>Through proactive advocacy and stakeholder engagement, there will be sufficient time and commitment to advance the regulatory reforms.</w:t>
            </w:r>
          </w:p>
        </w:tc>
      </w:tr>
      <w:tr w:rsidR="00CE49E1" w:rsidRPr="007D1467" w14:paraId="43696CEB" w14:textId="77777777" w:rsidTr="00523049">
        <w:trPr>
          <w:trHeight w:val="584"/>
          <w:jc w:val="center"/>
        </w:trPr>
        <w:tc>
          <w:tcPr>
            <w:tcW w:w="1795" w:type="dxa"/>
            <w:vMerge/>
            <w:shd w:val="pct12" w:color="auto" w:fill="auto"/>
          </w:tcPr>
          <w:p w14:paraId="59EB7884"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Borders>
              <w:top w:val="single" w:sz="4" w:space="0" w:color="auto"/>
              <w:bottom w:val="single" w:sz="4" w:space="0" w:color="auto"/>
              <w:right w:val="single" w:sz="4" w:space="0" w:color="auto"/>
            </w:tcBorders>
          </w:tcPr>
          <w:p w14:paraId="397B39B8"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1.2: </w:t>
            </w:r>
          </w:p>
          <w:p w14:paraId="4762128C"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Strengthened </w:t>
            </w:r>
            <w:r>
              <w:rPr>
                <w:rFonts w:asciiTheme="minorHAnsi" w:hAnsiTheme="minorHAnsi" w:cstheme="minorHAnsi"/>
                <w:bCs/>
                <w:sz w:val="18"/>
                <w:szCs w:val="18"/>
              </w:rPr>
              <w:t>inter-</w:t>
            </w:r>
            <w:r w:rsidRPr="007D1467">
              <w:rPr>
                <w:rFonts w:asciiTheme="minorHAnsi" w:hAnsiTheme="minorHAnsi" w:cstheme="minorHAnsi"/>
                <w:bCs/>
                <w:sz w:val="18"/>
                <w:szCs w:val="18"/>
              </w:rPr>
              <w:t xml:space="preserve">sectoral </w:t>
            </w:r>
            <w:r>
              <w:rPr>
                <w:rFonts w:asciiTheme="minorHAnsi" w:hAnsiTheme="minorHAnsi" w:cstheme="minorHAnsi"/>
                <w:bCs/>
                <w:sz w:val="18"/>
                <w:szCs w:val="18"/>
              </w:rPr>
              <w:t xml:space="preserve">and cross-sectoral </w:t>
            </w:r>
            <w:r w:rsidRPr="007D1467">
              <w:rPr>
                <w:rFonts w:asciiTheme="minorHAnsi" w:hAnsiTheme="minorHAnsi" w:cstheme="minorHAnsi"/>
                <w:bCs/>
                <w:sz w:val="18"/>
                <w:szCs w:val="18"/>
              </w:rPr>
              <w:t>cooperation leads to more effective approaches for the conservation and sustainable use of GRFA, including improved control and management of IAS threats, as indicated by number of</w:t>
            </w:r>
            <w:r>
              <w:rPr>
                <w:rFonts w:asciiTheme="minorHAnsi" w:hAnsiTheme="minorHAnsi" w:cstheme="minorHAnsi"/>
                <w:bCs/>
                <w:sz w:val="18"/>
                <w:szCs w:val="18"/>
              </w:rPr>
              <w:t xml:space="preserve"> coordination mechanisms at (a) provincial</w:t>
            </w:r>
            <w:r w:rsidRPr="007D1467">
              <w:rPr>
                <w:rFonts w:asciiTheme="minorHAnsi" w:hAnsiTheme="minorHAnsi" w:cstheme="minorHAnsi"/>
                <w:bCs/>
                <w:sz w:val="18"/>
                <w:szCs w:val="18"/>
              </w:rPr>
              <w:t xml:space="preserve"> </w:t>
            </w:r>
            <w:r>
              <w:rPr>
                <w:rFonts w:asciiTheme="minorHAnsi" w:hAnsiTheme="minorHAnsi" w:cstheme="minorHAnsi"/>
                <w:bCs/>
                <w:sz w:val="18"/>
                <w:szCs w:val="18"/>
              </w:rPr>
              <w:t>level and (b) county level.</w:t>
            </w:r>
          </w:p>
        </w:tc>
        <w:tc>
          <w:tcPr>
            <w:tcW w:w="2068" w:type="dxa"/>
            <w:tcBorders>
              <w:top w:val="single" w:sz="4" w:space="0" w:color="auto"/>
              <w:left w:val="single" w:sz="4" w:space="0" w:color="auto"/>
              <w:bottom w:val="single" w:sz="4" w:space="0" w:color="auto"/>
              <w:right w:val="single" w:sz="4" w:space="0" w:color="auto"/>
            </w:tcBorders>
          </w:tcPr>
          <w:p w14:paraId="186E625F" w14:textId="77777777" w:rsidR="00CE49E1" w:rsidRPr="007D1467" w:rsidRDefault="00CE49E1" w:rsidP="002C1518">
            <w:pPr>
              <w:spacing w:after="40"/>
              <w:jc w:val="left"/>
              <w:rPr>
                <w:rFonts w:asciiTheme="minorHAnsi" w:hAnsiTheme="minorHAnsi" w:cstheme="minorHAnsi"/>
                <w:bCs/>
                <w:sz w:val="18"/>
                <w:szCs w:val="18"/>
              </w:rPr>
            </w:pPr>
            <w:r w:rsidRPr="006D33ED">
              <w:rPr>
                <w:rFonts w:asciiTheme="minorHAnsi" w:hAnsiTheme="minorHAnsi" w:cstheme="minorHAnsi"/>
                <w:bCs/>
                <w:sz w:val="18"/>
                <w:szCs w:val="18"/>
              </w:rPr>
              <w:t>No GRFA coordination mechanisms are in  place.</w:t>
            </w:r>
          </w:p>
        </w:tc>
        <w:tc>
          <w:tcPr>
            <w:tcW w:w="2162" w:type="dxa"/>
            <w:tcBorders>
              <w:top w:val="single" w:sz="4" w:space="0" w:color="auto"/>
              <w:left w:val="single" w:sz="4" w:space="0" w:color="auto"/>
              <w:bottom w:val="single" w:sz="4" w:space="0" w:color="auto"/>
              <w:right w:val="single" w:sz="4" w:space="0" w:color="auto"/>
            </w:tcBorders>
          </w:tcPr>
          <w:p w14:paraId="5DC0A45C"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(a) One provincial coordination committee established and providing advisory support to the project</w:t>
            </w:r>
          </w:p>
          <w:p w14:paraId="426E530F"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(b) Three county coordination committees established and providing advisory support to the project</w:t>
            </w:r>
          </w:p>
        </w:tc>
        <w:tc>
          <w:tcPr>
            <w:tcW w:w="2070" w:type="dxa"/>
            <w:tcBorders>
              <w:top w:val="single" w:sz="4" w:space="0" w:color="auto"/>
              <w:left w:val="single" w:sz="4" w:space="0" w:color="auto"/>
              <w:bottom w:val="single" w:sz="4" w:space="0" w:color="auto"/>
              <w:right w:val="single" w:sz="4" w:space="0" w:color="auto"/>
            </w:tcBorders>
          </w:tcPr>
          <w:p w14:paraId="1D754709"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(a) One provincial coordination committee, with charter approved by DARA</w:t>
            </w:r>
          </w:p>
          <w:p w14:paraId="3732DCEB"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(b) Three county coordination committees, with charters approved by county agriculture bureaus</w:t>
            </w:r>
          </w:p>
        </w:tc>
        <w:tc>
          <w:tcPr>
            <w:tcW w:w="4230" w:type="dxa"/>
            <w:tcBorders>
              <w:top w:val="single" w:sz="4" w:space="0" w:color="auto"/>
              <w:left w:val="single" w:sz="4" w:space="0" w:color="auto"/>
              <w:bottom w:val="single" w:sz="4" w:space="0" w:color="auto"/>
              <w:right w:val="single" w:sz="4" w:space="0" w:color="auto"/>
            </w:tcBorders>
          </w:tcPr>
          <w:p w14:paraId="3551E323" w14:textId="77777777" w:rsidR="00CE49E1" w:rsidRPr="00FB4180" w:rsidRDefault="00CE49E1" w:rsidP="002C1518">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Data Source &amp; Measurement:</w:t>
            </w:r>
          </w:p>
          <w:p w14:paraId="21837F4C" w14:textId="77777777" w:rsidR="00CE49E1" w:rsidRPr="00FB4180" w:rsidRDefault="00CE49E1" w:rsidP="002C1518">
            <w:pPr>
              <w:jc w:val="left"/>
              <w:rPr>
                <w:rFonts w:asciiTheme="minorHAnsi" w:hAnsiTheme="minorHAnsi" w:cstheme="minorHAnsi"/>
                <w:bCs/>
                <w:sz w:val="18"/>
                <w:szCs w:val="18"/>
              </w:rPr>
            </w:pPr>
            <w:r>
              <w:rPr>
                <w:rFonts w:asciiTheme="minorHAnsi" w:hAnsiTheme="minorHAnsi" w:cstheme="minorHAnsi"/>
                <w:bCs/>
                <w:sz w:val="18"/>
                <w:szCs w:val="18"/>
              </w:rPr>
              <w:t>Committee meeting minutes; DARA and county agriculture bureau decisions</w:t>
            </w:r>
            <w:r w:rsidRPr="00FB4180">
              <w:rPr>
                <w:rFonts w:asciiTheme="minorHAnsi" w:hAnsiTheme="minorHAnsi" w:cstheme="minorHAnsi"/>
                <w:bCs/>
                <w:sz w:val="18"/>
                <w:szCs w:val="18"/>
              </w:rPr>
              <w:t xml:space="preserve">, documenting the approved </w:t>
            </w:r>
            <w:r>
              <w:rPr>
                <w:rFonts w:asciiTheme="minorHAnsi" w:hAnsiTheme="minorHAnsi" w:cstheme="minorHAnsi"/>
                <w:bCs/>
                <w:sz w:val="18"/>
                <w:szCs w:val="18"/>
              </w:rPr>
              <w:t>charters</w:t>
            </w:r>
            <w:r w:rsidRPr="00FB4180">
              <w:rPr>
                <w:rFonts w:asciiTheme="minorHAnsi" w:hAnsiTheme="minorHAnsi" w:cstheme="minorHAnsi"/>
                <w:bCs/>
                <w:sz w:val="18"/>
                <w:szCs w:val="18"/>
              </w:rPr>
              <w:t xml:space="preserve"> for the GRFA coordination </w:t>
            </w:r>
            <w:r>
              <w:rPr>
                <w:rFonts w:asciiTheme="minorHAnsi" w:hAnsiTheme="minorHAnsi" w:cstheme="minorHAnsi"/>
                <w:bCs/>
                <w:sz w:val="18"/>
                <w:szCs w:val="18"/>
              </w:rPr>
              <w:t>committees</w:t>
            </w:r>
            <w:r w:rsidRPr="00FB4180">
              <w:rPr>
                <w:rFonts w:asciiTheme="minorHAnsi" w:hAnsiTheme="minorHAnsi" w:cstheme="minorHAnsi"/>
                <w:bCs/>
                <w:sz w:val="18"/>
                <w:szCs w:val="18"/>
              </w:rPr>
              <w:t>.</w:t>
            </w:r>
          </w:p>
          <w:p w14:paraId="4CB74852" w14:textId="77777777" w:rsidR="00CE49E1" w:rsidRPr="00FB4180" w:rsidRDefault="00CE49E1" w:rsidP="002C1518">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Risks:</w:t>
            </w:r>
          </w:p>
          <w:p w14:paraId="2E5E5718" w14:textId="77777777" w:rsidR="00CE49E1" w:rsidRPr="00FB4180" w:rsidRDefault="00CE49E1" w:rsidP="002C1518">
            <w:pPr>
              <w:jc w:val="left"/>
              <w:rPr>
                <w:rFonts w:asciiTheme="minorHAnsi" w:hAnsiTheme="minorHAnsi" w:cstheme="minorHAnsi"/>
                <w:bCs/>
                <w:sz w:val="18"/>
                <w:szCs w:val="18"/>
              </w:rPr>
            </w:pPr>
            <w:r w:rsidRPr="00FB4180">
              <w:rPr>
                <w:rFonts w:asciiTheme="minorHAnsi" w:hAnsiTheme="minorHAnsi" w:cstheme="minorHAnsi"/>
                <w:bCs/>
                <w:sz w:val="18"/>
                <w:szCs w:val="18"/>
              </w:rPr>
              <w:t xml:space="preserve">Provincial </w:t>
            </w:r>
            <w:r>
              <w:rPr>
                <w:rFonts w:asciiTheme="minorHAnsi" w:hAnsiTheme="minorHAnsi" w:cstheme="minorHAnsi"/>
                <w:bCs/>
                <w:sz w:val="18"/>
                <w:szCs w:val="18"/>
              </w:rPr>
              <w:t>and county stakeholders</w:t>
            </w:r>
            <w:r w:rsidRPr="00FB4180">
              <w:rPr>
                <w:rFonts w:asciiTheme="minorHAnsi" w:hAnsiTheme="minorHAnsi" w:cstheme="minorHAnsi"/>
                <w:bCs/>
                <w:sz w:val="18"/>
                <w:szCs w:val="18"/>
              </w:rPr>
              <w:t xml:space="preserve"> do not actively engage with the GRFA coordination </w:t>
            </w:r>
            <w:r>
              <w:rPr>
                <w:rFonts w:asciiTheme="minorHAnsi" w:hAnsiTheme="minorHAnsi" w:cstheme="minorHAnsi"/>
                <w:bCs/>
                <w:sz w:val="18"/>
                <w:szCs w:val="18"/>
              </w:rPr>
              <w:t>committees</w:t>
            </w:r>
            <w:r w:rsidRPr="00FB4180">
              <w:rPr>
                <w:rFonts w:asciiTheme="minorHAnsi" w:hAnsiTheme="minorHAnsi" w:cstheme="minorHAnsi"/>
                <w:bCs/>
                <w:sz w:val="18"/>
                <w:szCs w:val="18"/>
              </w:rPr>
              <w:t>.</w:t>
            </w:r>
          </w:p>
          <w:p w14:paraId="743FFD5F" w14:textId="77777777" w:rsidR="00CE49E1" w:rsidRPr="00FB4180" w:rsidRDefault="00CE49E1" w:rsidP="002C1518">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Assumptions:</w:t>
            </w:r>
          </w:p>
          <w:p w14:paraId="55E8148E" w14:textId="77777777" w:rsidR="00CE49E1" w:rsidRPr="00FB4180" w:rsidRDefault="00CE49E1" w:rsidP="002C1518">
            <w:pPr>
              <w:jc w:val="left"/>
              <w:rPr>
                <w:rFonts w:asciiTheme="minorHAnsi" w:hAnsiTheme="minorHAnsi" w:cstheme="minorHAnsi"/>
                <w:bCs/>
                <w:sz w:val="18"/>
                <w:szCs w:val="18"/>
              </w:rPr>
            </w:pPr>
            <w:r w:rsidRPr="00FB4180">
              <w:rPr>
                <w:rFonts w:asciiTheme="minorHAnsi" w:hAnsiTheme="minorHAnsi" w:cstheme="minorHAnsi"/>
                <w:bCs/>
                <w:sz w:val="18"/>
                <w:szCs w:val="18"/>
              </w:rPr>
              <w:t xml:space="preserve">Agency leaders will </w:t>
            </w:r>
            <w:r>
              <w:rPr>
                <w:rFonts w:asciiTheme="minorHAnsi" w:hAnsiTheme="minorHAnsi" w:cstheme="minorHAnsi"/>
                <w:bCs/>
                <w:sz w:val="18"/>
                <w:szCs w:val="18"/>
              </w:rPr>
              <w:t>promote active engagement with the coordination committees.</w:t>
            </w:r>
          </w:p>
        </w:tc>
      </w:tr>
      <w:tr w:rsidR="00CE49E1" w:rsidRPr="007D1467" w14:paraId="2C1C1112" w14:textId="77777777" w:rsidTr="00523049">
        <w:trPr>
          <w:trHeight w:val="2203"/>
          <w:jc w:val="center"/>
        </w:trPr>
        <w:tc>
          <w:tcPr>
            <w:tcW w:w="1795" w:type="dxa"/>
            <w:vMerge/>
            <w:shd w:val="pct12" w:color="auto" w:fill="auto"/>
          </w:tcPr>
          <w:p w14:paraId="3E844B56"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744B0585"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1.3: </w:t>
            </w:r>
          </w:p>
          <w:p w14:paraId="7D1FB301"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Prioritized </w:t>
            </w:r>
            <w:r>
              <w:rPr>
                <w:rFonts w:asciiTheme="minorHAnsi" w:hAnsiTheme="minorHAnsi" w:cstheme="minorHAnsi"/>
                <w:bCs/>
                <w:sz w:val="18"/>
                <w:szCs w:val="18"/>
              </w:rPr>
              <w:t>appropriation</w:t>
            </w:r>
            <w:r w:rsidRPr="007D1467">
              <w:rPr>
                <w:rFonts w:asciiTheme="minorHAnsi" w:hAnsiTheme="minorHAnsi" w:cstheme="minorHAnsi"/>
                <w:bCs/>
                <w:sz w:val="18"/>
                <w:szCs w:val="18"/>
              </w:rPr>
              <w:t xml:space="preserve"> of government financing, as indicated by increased allocation of eco-compensation funds in the </w:t>
            </w:r>
            <w:r>
              <w:rPr>
                <w:rFonts w:asciiTheme="minorHAnsi" w:hAnsiTheme="minorHAnsi" w:cstheme="minorHAnsi"/>
                <w:bCs/>
                <w:sz w:val="18"/>
                <w:szCs w:val="18"/>
              </w:rPr>
              <w:t xml:space="preserve">Central Highlands area </w:t>
            </w:r>
            <w:r w:rsidRPr="007D1467">
              <w:rPr>
                <w:rFonts w:asciiTheme="minorHAnsi" w:hAnsiTheme="minorHAnsi" w:cstheme="minorHAnsi"/>
                <w:bCs/>
                <w:sz w:val="18"/>
                <w:szCs w:val="18"/>
              </w:rPr>
              <w:t>for sustainable use and conservation of GRFA.</w:t>
            </w:r>
          </w:p>
        </w:tc>
        <w:tc>
          <w:tcPr>
            <w:tcW w:w="2068" w:type="dxa"/>
          </w:tcPr>
          <w:p w14:paraId="44231896" w14:textId="77777777" w:rsidR="00CE49E1" w:rsidRPr="007D1467" w:rsidRDefault="00CE49E1" w:rsidP="002C1518">
            <w:pPr>
              <w:spacing w:after="40"/>
              <w:jc w:val="left"/>
              <w:rPr>
                <w:rFonts w:asciiTheme="minorHAnsi" w:hAnsiTheme="minorHAnsi" w:cstheme="minorHAnsi"/>
                <w:sz w:val="18"/>
                <w:szCs w:val="18"/>
                <w:highlight w:val="yellow"/>
              </w:rPr>
            </w:pPr>
            <w:r>
              <w:rPr>
                <w:rFonts w:asciiTheme="minorHAnsi" w:hAnsiTheme="minorHAnsi" w:cstheme="minorHAnsi"/>
                <w:sz w:val="18"/>
                <w:szCs w:val="18"/>
              </w:rPr>
              <w:t>No eco-compensation funds appropriated to the Central Highlands area allocated for agrobiodiversity conservation.</w:t>
            </w:r>
          </w:p>
          <w:p w14:paraId="117309A3" w14:textId="77777777" w:rsidR="00CE49E1" w:rsidRPr="007D1467" w:rsidRDefault="00CE49E1" w:rsidP="002C1518">
            <w:pPr>
              <w:spacing w:after="40"/>
              <w:jc w:val="left"/>
              <w:rPr>
                <w:rFonts w:asciiTheme="minorHAnsi" w:hAnsiTheme="minorHAnsi" w:cstheme="minorHAnsi"/>
                <w:bCs/>
                <w:color w:val="C00000"/>
                <w:sz w:val="18"/>
                <w:szCs w:val="18"/>
              </w:rPr>
            </w:pPr>
          </w:p>
        </w:tc>
        <w:tc>
          <w:tcPr>
            <w:tcW w:w="2162" w:type="dxa"/>
          </w:tcPr>
          <w:p w14:paraId="05456F36" w14:textId="77777777" w:rsidR="00CE49E1" w:rsidRPr="007D1467" w:rsidRDefault="00CE49E1" w:rsidP="002C1518">
            <w:pPr>
              <w:spacing w:after="40"/>
              <w:jc w:val="left"/>
              <w:rPr>
                <w:rFonts w:asciiTheme="minorHAnsi" w:hAnsiTheme="minorHAnsi" w:cstheme="minorHAnsi"/>
                <w:sz w:val="18"/>
                <w:szCs w:val="18"/>
                <w:highlight w:val="yellow"/>
              </w:rPr>
            </w:pPr>
            <w:r>
              <w:rPr>
                <w:rFonts w:asciiTheme="minorHAnsi" w:hAnsiTheme="minorHAnsi" w:cstheme="minorHAnsi"/>
                <w:sz w:val="18"/>
                <w:szCs w:val="18"/>
              </w:rPr>
              <w:t>Draft policy/approach on appropriating eco-compensation funds for agrobiodiversity, and demonstration plan under implementation in the Central Highlands area.</w:t>
            </w:r>
          </w:p>
        </w:tc>
        <w:tc>
          <w:tcPr>
            <w:tcW w:w="2070" w:type="dxa"/>
          </w:tcPr>
          <w:p w14:paraId="53C8188C" w14:textId="77777777" w:rsidR="00CE49E1" w:rsidRPr="007D1467" w:rsidRDefault="00CE49E1" w:rsidP="002C1518">
            <w:pPr>
              <w:spacing w:after="40"/>
              <w:jc w:val="left"/>
              <w:rPr>
                <w:rFonts w:asciiTheme="minorHAnsi" w:hAnsiTheme="minorHAnsi" w:cstheme="minorHAnsi"/>
                <w:sz w:val="18"/>
                <w:szCs w:val="18"/>
                <w:highlight w:val="yellow"/>
              </w:rPr>
            </w:pPr>
            <w:r w:rsidRPr="00523049">
              <w:rPr>
                <w:rFonts w:asciiTheme="minorHAnsi" w:hAnsiTheme="minorHAnsi" w:cstheme="minorHAnsi"/>
                <w:sz w:val="18"/>
                <w:szCs w:val="18"/>
              </w:rPr>
              <w:t>CNY 1 million of</w:t>
            </w:r>
            <w:r>
              <w:rPr>
                <w:rFonts w:asciiTheme="minorHAnsi" w:hAnsiTheme="minorHAnsi" w:cstheme="minorHAnsi"/>
                <w:sz w:val="18"/>
                <w:szCs w:val="18"/>
              </w:rPr>
              <w:t xml:space="preserve"> eco-compensation funds </w:t>
            </w:r>
            <w:r w:rsidRPr="007D1467">
              <w:rPr>
                <w:rFonts w:asciiTheme="minorHAnsi" w:hAnsiTheme="minorHAnsi" w:cstheme="minorHAnsi"/>
                <w:sz w:val="18"/>
                <w:szCs w:val="18"/>
              </w:rPr>
              <w:t xml:space="preserve">allocated </w:t>
            </w:r>
            <w:r>
              <w:rPr>
                <w:rFonts w:asciiTheme="minorHAnsi" w:hAnsiTheme="minorHAnsi" w:cstheme="minorHAnsi"/>
                <w:sz w:val="18"/>
                <w:szCs w:val="18"/>
              </w:rPr>
              <w:t>for agrobiodiversity conservation</w:t>
            </w:r>
            <w:r w:rsidRPr="007D1467">
              <w:rPr>
                <w:rFonts w:asciiTheme="minorHAnsi" w:hAnsiTheme="minorHAnsi" w:cstheme="minorHAnsi"/>
                <w:sz w:val="18"/>
                <w:szCs w:val="18"/>
              </w:rPr>
              <w:t xml:space="preserve"> in the final year of project implementation or earmarked </w:t>
            </w:r>
            <w:r>
              <w:rPr>
                <w:rFonts w:asciiTheme="minorHAnsi" w:hAnsiTheme="minorHAnsi" w:cstheme="minorHAnsi"/>
                <w:sz w:val="18"/>
                <w:szCs w:val="18"/>
              </w:rPr>
              <w:t>for</w:t>
            </w:r>
            <w:r w:rsidRPr="007D1467">
              <w:rPr>
                <w:rFonts w:asciiTheme="minorHAnsi" w:hAnsiTheme="minorHAnsi" w:cstheme="minorHAnsi"/>
                <w:sz w:val="18"/>
                <w:szCs w:val="18"/>
              </w:rPr>
              <w:t xml:space="preserve"> the year following project closure</w:t>
            </w:r>
          </w:p>
        </w:tc>
        <w:tc>
          <w:tcPr>
            <w:tcW w:w="4230" w:type="dxa"/>
          </w:tcPr>
          <w:p w14:paraId="3E6299F6" w14:textId="77777777" w:rsidR="00CE49E1" w:rsidRPr="007D1467" w:rsidRDefault="00CE49E1" w:rsidP="002C1518">
            <w:pPr>
              <w:jc w:val="left"/>
              <w:rPr>
                <w:rFonts w:asciiTheme="minorHAnsi" w:hAnsiTheme="minorHAnsi" w:cstheme="minorHAnsi"/>
                <w:bCs/>
                <w:sz w:val="18"/>
                <w:szCs w:val="18"/>
                <w:u w:val="single"/>
              </w:rPr>
            </w:pPr>
            <w:r w:rsidRPr="007D1467">
              <w:rPr>
                <w:rFonts w:asciiTheme="minorHAnsi" w:hAnsiTheme="minorHAnsi" w:cstheme="minorHAnsi"/>
                <w:bCs/>
                <w:sz w:val="18"/>
                <w:szCs w:val="18"/>
                <w:u w:val="single"/>
              </w:rPr>
              <w:t>Data Source &amp; Measurement:</w:t>
            </w:r>
          </w:p>
          <w:p w14:paraId="67B949CE" w14:textId="77777777" w:rsidR="00CE49E1" w:rsidRPr="007D1467" w:rsidRDefault="00CE49E1" w:rsidP="002C1518">
            <w:pPr>
              <w:jc w:val="left"/>
              <w:rPr>
                <w:rFonts w:asciiTheme="minorHAnsi" w:hAnsiTheme="minorHAnsi" w:cstheme="minorHAnsi"/>
                <w:sz w:val="18"/>
                <w:szCs w:val="18"/>
              </w:rPr>
            </w:pPr>
            <w:r>
              <w:rPr>
                <w:rFonts w:asciiTheme="minorHAnsi" w:hAnsiTheme="minorHAnsi" w:cstheme="minorHAnsi"/>
                <w:sz w:val="18"/>
                <w:szCs w:val="18"/>
              </w:rPr>
              <w:t>Central, provincial and local</w:t>
            </w:r>
            <w:r w:rsidRPr="00FB4180">
              <w:rPr>
                <w:rFonts w:asciiTheme="minorHAnsi" w:hAnsiTheme="minorHAnsi" w:cstheme="minorHAnsi"/>
                <w:sz w:val="18"/>
                <w:szCs w:val="18"/>
              </w:rPr>
              <w:t xml:space="preserve"> government financial allocation records.</w:t>
            </w:r>
          </w:p>
          <w:p w14:paraId="4A516310" w14:textId="77777777" w:rsidR="00CE49E1" w:rsidRPr="007D1467" w:rsidRDefault="00CE49E1" w:rsidP="002C1518">
            <w:pPr>
              <w:jc w:val="left"/>
              <w:rPr>
                <w:rFonts w:asciiTheme="minorHAnsi" w:hAnsiTheme="minorHAnsi" w:cstheme="minorHAnsi"/>
                <w:sz w:val="18"/>
                <w:szCs w:val="18"/>
              </w:rPr>
            </w:pPr>
            <w:r w:rsidRPr="007D1467">
              <w:rPr>
                <w:rFonts w:asciiTheme="minorHAnsi" w:hAnsiTheme="minorHAnsi" w:cstheme="minorHAnsi"/>
                <w:sz w:val="18"/>
                <w:szCs w:val="18"/>
                <w:u w:val="single"/>
              </w:rPr>
              <w:t>Risks</w:t>
            </w:r>
            <w:r w:rsidRPr="007D1467">
              <w:rPr>
                <w:rFonts w:asciiTheme="minorHAnsi" w:hAnsiTheme="minorHAnsi" w:cstheme="minorHAnsi"/>
                <w:sz w:val="18"/>
                <w:szCs w:val="18"/>
              </w:rPr>
              <w:t>:</w:t>
            </w:r>
          </w:p>
          <w:p w14:paraId="2F5246FD" w14:textId="77777777" w:rsidR="00CE49E1" w:rsidRPr="00FB4180" w:rsidRDefault="00CE49E1" w:rsidP="002C1518">
            <w:pPr>
              <w:jc w:val="left"/>
              <w:rPr>
                <w:rFonts w:asciiTheme="minorHAnsi" w:hAnsiTheme="minorHAnsi" w:cstheme="minorHAnsi"/>
                <w:sz w:val="18"/>
                <w:szCs w:val="18"/>
              </w:rPr>
            </w:pPr>
            <w:r w:rsidRPr="00FB4180">
              <w:rPr>
                <w:rFonts w:asciiTheme="minorHAnsi" w:hAnsiTheme="minorHAnsi" w:cstheme="minorHAnsi"/>
                <w:sz w:val="18"/>
                <w:szCs w:val="18"/>
              </w:rPr>
              <w:t>Administrative constraints are prohibitively rigid, limiting the achievability of adjusting eco-compensation allocations.</w:t>
            </w:r>
          </w:p>
          <w:p w14:paraId="027A1A27" w14:textId="77777777" w:rsidR="00CE49E1" w:rsidRPr="00FB4180" w:rsidRDefault="00CE49E1" w:rsidP="002C1518">
            <w:pPr>
              <w:jc w:val="left"/>
              <w:rPr>
                <w:rFonts w:asciiTheme="minorHAnsi" w:hAnsiTheme="minorHAnsi" w:cstheme="minorHAnsi"/>
                <w:sz w:val="18"/>
                <w:szCs w:val="18"/>
              </w:rPr>
            </w:pPr>
            <w:r w:rsidRPr="00FB4180">
              <w:rPr>
                <w:rFonts w:asciiTheme="minorHAnsi" w:hAnsiTheme="minorHAnsi" w:cstheme="minorHAnsi"/>
                <w:sz w:val="18"/>
                <w:szCs w:val="18"/>
                <w:u w:val="single"/>
              </w:rPr>
              <w:t>Assumptions</w:t>
            </w:r>
            <w:r w:rsidRPr="00FB4180">
              <w:rPr>
                <w:rFonts w:asciiTheme="minorHAnsi" w:hAnsiTheme="minorHAnsi" w:cstheme="minorHAnsi"/>
                <w:sz w:val="18"/>
                <w:szCs w:val="18"/>
              </w:rPr>
              <w:t>:</w:t>
            </w:r>
          </w:p>
          <w:p w14:paraId="2149ED29" w14:textId="77777777" w:rsidR="00CE49E1" w:rsidRPr="007D1467" w:rsidRDefault="00CE49E1" w:rsidP="002C1518">
            <w:pPr>
              <w:jc w:val="left"/>
              <w:rPr>
                <w:rFonts w:asciiTheme="minorHAnsi" w:hAnsiTheme="minorHAnsi" w:cstheme="minorHAnsi"/>
                <w:sz w:val="18"/>
                <w:szCs w:val="18"/>
              </w:rPr>
            </w:pPr>
            <w:r>
              <w:rPr>
                <w:rFonts w:asciiTheme="minorHAnsi" w:hAnsiTheme="minorHAnsi" w:cstheme="minorHAnsi"/>
                <w:sz w:val="18"/>
                <w:szCs w:val="18"/>
              </w:rPr>
              <w:t>Central, p</w:t>
            </w:r>
            <w:r w:rsidRPr="00FB4180">
              <w:rPr>
                <w:rFonts w:asciiTheme="minorHAnsi" w:hAnsiTheme="minorHAnsi" w:cstheme="minorHAnsi"/>
                <w:sz w:val="18"/>
                <w:szCs w:val="18"/>
              </w:rPr>
              <w:t>rovincial and local governments proactively facilitate adjustments to eco-compensation allocations.</w:t>
            </w:r>
          </w:p>
        </w:tc>
      </w:tr>
      <w:tr w:rsidR="00CE49E1" w:rsidRPr="007D1467" w14:paraId="424852DB" w14:textId="77777777" w:rsidTr="000D23F4">
        <w:trPr>
          <w:trHeight w:val="1628"/>
          <w:jc w:val="center"/>
        </w:trPr>
        <w:tc>
          <w:tcPr>
            <w:tcW w:w="1795" w:type="dxa"/>
            <w:vMerge w:val="restart"/>
            <w:shd w:val="pct12" w:color="auto" w:fill="auto"/>
          </w:tcPr>
          <w:p w14:paraId="4BC79B7B"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2:</w:t>
            </w:r>
          </w:p>
          <w:p w14:paraId="43A4A383" w14:textId="77777777" w:rsidR="00CE49E1" w:rsidRPr="00BF222A" w:rsidRDefault="00CE49E1" w:rsidP="002C1518">
            <w:pPr>
              <w:spacing w:after="40"/>
              <w:jc w:val="left"/>
              <w:rPr>
                <w:rFonts w:asciiTheme="minorHAnsi" w:hAnsiTheme="minorHAnsi" w:cstheme="minorHAnsi"/>
                <w:bCs/>
                <w:sz w:val="18"/>
                <w:szCs w:val="18"/>
              </w:rPr>
            </w:pPr>
            <w:r w:rsidRPr="00BF222A">
              <w:rPr>
                <w:rFonts w:asciiTheme="minorHAnsi" w:hAnsiTheme="minorHAnsi" w:cstheme="minorHAnsi"/>
                <w:bCs/>
                <w:sz w:val="18"/>
                <w:szCs w:val="18"/>
              </w:rPr>
              <w:t>Demonstration of sustainable incentive mechanisms for in-situ conservation and use of agrobiodiversity</w:t>
            </w:r>
          </w:p>
          <w:p w14:paraId="1E21ACA9"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Outcome 2:</w:t>
            </w:r>
          </w:p>
          <w:p w14:paraId="0CE9A198" w14:textId="77777777" w:rsidR="00CE49E1" w:rsidRPr="005C01FD" w:rsidRDefault="00CE49E1" w:rsidP="002C1518">
            <w:pPr>
              <w:spacing w:after="40"/>
              <w:jc w:val="left"/>
              <w:rPr>
                <w:rFonts w:asciiTheme="minorHAnsi" w:hAnsiTheme="minorHAnsi" w:cstheme="minorHAnsi"/>
                <w:bCs/>
                <w:sz w:val="18"/>
                <w:szCs w:val="18"/>
              </w:rPr>
            </w:pPr>
            <w:bookmarkStart w:id="108" w:name="_Hlk533847369"/>
            <w:r w:rsidRPr="00BF222A">
              <w:rPr>
                <w:rFonts w:asciiTheme="minorHAnsi" w:hAnsiTheme="minorHAnsi" w:cstheme="minorHAnsi"/>
                <w:bCs/>
                <w:sz w:val="18"/>
                <w:szCs w:val="18"/>
              </w:rPr>
              <w:t>Market- and non-market-based incentive mechanisms established and demonstrated for in-situ conservation and sustainable  use of agrobiodiversity, enabling long-term livelihood benefits for local farmers</w:t>
            </w:r>
            <w:bookmarkEnd w:id="108"/>
          </w:p>
        </w:tc>
        <w:tc>
          <w:tcPr>
            <w:tcW w:w="13590" w:type="dxa"/>
            <w:gridSpan w:val="5"/>
          </w:tcPr>
          <w:p w14:paraId="79E901A8" w14:textId="77777777" w:rsidR="00CE49E1" w:rsidRPr="006F60E8" w:rsidRDefault="00CE49E1" w:rsidP="002C1518">
            <w:pPr>
              <w:jc w:val="left"/>
              <w:rPr>
                <w:rFonts w:asciiTheme="minorHAnsi" w:hAnsiTheme="minorHAnsi" w:cstheme="minorHAnsi"/>
                <w:bCs/>
                <w:sz w:val="18"/>
                <w:szCs w:val="18"/>
              </w:rPr>
            </w:pPr>
            <w:bookmarkStart w:id="109" w:name="_Hlk2716451"/>
            <w:r w:rsidRPr="006F60E8">
              <w:rPr>
                <w:rFonts w:asciiTheme="minorHAnsi" w:hAnsiTheme="minorHAnsi" w:cstheme="minorHAnsi"/>
                <w:b/>
                <w:bCs/>
                <w:sz w:val="18"/>
                <w:szCs w:val="18"/>
              </w:rPr>
              <w:t>Output 2.1</w:t>
            </w:r>
            <w:r w:rsidRPr="006F60E8">
              <w:rPr>
                <w:rFonts w:asciiTheme="minorHAnsi" w:hAnsiTheme="minorHAnsi" w:cstheme="minorHAnsi"/>
                <w:bCs/>
                <w:sz w:val="18"/>
                <w:szCs w:val="18"/>
              </w:rPr>
              <w:t xml:space="preserve">: </w:t>
            </w:r>
            <w:r w:rsidRPr="007D3FD2">
              <w:rPr>
                <w:rFonts w:asciiTheme="minorHAnsi" w:hAnsiTheme="minorHAnsi" w:cstheme="minorHAnsi"/>
                <w:bCs/>
                <w:sz w:val="18"/>
                <w:szCs w:val="18"/>
              </w:rPr>
              <w:t>Participatory structures and planning and monitoring protocols put in place to improve conservation of traditional GRFA varieties in three demonstration landscapes</w:t>
            </w:r>
          </w:p>
          <w:p w14:paraId="7AF18822" w14:textId="77777777" w:rsidR="00CE49E1" w:rsidRPr="005C3458" w:rsidRDefault="00CE49E1" w:rsidP="002C1518">
            <w:pPr>
              <w:jc w:val="left"/>
              <w:rPr>
                <w:sz w:val="18"/>
                <w:szCs w:val="18"/>
              </w:rPr>
            </w:pPr>
            <w:r w:rsidRPr="006F60E8">
              <w:rPr>
                <w:rFonts w:asciiTheme="minorHAnsi" w:hAnsiTheme="minorHAnsi" w:cstheme="minorHAnsi"/>
                <w:b/>
                <w:bCs/>
                <w:sz w:val="18"/>
                <w:szCs w:val="18"/>
              </w:rPr>
              <w:t>Output 2.2</w:t>
            </w:r>
            <w:r w:rsidRPr="006F60E8">
              <w:rPr>
                <w:rFonts w:asciiTheme="minorHAnsi" w:hAnsiTheme="minorHAnsi" w:cstheme="minorHAnsi"/>
                <w:bCs/>
                <w:sz w:val="18"/>
                <w:szCs w:val="18"/>
              </w:rPr>
              <w:t xml:space="preserve">: </w:t>
            </w:r>
            <w:r w:rsidRPr="005C3458">
              <w:rPr>
                <w:sz w:val="18"/>
                <w:szCs w:val="18"/>
              </w:rPr>
              <w:t>Market- and non-market-based incentive mechanisms are demonstrated three target agricultural landscapes, resulting in enhanced germplasm protection and securing sustained livelihood benefits for farmers and improved conservation of target varieties</w:t>
            </w:r>
          </w:p>
          <w:p w14:paraId="1F00752B" w14:textId="77777777" w:rsidR="00CE49E1" w:rsidRPr="006F60E8" w:rsidRDefault="00CE49E1" w:rsidP="002C1518">
            <w:pPr>
              <w:jc w:val="left"/>
              <w:rPr>
                <w:rFonts w:asciiTheme="minorHAnsi" w:hAnsiTheme="minorHAnsi" w:cstheme="minorHAnsi"/>
                <w:bCs/>
                <w:sz w:val="18"/>
                <w:szCs w:val="18"/>
              </w:rPr>
            </w:pPr>
            <w:r w:rsidRPr="006F60E8">
              <w:rPr>
                <w:rFonts w:asciiTheme="minorHAnsi" w:hAnsiTheme="minorHAnsi" w:cstheme="minorHAnsi"/>
                <w:b/>
                <w:bCs/>
                <w:sz w:val="18"/>
                <w:szCs w:val="18"/>
              </w:rPr>
              <w:t>Output 2.3</w:t>
            </w:r>
            <w:r w:rsidRPr="006F60E8">
              <w:rPr>
                <w:rFonts w:asciiTheme="minorHAnsi" w:hAnsiTheme="minorHAnsi" w:cstheme="minorHAnsi"/>
                <w:bCs/>
                <w:sz w:val="18"/>
                <w:szCs w:val="18"/>
              </w:rPr>
              <w:t xml:space="preserve">: </w:t>
            </w:r>
            <w:r w:rsidRPr="0038049E">
              <w:rPr>
                <w:rFonts w:asciiTheme="minorHAnsi" w:hAnsiTheme="minorHAnsi" w:cstheme="minorHAnsi"/>
                <w:bCs/>
                <w:sz w:val="18"/>
                <w:szCs w:val="18"/>
              </w:rPr>
              <w:t>Agrobiodiversity supply and value chains of the target GRFA varieties enhanced through strengthened marketing capacities and expanded application of marketing tools, including cultural value branding and product certification</w:t>
            </w:r>
          </w:p>
          <w:p w14:paraId="6F9BACFD" w14:textId="77777777" w:rsidR="00CE49E1" w:rsidRPr="006F60E8" w:rsidRDefault="00CE49E1" w:rsidP="002C1518">
            <w:pPr>
              <w:jc w:val="left"/>
              <w:rPr>
                <w:rFonts w:asciiTheme="minorHAnsi" w:hAnsiTheme="minorHAnsi" w:cstheme="minorHAnsi"/>
                <w:bCs/>
                <w:sz w:val="18"/>
                <w:szCs w:val="18"/>
              </w:rPr>
            </w:pPr>
            <w:r w:rsidRPr="006F60E8">
              <w:rPr>
                <w:rFonts w:asciiTheme="minorHAnsi" w:hAnsiTheme="minorHAnsi" w:cstheme="minorHAnsi"/>
                <w:b/>
                <w:bCs/>
                <w:sz w:val="18"/>
                <w:szCs w:val="18"/>
              </w:rPr>
              <w:t>Output 2.4</w:t>
            </w:r>
            <w:r w:rsidRPr="006F60E8">
              <w:rPr>
                <w:rFonts w:asciiTheme="minorHAnsi" w:hAnsiTheme="minorHAnsi" w:cstheme="minorHAnsi"/>
                <w:bCs/>
                <w:sz w:val="18"/>
                <w:szCs w:val="18"/>
              </w:rPr>
              <w:t xml:space="preserve">: </w:t>
            </w:r>
            <w:r w:rsidRPr="0038049E">
              <w:rPr>
                <w:rFonts w:asciiTheme="minorHAnsi" w:hAnsiTheme="minorHAnsi" w:cstheme="minorHAnsi"/>
                <w:bCs/>
                <w:sz w:val="18"/>
                <w:szCs w:val="18"/>
              </w:rPr>
              <w:t xml:space="preserve">Farmers, agriculture associations and enterprises capacitated and </w:t>
            </w:r>
            <w:r w:rsidRPr="005A5B92">
              <w:rPr>
                <w:rFonts w:asciiTheme="minorHAnsi" w:hAnsiTheme="minorHAnsi" w:cstheme="minorHAnsi"/>
                <w:bCs/>
                <w:sz w:val="18"/>
                <w:szCs w:val="18"/>
              </w:rPr>
              <w:t xml:space="preserve">conservation and sustainable use of </w:t>
            </w:r>
            <w:r w:rsidRPr="00D34C3A">
              <w:rPr>
                <w:rFonts w:asciiTheme="minorHAnsi" w:hAnsiTheme="minorHAnsi" w:cstheme="minorHAnsi"/>
                <w:bCs/>
                <w:sz w:val="18"/>
                <w:szCs w:val="18"/>
              </w:rPr>
              <w:t>GRFA im</w:t>
            </w:r>
            <w:r w:rsidRPr="0038049E">
              <w:rPr>
                <w:rFonts w:asciiTheme="minorHAnsi" w:hAnsiTheme="minorHAnsi" w:cstheme="minorHAnsi"/>
                <w:bCs/>
                <w:sz w:val="18"/>
                <w:szCs w:val="18"/>
              </w:rPr>
              <w:t>proved through partnership development and organizational strengthening, with a focus on increasing participation by women and youth</w:t>
            </w:r>
            <w:bookmarkEnd w:id="109"/>
          </w:p>
        </w:tc>
      </w:tr>
      <w:tr w:rsidR="00CE49E1" w:rsidRPr="007D1467" w14:paraId="7FF8182B" w14:textId="77777777" w:rsidTr="00523049">
        <w:trPr>
          <w:trHeight w:val="1781"/>
          <w:jc w:val="center"/>
        </w:trPr>
        <w:tc>
          <w:tcPr>
            <w:tcW w:w="1795" w:type="dxa"/>
            <w:vMerge/>
            <w:shd w:val="pct12" w:color="auto" w:fill="auto"/>
          </w:tcPr>
          <w:p w14:paraId="6B9F7997"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6008947C" w14:textId="77777777" w:rsidR="00CE49E1" w:rsidRPr="007D1467" w:rsidRDefault="00CE49E1" w:rsidP="002C1518">
            <w:pPr>
              <w:spacing w:after="40"/>
              <w:jc w:val="left"/>
              <w:rPr>
                <w:rFonts w:asciiTheme="minorHAnsi" w:hAnsiTheme="minorHAnsi" w:cstheme="minorHAnsi"/>
                <w:bCs/>
                <w:i/>
                <w:sz w:val="18"/>
                <w:szCs w:val="18"/>
              </w:rPr>
            </w:pPr>
            <w:r w:rsidRPr="007D1467">
              <w:rPr>
                <w:rFonts w:asciiTheme="minorHAnsi" w:hAnsiTheme="minorHAnsi" w:cstheme="minorHAnsi"/>
                <w:b/>
                <w:bCs/>
                <w:i/>
                <w:sz w:val="18"/>
                <w:szCs w:val="18"/>
              </w:rPr>
              <w:t>Indicator 2.1</w:t>
            </w:r>
            <w:r w:rsidRPr="007D1467">
              <w:rPr>
                <w:rFonts w:asciiTheme="minorHAnsi" w:hAnsiTheme="minorHAnsi" w:cstheme="minorHAnsi"/>
                <w:bCs/>
                <w:i/>
                <w:sz w:val="18"/>
                <w:szCs w:val="18"/>
              </w:rPr>
              <w:t xml:space="preserve">: </w:t>
            </w:r>
          </w:p>
          <w:p w14:paraId="443531FD"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Sustainable livelihood benefits to farmers generated through incentivized in-situ conservation and sustainable use of GRFA, as indicated by </w:t>
            </w:r>
            <w:r>
              <w:rPr>
                <w:rFonts w:asciiTheme="minorHAnsi" w:hAnsiTheme="minorHAnsi" w:cstheme="minorHAnsi"/>
                <w:bCs/>
                <w:sz w:val="18"/>
                <w:szCs w:val="18"/>
              </w:rPr>
              <w:t>the number of farmer households engaged in GRFA varieties in the demonstration landscapes for (a) Wuzhishan pig, (b) Shanlan rice and (c) Jiaji duck.</w:t>
            </w:r>
          </w:p>
        </w:tc>
        <w:tc>
          <w:tcPr>
            <w:tcW w:w="2068" w:type="dxa"/>
          </w:tcPr>
          <w:p w14:paraId="47CB81B0"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(a) 36</w:t>
            </w:r>
          </w:p>
          <w:p w14:paraId="653B216A"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(b) 5</w:t>
            </w:r>
          </w:p>
          <w:p w14:paraId="287DCF9A"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(c) 5</w:t>
            </w:r>
          </w:p>
        </w:tc>
        <w:tc>
          <w:tcPr>
            <w:tcW w:w="2162" w:type="dxa"/>
          </w:tcPr>
          <w:p w14:paraId="7D921697"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(a) 46</w:t>
            </w:r>
          </w:p>
          <w:p w14:paraId="6879A247"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(b) 7</w:t>
            </w:r>
          </w:p>
          <w:p w14:paraId="1D536EB6"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(c) 7</w:t>
            </w:r>
          </w:p>
        </w:tc>
        <w:tc>
          <w:tcPr>
            <w:tcW w:w="2070" w:type="dxa"/>
          </w:tcPr>
          <w:p w14:paraId="24CB0BB1"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(a) 56</w:t>
            </w:r>
          </w:p>
          <w:p w14:paraId="1C8C5B65"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(b) 10</w:t>
            </w:r>
          </w:p>
          <w:p w14:paraId="4F9B0037"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(c) 10</w:t>
            </w:r>
          </w:p>
        </w:tc>
        <w:tc>
          <w:tcPr>
            <w:tcW w:w="4230" w:type="dxa"/>
          </w:tcPr>
          <w:p w14:paraId="0864259C" w14:textId="77777777" w:rsidR="00CE49E1" w:rsidRPr="006E6BA1" w:rsidRDefault="00CE49E1" w:rsidP="002C1518">
            <w:pPr>
              <w:jc w:val="left"/>
              <w:rPr>
                <w:rFonts w:asciiTheme="minorHAnsi" w:hAnsiTheme="minorHAnsi" w:cstheme="minorHAnsi"/>
                <w:bCs/>
                <w:sz w:val="18"/>
                <w:szCs w:val="18"/>
                <w:u w:val="single"/>
              </w:rPr>
            </w:pPr>
            <w:r w:rsidRPr="006E6BA1">
              <w:rPr>
                <w:rFonts w:asciiTheme="minorHAnsi" w:hAnsiTheme="minorHAnsi" w:cstheme="minorHAnsi"/>
                <w:bCs/>
                <w:sz w:val="18"/>
                <w:szCs w:val="18"/>
                <w:u w:val="single"/>
              </w:rPr>
              <w:t>Data Source &amp; Measurement:</w:t>
            </w:r>
          </w:p>
          <w:p w14:paraId="05038D2B" w14:textId="77777777" w:rsidR="00CE49E1" w:rsidRPr="006E6BA1" w:rsidRDefault="00CE49E1" w:rsidP="002C1518">
            <w:pPr>
              <w:jc w:val="left"/>
              <w:rPr>
                <w:rFonts w:asciiTheme="minorHAnsi" w:hAnsiTheme="minorHAnsi" w:cstheme="minorHAnsi"/>
                <w:sz w:val="18"/>
                <w:szCs w:val="18"/>
              </w:rPr>
            </w:pPr>
            <w:r w:rsidRPr="006E6BA1">
              <w:rPr>
                <w:rFonts w:asciiTheme="minorHAnsi" w:hAnsiTheme="minorHAnsi" w:cstheme="minorHAnsi"/>
                <w:sz w:val="18"/>
                <w:szCs w:val="18"/>
              </w:rPr>
              <w:t>Socioeconomic surveys of demonstration landscapes based on a statistical representative sampling of households. Results of other project monitoring &amp; evaluation efforts documented in progress reports.</w:t>
            </w:r>
          </w:p>
          <w:p w14:paraId="744B66A3" w14:textId="77777777" w:rsidR="00CE49E1" w:rsidRPr="006E6BA1" w:rsidRDefault="00CE49E1" w:rsidP="002C1518">
            <w:pPr>
              <w:jc w:val="left"/>
              <w:rPr>
                <w:rFonts w:asciiTheme="minorHAnsi" w:hAnsiTheme="minorHAnsi" w:cstheme="minorHAnsi"/>
                <w:sz w:val="18"/>
                <w:szCs w:val="18"/>
              </w:rPr>
            </w:pPr>
            <w:r w:rsidRPr="006E6BA1">
              <w:rPr>
                <w:rFonts w:asciiTheme="minorHAnsi" w:hAnsiTheme="minorHAnsi" w:cstheme="minorHAnsi"/>
                <w:sz w:val="18"/>
                <w:szCs w:val="18"/>
                <w:u w:val="single"/>
              </w:rPr>
              <w:t>Risks</w:t>
            </w:r>
            <w:r w:rsidRPr="006E6BA1">
              <w:rPr>
                <w:rFonts w:asciiTheme="minorHAnsi" w:hAnsiTheme="minorHAnsi" w:cstheme="minorHAnsi"/>
                <w:sz w:val="18"/>
                <w:szCs w:val="18"/>
              </w:rPr>
              <w:t>:</w:t>
            </w:r>
          </w:p>
          <w:p w14:paraId="0BAD6804" w14:textId="77777777" w:rsidR="00CE49E1" w:rsidRPr="006E6BA1" w:rsidRDefault="00CE49E1" w:rsidP="002C1518">
            <w:pPr>
              <w:jc w:val="left"/>
              <w:rPr>
                <w:rFonts w:asciiTheme="minorHAnsi" w:hAnsiTheme="minorHAnsi" w:cstheme="minorHAnsi"/>
                <w:sz w:val="18"/>
                <w:szCs w:val="18"/>
              </w:rPr>
            </w:pPr>
            <w:r w:rsidRPr="006E6BA1">
              <w:rPr>
                <w:rFonts w:asciiTheme="minorHAnsi" w:hAnsiTheme="minorHAnsi" w:cstheme="minorHAnsi"/>
                <w:sz w:val="18"/>
                <w:szCs w:val="18"/>
              </w:rPr>
              <w:t>Local farmers are reluctant to implement recommended improvements to farming practices. Incentive mechanisms are not developed as planned. Market prices prohibit expansion of GRFA production. Women and/or youth participation falls short of targets.</w:t>
            </w:r>
          </w:p>
          <w:p w14:paraId="167C0B0B" w14:textId="77777777" w:rsidR="00CE49E1" w:rsidRPr="006E6BA1" w:rsidRDefault="00CE49E1" w:rsidP="002C1518">
            <w:pPr>
              <w:jc w:val="left"/>
              <w:rPr>
                <w:rFonts w:asciiTheme="minorHAnsi" w:hAnsiTheme="minorHAnsi" w:cstheme="minorHAnsi"/>
                <w:sz w:val="18"/>
                <w:szCs w:val="18"/>
              </w:rPr>
            </w:pPr>
            <w:r w:rsidRPr="006E6BA1">
              <w:rPr>
                <w:rFonts w:asciiTheme="minorHAnsi" w:hAnsiTheme="minorHAnsi" w:cstheme="minorHAnsi"/>
                <w:sz w:val="18"/>
                <w:szCs w:val="18"/>
                <w:u w:val="single"/>
              </w:rPr>
              <w:t>Assumptions</w:t>
            </w:r>
            <w:r w:rsidRPr="006E6BA1">
              <w:rPr>
                <w:rFonts w:asciiTheme="minorHAnsi" w:hAnsiTheme="minorHAnsi" w:cstheme="minorHAnsi"/>
                <w:sz w:val="18"/>
                <w:szCs w:val="18"/>
              </w:rPr>
              <w:t>:</w:t>
            </w:r>
          </w:p>
          <w:p w14:paraId="2FC05135" w14:textId="77777777" w:rsidR="00CE49E1" w:rsidRPr="006E6BA1" w:rsidRDefault="00CE49E1" w:rsidP="002C1518">
            <w:pPr>
              <w:jc w:val="left"/>
              <w:rPr>
                <w:rFonts w:asciiTheme="minorHAnsi" w:hAnsiTheme="minorHAnsi" w:cstheme="minorHAnsi"/>
                <w:sz w:val="18"/>
                <w:szCs w:val="18"/>
              </w:rPr>
            </w:pPr>
            <w:r w:rsidRPr="006E6BA1">
              <w:rPr>
                <w:rFonts w:asciiTheme="minorHAnsi" w:hAnsiTheme="minorHAnsi" w:cstheme="minorHAnsi"/>
                <w:sz w:val="18"/>
                <w:szCs w:val="18"/>
              </w:rPr>
              <w:t>The best practices demonstrated through the project will provide benefits to all farmer households in the target landscapes. Incentive mechanisms are developed in time and available to farmers, farmer associations and enterprises. Market prices will support expansion of GRFA production. Proactive implementation of the gender-youth action plan will facilitate active participation.</w:t>
            </w:r>
          </w:p>
        </w:tc>
      </w:tr>
      <w:tr w:rsidR="00CE49E1" w:rsidRPr="007D1467" w14:paraId="3F1EC9D6" w14:textId="77777777" w:rsidTr="00523049">
        <w:trPr>
          <w:trHeight w:val="701"/>
          <w:jc w:val="center"/>
        </w:trPr>
        <w:tc>
          <w:tcPr>
            <w:tcW w:w="1795" w:type="dxa"/>
            <w:vMerge/>
            <w:shd w:val="pct12" w:color="auto" w:fill="auto"/>
          </w:tcPr>
          <w:p w14:paraId="6BC4397B"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61DE1A4B"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2.2: </w:t>
            </w:r>
          </w:p>
          <w:p w14:paraId="20A39DC4" w14:textId="11E0312E" w:rsidR="00CE49E1" w:rsidRDefault="00B22685"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Expanded non-market incentives through improved</w:t>
            </w:r>
            <w:r w:rsidR="00CE49E1" w:rsidRPr="007D1467">
              <w:rPr>
                <w:rFonts w:asciiTheme="minorHAnsi" w:hAnsiTheme="minorHAnsi" w:cstheme="minorHAnsi"/>
                <w:bCs/>
                <w:sz w:val="18"/>
                <w:szCs w:val="18"/>
              </w:rPr>
              <w:t xml:space="preserve"> </w:t>
            </w:r>
            <w:r w:rsidR="00CE49E1">
              <w:rPr>
                <w:rFonts w:asciiTheme="minorHAnsi" w:hAnsiTheme="minorHAnsi" w:cstheme="minorHAnsi"/>
                <w:bCs/>
                <w:sz w:val="18"/>
                <w:szCs w:val="18"/>
              </w:rPr>
              <w:t>access to genetic resources</w:t>
            </w:r>
            <w:r w:rsidR="00CE49E1" w:rsidRPr="007D1467">
              <w:rPr>
                <w:rFonts w:asciiTheme="minorHAnsi" w:hAnsiTheme="minorHAnsi" w:cstheme="minorHAnsi"/>
                <w:bCs/>
                <w:sz w:val="18"/>
                <w:szCs w:val="18"/>
              </w:rPr>
              <w:t>, as indicated by (a) number of community seed banks established</w:t>
            </w:r>
            <w:r w:rsidR="00CE49E1">
              <w:rPr>
                <w:rFonts w:asciiTheme="minorHAnsi" w:hAnsiTheme="minorHAnsi" w:cstheme="minorHAnsi"/>
                <w:bCs/>
                <w:sz w:val="18"/>
                <w:szCs w:val="18"/>
              </w:rPr>
              <w:t xml:space="preserve"> for Shanlan rice;</w:t>
            </w:r>
            <w:r w:rsidR="00CE49E1" w:rsidRPr="007D1467">
              <w:rPr>
                <w:rFonts w:asciiTheme="minorHAnsi" w:hAnsiTheme="minorHAnsi" w:cstheme="minorHAnsi"/>
                <w:bCs/>
                <w:sz w:val="18"/>
                <w:szCs w:val="18"/>
              </w:rPr>
              <w:t xml:space="preserve"> (b</w:t>
            </w:r>
            <w:r w:rsidR="00CE49E1" w:rsidRPr="00057056">
              <w:rPr>
                <w:rFonts w:asciiTheme="minorHAnsi" w:hAnsiTheme="minorHAnsi" w:cstheme="minorHAnsi"/>
                <w:bCs/>
                <w:sz w:val="18"/>
                <w:szCs w:val="18"/>
              </w:rPr>
              <w:t xml:space="preserve">) </w:t>
            </w:r>
            <w:r w:rsidR="00CE49E1">
              <w:rPr>
                <w:rFonts w:asciiTheme="minorHAnsi" w:hAnsiTheme="minorHAnsi" w:cstheme="minorHAnsi"/>
                <w:bCs/>
                <w:sz w:val="18"/>
                <w:szCs w:val="18"/>
              </w:rPr>
              <w:t>number of annual livestock competitions for Wuzhishan pig mainstreamed into local extension offerings; (c) number of annual livestock competitions for Jiaji duck mainstreamed into local extension offerings.</w:t>
            </w:r>
          </w:p>
          <w:p w14:paraId="3FE83EF8" w14:textId="77777777" w:rsidR="00CE49E1" w:rsidRPr="007D1467" w:rsidRDefault="00CE49E1" w:rsidP="002C1518">
            <w:pPr>
              <w:spacing w:after="40"/>
              <w:jc w:val="left"/>
              <w:rPr>
                <w:rFonts w:asciiTheme="minorHAnsi" w:hAnsiTheme="minorHAnsi" w:cstheme="minorHAnsi"/>
                <w:bCs/>
                <w:sz w:val="18"/>
                <w:szCs w:val="18"/>
              </w:rPr>
            </w:pPr>
          </w:p>
        </w:tc>
        <w:tc>
          <w:tcPr>
            <w:tcW w:w="2068" w:type="dxa"/>
          </w:tcPr>
          <w:p w14:paraId="4BC496F8"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4FE090FE" w14:textId="77777777"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(b) 0</w:t>
            </w:r>
          </w:p>
          <w:p w14:paraId="75274580"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(c) 0</w:t>
            </w:r>
          </w:p>
        </w:tc>
        <w:tc>
          <w:tcPr>
            <w:tcW w:w="2162" w:type="dxa"/>
          </w:tcPr>
          <w:p w14:paraId="7EA2288C" w14:textId="5134D332"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8"/>
              </w:rPr>
              <w:t xml:space="preserve">Plan vetted and approved by demonstration </w:t>
            </w:r>
            <w:r w:rsidR="00C62E8D">
              <w:rPr>
                <w:rFonts w:asciiTheme="minorHAnsi" w:hAnsiTheme="minorHAnsi" w:cstheme="minorHAnsi"/>
                <w:bCs/>
                <w:sz w:val="18"/>
                <w:szCs w:val="18"/>
              </w:rPr>
              <w:t>landscape partnership working group</w:t>
            </w:r>
            <w:r>
              <w:rPr>
                <w:rFonts w:asciiTheme="minorHAnsi" w:hAnsiTheme="minorHAnsi" w:cstheme="minorHAnsi"/>
                <w:bCs/>
                <w:sz w:val="18"/>
                <w:szCs w:val="18"/>
              </w:rPr>
              <w:t>;</w:t>
            </w:r>
          </w:p>
          <w:p w14:paraId="2DFA762D" w14:textId="2995CEF0"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 xml:space="preserve">At least one competition organized by the demonstration </w:t>
            </w:r>
            <w:r w:rsidR="00C62E8D">
              <w:rPr>
                <w:rFonts w:asciiTheme="minorHAnsi" w:hAnsiTheme="minorHAnsi" w:cstheme="minorHAnsi"/>
                <w:bCs/>
                <w:sz w:val="18"/>
                <w:szCs w:val="18"/>
              </w:rPr>
              <w:t>landscape partnership working group</w:t>
            </w:r>
            <w:r>
              <w:rPr>
                <w:rFonts w:asciiTheme="minorHAnsi" w:hAnsiTheme="minorHAnsi" w:cstheme="minorHAnsi"/>
                <w:bCs/>
                <w:sz w:val="18"/>
                <w:szCs w:val="18"/>
              </w:rPr>
              <w:t>;</w:t>
            </w:r>
          </w:p>
          <w:p w14:paraId="7C9464CD" w14:textId="28D5B3A3"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(c) At least one competition organized by the demonstration </w:t>
            </w:r>
            <w:r w:rsidR="00C62E8D">
              <w:rPr>
                <w:rFonts w:asciiTheme="minorHAnsi" w:hAnsiTheme="minorHAnsi" w:cstheme="minorHAnsi"/>
                <w:bCs/>
                <w:sz w:val="18"/>
                <w:szCs w:val="18"/>
              </w:rPr>
              <w:t>landscape partnership working group</w:t>
            </w:r>
            <w:r>
              <w:rPr>
                <w:rFonts w:asciiTheme="minorHAnsi" w:hAnsiTheme="minorHAnsi" w:cstheme="minorHAnsi"/>
                <w:bCs/>
                <w:sz w:val="18"/>
                <w:szCs w:val="18"/>
              </w:rPr>
              <w:t>.</w:t>
            </w:r>
          </w:p>
        </w:tc>
        <w:tc>
          <w:tcPr>
            <w:tcW w:w="2070" w:type="dxa"/>
          </w:tcPr>
          <w:p w14:paraId="63EBFF1C"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8"/>
              </w:rPr>
              <w:t>1</w:t>
            </w:r>
          </w:p>
          <w:p w14:paraId="6FA6D213" w14:textId="77777777"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1</w:t>
            </w:r>
          </w:p>
          <w:p w14:paraId="6DD61B3C"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(c) 1</w:t>
            </w:r>
          </w:p>
          <w:p w14:paraId="49DFC236" w14:textId="77777777" w:rsidR="00CE49E1" w:rsidRPr="007D1467" w:rsidRDefault="00CE49E1" w:rsidP="002C1518">
            <w:pPr>
              <w:spacing w:after="40"/>
              <w:jc w:val="left"/>
              <w:rPr>
                <w:rFonts w:asciiTheme="minorHAnsi" w:hAnsiTheme="minorHAnsi" w:cstheme="minorHAnsi"/>
                <w:bCs/>
                <w:sz w:val="18"/>
                <w:szCs w:val="18"/>
              </w:rPr>
            </w:pPr>
          </w:p>
        </w:tc>
        <w:tc>
          <w:tcPr>
            <w:tcW w:w="4230" w:type="dxa"/>
          </w:tcPr>
          <w:p w14:paraId="282A5D5F" w14:textId="77777777" w:rsidR="00CE49E1" w:rsidRPr="008D3887" w:rsidRDefault="00CE49E1" w:rsidP="002C1518">
            <w:pPr>
              <w:jc w:val="left"/>
              <w:rPr>
                <w:rFonts w:asciiTheme="minorHAnsi" w:hAnsiTheme="minorHAnsi" w:cstheme="minorHAnsi"/>
                <w:bCs/>
                <w:sz w:val="18"/>
                <w:szCs w:val="18"/>
                <w:u w:val="single"/>
              </w:rPr>
            </w:pPr>
            <w:r w:rsidRPr="008D3887">
              <w:rPr>
                <w:rFonts w:asciiTheme="minorHAnsi" w:hAnsiTheme="minorHAnsi" w:cstheme="minorHAnsi"/>
                <w:bCs/>
                <w:sz w:val="18"/>
                <w:szCs w:val="18"/>
                <w:u w:val="single"/>
              </w:rPr>
              <w:t>Data Source &amp; Measurement:</w:t>
            </w:r>
          </w:p>
          <w:p w14:paraId="7C4CD17C" w14:textId="77777777" w:rsidR="00CE49E1" w:rsidRPr="008D3887" w:rsidRDefault="00CE49E1" w:rsidP="002C1518">
            <w:pPr>
              <w:jc w:val="left"/>
              <w:rPr>
                <w:rFonts w:asciiTheme="minorHAnsi" w:hAnsiTheme="minorHAnsi" w:cstheme="minorHAnsi"/>
                <w:sz w:val="18"/>
                <w:szCs w:val="18"/>
              </w:rPr>
            </w:pPr>
            <w:r>
              <w:rPr>
                <w:rFonts w:asciiTheme="minorHAnsi" w:hAnsiTheme="minorHAnsi" w:cstheme="minorHAnsi"/>
                <w:sz w:val="18"/>
                <w:szCs w:val="18"/>
              </w:rPr>
              <w:t>Commissioning records; M&amp;E findings of usage and participation; approved plans</w:t>
            </w:r>
            <w:r w:rsidRPr="008D3887">
              <w:rPr>
                <w:rFonts w:asciiTheme="minorHAnsi" w:hAnsiTheme="minorHAnsi" w:cstheme="minorHAnsi"/>
                <w:sz w:val="18"/>
                <w:szCs w:val="18"/>
              </w:rPr>
              <w:t>.</w:t>
            </w:r>
          </w:p>
          <w:p w14:paraId="2A0D894B" w14:textId="77777777" w:rsidR="00CE49E1" w:rsidRPr="008D3887" w:rsidRDefault="00CE49E1" w:rsidP="002C1518">
            <w:pPr>
              <w:jc w:val="left"/>
              <w:rPr>
                <w:rFonts w:asciiTheme="minorHAnsi" w:hAnsiTheme="minorHAnsi" w:cstheme="minorHAnsi"/>
                <w:sz w:val="18"/>
                <w:szCs w:val="18"/>
              </w:rPr>
            </w:pPr>
            <w:r w:rsidRPr="008D3887">
              <w:rPr>
                <w:rFonts w:asciiTheme="minorHAnsi" w:hAnsiTheme="minorHAnsi" w:cstheme="minorHAnsi"/>
                <w:sz w:val="18"/>
                <w:szCs w:val="18"/>
                <w:u w:val="single"/>
              </w:rPr>
              <w:t>Risks</w:t>
            </w:r>
            <w:r w:rsidRPr="008D3887">
              <w:rPr>
                <w:rFonts w:asciiTheme="minorHAnsi" w:hAnsiTheme="minorHAnsi" w:cstheme="minorHAnsi"/>
                <w:sz w:val="18"/>
                <w:szCs w:val="18"/>
              </w:rPr>
              <w:t>:</w:t>
            </w:r>
          </w:p>
          <w:p w14:paraId="6458D6D7" w14:textId="77777777" w:rsidR="00CE49E1" w:rsidRPr="008D3887" w:rsidRDefault="00CE49E1" w:rsidP="002C1518">
            <w:pPr>
              <w:jc w:val="left"/>
              <w:rPr>
                <w:rFonts w:asciiTheme="minorHAnsi" w:hAnsiTheme="minorHAnsi" w:cstheme="minorHAnsi"/>
                <w:sz w:val="18"/>
                <w:szCs w:val="18"/>
              </w:rPr>
            </w:pPr>
            <w:r w:rsidRPr="008D3887">
              <w:rPr>
                <w:rFonts w:asciiTheme="minorHAnsi" w:hAnsiTheme="minorHAnsi" w:cstheme="minorHAnsi"/>
                <w:sz w:val="18"/>
                <w:szCs w:val="18"/>
              </w:rPr>
              <w:t xml:space="preserve">Financing is not secured to maintain </w:t>
            </w:r>
            <w:r>
              <w:rPr>
                <w:rFonts w:asciiTheme="minorHAnsi" w:hAnsiTheme="minorHAnsi" w:cstheme="minorHAnsi"/>
                <w:sz w:val="18"/>
                <w:szCs w:val="18"/>
              </w:rPr>
              <w:t>the facilities and events</w:t>
            </w:r>
            <w:r w:rsidRPr="008D3887">
              <w:rPr>
                <w:rFonts w:asciiTheme="minorHAnsi" w:hAnsiTheme="minorHAnsi" w:cstheme="minorHAnsi"/>
                <w:sz w:val="18"/>
                <w:szCs w:val="18"/>
              </w:rPr>
              <w:t>.</w:t>
            </w:r>
          </w:p>
          <w:p w14:paraId="3F36D2B8" w14:textId="77777777" w:rsidR="00CE49E1" w:rsidRPr="008D3887" w:rsidRDefault="00CE49E1" w:rsidP="002C1518">
            <w:pPr>
              <w:jc w:val="left"/>
              <w:rPr>
                <w:rFonts w:asciiTheme="minorHAnsi" w:hAnsiTheme="minorHAnsi" w:cstheme="minorHAnsi"/>
                <w:sz w:val="18"/>
                <w:szCs w:val="18"/>
              </w:rPr>
            </w:pPr>
            <w:r w:rsidRPr="008D3887">
              <w:rPr>
                <w:rFonts w:asciiTheme="minorHAnsi" w:hAnsiTheme="minorHAnsi" w:cstheme="minorHAnsi"/>
                <w:sz w:val="18"/>
                <w:szCs w:val="18"/>
                <w:u w:val="single"/>
              </w:rPr>
              <w:t>Assumptions</w:t>
            </w:r>
            <w:r w:rsidRPr="008D3887">
              <w:rPr>
                <w:rFonts w:asciiTheme="minorHAnsi" w:hAnsiTheme="minorHAnsi" w:cstheme="minorHAnsi"/>
                <w:sz w:val="18"/>
                <w:szCs w:val="18"/>
              </w:rPr>
              <w:t>:</w:t>
            </w:r>
          </w:p>
          <w:p w14:paraId="353EA3CD" w14:textId="77777777" w:rsidR="00CE49E1" w:rsidRPr="008D3887" w:rsidRDefault="00CE49E1" w:rsidP="002C1518">
            <w:pPr>
              <w:jc w:val="left"/>
              <w:rPr>
                <w:rFonts w:asciiTheme="minorHAnsi" w:hAnsiTheme="minorHAnsi" w:cstheme="minorHAnsi"/>
                <w:sz w:val="18"/>
                <w:szCs w:val="18"/>
              </w:rPr>
            </w:pPr>
            <w:r w:rsidRPr="008D3887">
              <w:rPr>
                <w:rFonts w:asciiTheme="minorHAnsi" w:hAnsiTheme="minorHAnsi" w:cstheme="minorHAnsi"/>
                <w:sz w:val="18"/>
                <w:szCs w:val="18"/>
              </w:rPr>
              <w:t xml:space="preserve">Provincial and local governments and other stakeholders ensure financial resources for maintaining </w:t>
            </w:r>
            <w:r>
              <w:rPr>
                <w:rFonts w:asciiTheme="minorHAnsi" w:hAnsiTheme="minorHAnsi" w:cstheme="minorHAnsi"/>
                <w:sz w:val="18"/>
                <w:szCs w:val="18"/>
              </w:rPr>
              <w:t>the facilities and events established for enhancing access to improved genetic resources</w:t>
            </w:r>
            <w:r w:rsidRPr="008D3887">
              <w:rPr>
                <w:rFonts w:asciiTheme="minorHAnsi" w:hAnsiTheme="minorHAnsi" w:cstheme="minorHAnsi"/>
                <w:sz w:val="18"/>
                <w:szCs w:val="18"/>
              </w:rPr>
              <w:t>.</w:t>
            </w:r>
          </w:p>
        </w:tc>
      </w:tr>
      <w:tr w:rsidR="00CE49E1" w:rsidRPr="007D1467" w14:paraId="67E0A5C8" w14:textId="77777777" w:rsidTr="00523049">
        <w:trPr>
          <w:trHeight w:val="971"/>
          <w:jc w:val="center"/>
        </w:trPr>
        <w:tc>
          <w:tcPr>
            <w:tcW w:w="1795" w:type="dxa"/>
            <w:vMerge/>
            <w:shd w:val="pct12" w:color="auto" w:fill="auto"/>
          </w:tcPr>
          <w:p w14:paraId="1B31F2D5"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663D91EB" w14:textId="77777777" w:rsidR="00CE49E1" w:rsidRPr="00D70A1F" w:rsidRDefault="00CE49E1" w:rsidP="002C1518">
            <w:pPr>
              <w:spacing w:after="40"/>
              <w:jc w:val="left"/>
              <w:rPr>
                <w:rFonts w:asciiTheme="minorHAnsi" w:hAnsiTheme="minorHAnsi" w:cstheme="minorHAnsi"/>
                <w:b/>
                <w:bCs/>
                <w:i/>
                <w:sz w:val="18"/>
                <w:szCs w:val="18"/>
              </w:rPr>
            </w:pPr>
            <w:r w:rsidRPr="00D70A1F">
              <w:rPr>
                <w:rFonts w:asciiTheme="minorHAnsi" w:hAnsiTheme="minorHAnsi" w:cstheme="minorHAnsi"/>
                <w:b/>
                <w:bCs/>
                <w:i/>
                <w:sz w:val="18"/>
                <w:szCs w:val="18"/>
              </w:rPr>
              <w:t xml:space="preserve">Indicator 2.3: </w:t>
            </w:r>
          </w:p>
          <w:p w14:paraId="6313DB95" w14:textId="4AF9246F" w:rsidR="00CE49E1" w:rsidRPr="00D70A1F" w:rsidRDefault="00B22685"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Expanded GRFA market incentives and s</w:t>
            </w:r>
            <w:r w:rsidR="00CE49E1" w:rsidRPr="00D70A1F">
              <w:rPr>
                <w:rFonts w:asciiTheme="minorHAnsi" w:hAnsiTheme="minorHAnsi" w:cstheme="minorHAnsi"/>
                <w:bCs/>
                <w:sz w:val="18"/>
                <w:szCs w:val="18"/>
              </w:rPr>
              <w:t xml:space="preserve">trengthened marketing capacities, as indicated by (a) number of new product certification marketing </w:t>
            </w:r>
            <w:r w:rsidR="00CE49E1">
              <w:rPr>
                <w:rFonts w:asciiTheme="minorHAnsi" w:hAnsiTheme="minorHAnsi" w:cstheme="minorHAnsi"/>
                <w:bCs/>
                <w:sz w:val="18"/>
                <w:szCs w:val="18"/>
              </w:rPr>
              <w:t>tool</w:t>
            </w:r>
            <w:r w:rsidR="00CE49E1" w:rsidRPr="00D70A1F">
              <w:rPr>
                <w:rFonts w:asciiTheme="minorHAnsi" w:hAnsiTheme="minorHAnsi" w:cstheme="minorHAnsi"/>
                <w:bCs/>
                <w:sz w:val="18"/>
                <w:szCs w:val="18"/>
              </w:rPr>
              <w:t xml:space="preserve">s for the target GRFA varieties; and (b) number of new partnerships established </w:t>
            </w:r>
          </w:p>
        </w:tc>
        <w:tc>
          <w:tcPr>
            <w:tcW w:w="2068" w:type="dxa"/>
          </w:tcPr>
          <w:p w14:paraId="0BDBBC99"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07DEE86A"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(b) 0</w:t>
            </w:r>
          </w:p>
        </w:tc>
        <w:tc>
          <w:tcPr>
            <w:tcW w:w="2162" w:type="dxa"/>
          </w:tcPr>
          <w:p w14:paraId="0D86F225" w14:textId="77777777" w:rsidR="00CE49E1" w:rsidRPr="0080700B" w:rsidRDefault="00CE49E1" w:rsidP="002C1518">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 xml:space="preserve">(a) 1 </w:t>
            </w:r>
          </w:p>
          <w:p w14:paraId="0D041B6F" w14:textId="77777777" w:rsidR="00CE49E1" w:rsidRPr="0080700B" w:rsidRDefault="00CE49E1" w:rsidP="002C1518">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(b) 1</w:t>
            </w:r>
          </w:p>
        </w:tc>
        <w:tc>
          <w:tcPr>
            <w:tcW w:w="2070" w:type="dxa"/>
          </w:tcPr>
          <w:p w14:paraId="719D2852" w14:textId="77777777" w:rsidR="00CE49E1" w:rsidRPr="0080700B" w:rsidRDefault="00CE49E1" w:rsidP="002C1518">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 xml:space="preserve">(a) 2 </w:t>
            </w:r>
          </w:p>
          <w:p w14:paraId="3520B811" w14:textId="77777777" w:rsidR="00CE49E1" w:rsidRPr="0080700B" w:rsidRDefault="00CE49E1" w:rsidP="002C1518">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(b) 2</w:t>
            </w:r>
          </w:p>
        </w:tc>
        <w:tc>
          <w:tcPr>
            <w:tcW w:w="4230" w:type="dxa"/>
          </w:tcPr>
          <w:p w14:paraId="43423BC4" w14:textId="77777777" w:rsidR="00CE49E1" w:rsidRPr="005071E0" w:rsidRDefault="00CE49E1" w:rsidP="002C1518">
            <w:pPr>
              <w:jc w:val="left"/>
              <w:rPr>
                <w:rFonts w:asciiTheme="minorHAnsi" w:hAnsiTheme="minorHAnsi" w:cstheme="minorHAnsi"/>
                <w:bCs/>
                <w:sz w:val="18"/>
                <w:szCs w:val="18"/>
                <w:u w:val="single"/>
              </w:rPr>
            </w:pPr>
            <w:r w:rsidRPr="005071E0">
              <w:rPr>
                <w:rFonts w:asciiTheme="minorHAnsi" w:hAnsiTheme="minorHAnsi" w:cstheme="minorHAnsi"/>
                <w:bCs/>
                <w:sz w:val="18"/>
                <w:szCs w:val="18"/>
                <w:u w:val="single"/>
              </w:rPr>
              <w:t>Data Source &amp; Measurement:</w:t>
            </w:r>
          </w:p>
          <w:p w14:paraId="5EFBB501" w14:textId="77777777" w:rsidR="00CE49E1" w:rsidRPr="005071E0" w:rsidRDefault="00CE49E1" w:rsidP="002C1518">
            <w:pPr>
              <w:jc w:val="left"/>
              <w:rPr>
                <w:rFonts w:asciiTheme="minorHAnsi" w:hAnsiTheme="minorHAnsi" w:cstheme="minorHAnsi"/>
                <w:sz w:val="18"/>
                <w:szCs w:val="18"/>
              </w:rPr>
            </w:pPr>
            <w:r w:rsidRPr="005071E0">
              <w:rPr>
                <w:rFonts w:asciiTheme="minorHAnsi" w:hAnsiTheme="minorHAnsi" w:cstheme="minorHAnsi"/>
                <w:sz w:val="18"/>
                <w:szCs w:val="18"/>
              </w:rPr>
              <w:t xml:space="preserve">Local government registers, documenting </w:t>
            </w:r>
            <w:r>
              <w:rPr>
                <w:rFonts w:asciiTheme="minorHAnsi" w:hAnsiTheme="minorHAnsi" w:cstheme="minorHAnsi"/>
                <w:sz w:val="18"/>
                <w:szCs w:val="18"/>
              </w:rPr>
              <w:t>product certification marketing tools</w:t>
            </w:r>
            <w:r w:rsidRPr="005071E0">
              <w:rPr>
                <w:rFonts w:asciiTheme="minorHAnsi" w:hAnsiTheme="minorHAnsi" w:cstheme="minorHAnsi"/>
                <w:sz w:val="18"/>
                <w:szCs w:val="18"/>
              </w:rPr>
              <w:t>. Written partnership agreements between local farmers, farmer associations, business enterprises and governmental stakeholders.</w:t>
            </w:r>
          </w:p>
          <w:p w14:paraId="795BC94B" w14:textId="77777777" w:rsidR="00CE49E1" w:rsidRPr="005071E0" w:rsidRDefault="00CE49E1" w:rsidP="002C1518">
            <w:pPr>
              <w:jc w:val="left"/>
              <w:rPr>
                <w:rFonts w:asciiTheme="minorHAnsi" w:hAnsiTheme="minorHAnsi" w:cstheme="minorHAnsi"/>
                <w:sz w:val="18"/>
                <w:szCs w:val="18"/>
              </w:rPr>
            </w:pPr>
            <w:r w:rsidRPr="005071E0">
              <w:rPr>
                <w:rFonts w:asciiTheme="minorHAnsi" w:hAnsiTheme="minorHAnsi" w:cstheme="minorHAnsi"/>
                <w:sz w:val="18"/>
                <w:szCs w:val="18"/>
                <w:u w:val="single"/>
              </w:rPr>
              <w:t>Risks</w:t>
            </w:r>
            <w:r w:rsidRPr="005071E0">
              <w:rPr>
                <w:rFonts w:asciiTheme="minorHAnsi" w:hAnsiTheme="minorHAnsi" w:cstheme="minorHAnsi"/>
                <w:sz w:val="18"/>
                <w:szCs w:val="18"/>
              </w:rPr>
              <w:t>:</w:t>
            </w:r>
          </w:p>
          <w:p w14:paraId="51462B98" w14:textId="77777777" w:rsidR="00CE49E1" w:rsidRPr="005071E0" w:rsidRDefault="00CE49E1" w:rsidP="002C1518">
            <w:pPr>
              <w:jc w:val="left"/>
              <w:rPr>
                <w:rFonts w:asciiTheme="minorHAnsi" w:hAnsiTheme="minorHAnsi" w:cstheme="minorHAnsi"/>
                <w:sz w:val="18"/>
                <w:szCs w:val="18"/>
              </w:rPr>
            </w:pPr>
            <w:r w:rsidRPr="005071E0">
              <w:rPr>
                <w:rFonts w:asciiTheme="minorHAnsi" w:hAnsiTheme="minorHAnsi" w:cstheme="minorHAnsi"/>
                <w:sz w:val="18"/>
                <w:szCs w:val="18"/>
              </w:rPr>
              <w:t>Local agro-tourism operators lack sufficient capacity to operate viable offerings. Opportunities for productive partnership arrangements do not materialize.</w:t>
            </w:r>
          </w:p>
          <w:p w14:paraId="0C034F0C" w14:textId="77777777" w:rsidR="00CE49E1" w:rsidRPr="005071E0" w:rsidRDefault="00CE49E1" w:rsidP="002C1518">
            <w:pPr>
              <w:jc w:val="left"/>
              <w:rPr>
                <w:rFonts w:asciiTheme="minorHAnsi" w:hAnsiTheme="minorHAnsi" w:cstheme="minorHAnsi"/>
                <w:sz w:val="18"/>
                <w:szCs w:val="18"/>
              </w:rPr>
            </w:pPr>
            <w:r w:rsidRPr="005071E0">
              <w:rPr>
                <w:rFonts w:asciiTheme="minorHAnsi" w:hAnsiTheme="minorHAnsi" w:cstheme="minorHAnsi"/>
                <w:sz w:val="18"/>
                <w:szCs w:val="18"/>
                <w:u w:val="single"/>
              </w:rPr>
              <w:t>Assumptions</w:t>
            </w:r>
            <w:r w:rsidRPr="005071E0">
              <w:rPr>
                <w:rFonts w:asciiTheme="minorHAnsi" w:hAnsiTheme="minorHAnsi" w:cstheme="minorHAnsi"/>
                <w:sz w:val="18"/>
                <w:szCs w:val="18"/>
              </w:rPr>
              <w:t>:</w:t>
            </w:r>
          </w:p>
          <w:p w14:paraId="75FC3741" w14:textId="77777777" w:rsidR="00CE49E1" w:rsidRPr="005071E0" w:rsidRDefault="00CE49E1" w:rsidP="002C1518">
            <w:pPr>
              <w:jc w:val="left"/>
              <w:rPr>
                <w:rFonts w:asciiTheme="minorHAnsi" w:hAnsiTheme="minorHAnsi" w:cstheme="minorHAnsi"/>
                <w:sz w:val="18"/>
                <w:szCs w:val="18"/>
              </w:rPr>
            </w:pPr>
            <w:r>
              <w:rPr>
                <w:rFonts w:asciiTheme="minorHAnsi" w:hAnsiTheme="minorHAnsi" w:cstheme="minorHAnsi"/>
                <w:sz w:val="18"/>
                <w:szCs w:val="18"/>
              </w:rPr>
              <w:t>Project support trainings, government programs and incentive mechanisms, and market conditions facilitate viable eco-tourism offerings and GRFA marketing partnerships.</w:t>
            </w:r>
          </w:p>
        </w:tc>
      </w:tr>
      <w:tr w:rsidR="00CE49E1" w:rsidRPr="007D1467" w14:paraId="0CDC0425" w14:textId="77777777" w:rsidTr="00523049">
        <w:trPr>
          <w:trHeight w:val="584"/>
          <w:jc w:val="center"/>
        </w:trPr>
        <w:tc>
          <w:tcPr>
            <w:tcW w:w="1795" w:type="dxa"/>
            <w:vMerge w:val="restart"/>
            <w:shd w:val="pct12" w:color="auto" w:fill="auto"/>
          </w:tcPr>
          <w:p w14:paraId="3044DC86"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3:</w:t>
            </w:r>
          </w:p>
          <w:p w14:paraId="5CCCC59D" w14:textId="77777777" w:rsidR="00CE49E1" w:rsidRPr="007D1467" w:rsidRDefault="00CE49E1" w:rsidP="002C1518">
            <w:pPr>
              <w:spacing w:after="40"/>
              <w:jc w:val="left"/>
              <w:rPr>
                <w:rFonts w:asciiTheme="minorHAnsi" w:hAnsiTheme="minorHAnsi" w:cstheme="minorHAnsi"/>
                <w:sz w:val="18"/>
                <w:szCs w:val="18"/>
              </w:rPr>
            </w:pPr>
            <w:r w:rsidRPr="007D1467">
              <w:rPr>
                <w:rFonts w:asciiTheme="minorHAnsi" w:hAnsiTheme="minorHAnsi" w:cstheme="minorHAnsi"/>
                <w:sz w:val="18"/>
                <w:szCs w:val="18"/>
              </w:rPr>
              <w:t>Mainstreaming and capacity strengthening</w:t>
            </w:r>
          </w:p>
          <w:p w14:paraId="36C5F612"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Outcome 3:</w:t>
            </w:r>
          </w:p>
          <w:p w14:paraId="637DE8CE"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Demonstrated approaches mainstreamed and capacities strengthened</w:t>
            </w:r>
            <w:r w:rsidRPr="007D1467">
              <w:rPr>
                <w:rFonts w:asciiTheme="minorHAnsi" w:hAnsiTheme="minorHAnsi" w:cstheme="minorHAnsi"/>
                <w:bCs/>
                <w:sz w:val="18"/>
                <w:szCs w:val="18"/>
              </w:rPr>
              <w:t xml:space="preserve"> to facilitate</w:t>
            </w:r>
            <w:r>
              <w:rPr>
                <w:rFonts w:asciiTheme="minorHAnsi" w:hAnsiTheme="minorHAnsi" w:cstheme="minorHAnsi"/>
                <w:bCs/>
                <w:sz w:val="18"/>
                <w:szCs w:val="18"/>
              </w:rPr>
              <w:t xml:space="preserve"> upscaling of</w:t>
            </w:r>
            <w:r w:rsidRPr="007D1467">
              <w:rPr>
                <w:rFonts w:asciiTheme="minorHAnsi" w:hAnsiTheme="minorHAnsi" w:cstheme="minorHAnsi"/>
                <w:bCs/>
                <w:sz w:val="18"/>
                <w:szCs w:val="18"/>
              </w:rPr>
              <w:t xml:space="preserve"> incentivized conservation and sustainable use of GRFA</w:t>
            </w:r>
          </w:p>
        </w:tc>
        <w:tc>
          <w:tcPr>
            <w:tcW w:w="13590" w:type="dxa"/>
            <w:gridSpan w:val="5"/>
          </w:tcPr>
          <w:p w14:paraId="7058FFA0" w14:textId="77777777" w:rsidR="00CE49E1" w:rsidRPr="007D1467" w:rsidRDefault="00CE49E1" w:rsidP="002C1518">
            <w:pPr>
              <w:jc w:val="left"/>
              <w:rPr>
                <w:rFonts w:asciiTheme="minorHAnsi" w:hAnsiTheme="minorHAnsi" w:cstheme="minorHAnsi"/>
                <w:bCs/>
                <w:sz w:val="18"/>
                <w:szCs w:val="18"/>
              </w:rPr>
            </w:pPr>
            <w:bookmarkStart w:id="110" w:name="_Hlk2716498"/>
            <w:r w:rsidRPr="007D1467">
              <w:rPr>
                <w:rFonts w:asciiTheme="minorHAnsi" w:hAnsiTheme="minorHAnsi" w:cstheme="minorHAnsi"/>
                <w:b/>
                <w:bCs/>
                <w:sz w:val="18"/>
                <w:szCs w:val="18"/>
              </w:rPr>
              <w:t>Output 3.1</w:t>
            </w:r>
            <w:r w:rsidRPr="007D1467">
              <w:rPr>
                <w:rFonts w:asciiTheme="minorHAnsi" w:hAnsiTheme="minorHAnsi" w:cstheme="minorHAnsi"/>
                <w:bCs/>
                <w:sz w:val="18"/>
                <w:szCs w:val="18"/>
              </w:rPr>
              <w:t xml:space="preserve">: </w:t>
            </w:r>
            <w:r w:rsidRPr="00201569">
              <w:rPr>
                <w:rFonts w:eastAsia="Times New Roman" w:cs="Calibri"/>
                <w:bCs/>
                <w:color w:val="000000"/>
                <w:sz w:val="18"/>
                <w:szCs w:val="18"/>
              </w:rPr>
              <w:t>Institutional capacities strengthened to facilitate and oversee incentive-based in-situ conservation and sustainable use of GRFA, through targeted trainings, learning by doing participation and knowledge transfer</w:t>
            </w:r>
          </w:p>
          <w:p w14:paraId="21538055" w14:textId="77777777" w:rsidR="00CE49E1" w:rsidRDefault="00CE49E1" w:rsidP="002C1518">
            <w:pPr>
              <w:jc w:val="left"/>
              <w:rPr>
                <w:rFonts w:asciiTheme="minorHAnsi" w:hAnsiTheme="minorHAnsi" w:cstheme="minorHAnsi"/>
                <w:bCs/>
                <w:sz w:val="18"/>
                <w:szCs w:val="18"/>
              </w:rPr>
            </w:pPr>
            <w:r w:rsidRPr="007D1467">
              <w:rPr>
                <w:rFonts w:asciiTheme="minorHAnsi" w:hAnsiTheme="minorHAnsi" w:cstheme="minorHAnsi"/>
                <w:b/>
                <w:bCs/>
                <w:sz w:val="18"/>
                <w:szCs w:val="18"/>
              </w:rPr>
              <w:t>Output 3.2</w:t>
            </w:r>
            <w:r w:rsidRPr="007D1467">
              <w:rPr>
                <w:rFonts w:asciiTheme="minorHAnsi" w:hAnsiTheme="minorHAnsi" w:cstheme="minorHAnsi"/>
                <w:bCs/>
                <w:sz w:val="18"/>
                <w:szCs w:val="18"/>
              </w:rPr>
              <w:t xml:space="preserve">: </w:t>
            </w:r>
            <w:r w:rsidRPr="00201569">
              <w:rPr>
                <w:sz w:val="18"/>
                <w:szCs w:val="18"/>
              </w:rPr>
              <w:t xml:space="preserve">Provincial </w:t>
            </w:r>
            <w:r>
              <w:rPr>
                <w:sz w:val="18"/>
                <w:szCs w:val="18"/>
              </w:rPr>
              <w:t xml:space="preserve"> and target county </w:t>
            </w:r>
            <w:r w:rsidRPr="00201569">
              <w:rPr>
                <w:sz w:val="18"/>
                <w:szCs w:val="18"/>
              </w:rPr>
              <w:t>agricultural institutions have incorporated incentive mechanisms for in-situ agrobiodiversity conservation and sustainable use as part of agency workplans</w:t>
            </w:r>
          </w:p>
          <w:p w14:paraId="1B6F033D" w14:textId="707B272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
                <w:bCs/>
                <w:sz w:val="18"/>
                <w:szCs w:val="18"/>
              </w:rPr>
              <w:t>Output 3.</w:t>
            </w:r>
            <w:r>
              <w:rPr>
                <w:rFonts w:asciiTheme="minorHAnsi" w:hAnsiTheme="minorHAnsi" w:cstheme="minorHAnsi"/>
                <w:b/>
                <w:bCs/>
                <w:sz w:val="18"/>
                <w:szCs w:val="18"/>
              </w:rPr>
              <w:t>3</w:t>
            </w:r>
            <w:r w:rsidRPr="007D1467">
              <w:rPr>
                <w:rFonts w:asciiTheme="minorHAnsi" w:hAnsiTheme="minorHAnsi" w:cstheme="minorHAnsi"/>
                <w:bCs/>
                <w:sz w:val="18"/>
                <w:szCs w:val="18"/>
              </w:rPr>
              <w:t xml:space="preserve">: </w:t>
            </w:r>
            <w:bookmarkStart w:id="111" w:name="_Hlk534274852"/>
            <w:r w:rsidRPr="00245669">
              <w:rPr>
                <w:sz w:val="18"/>
                <w:szCs w:val="18"/>
              </w:rPr>
              <w:t xml:space="preserve">Approaches developed under the project are extended to additional agricultural landscapes covering </w:t>
            </w:r>
            <w:r>
              <w:rPr>
                <w:sz w:val="18"/>
                <w:szCs w:val="18"/>
              </w:rPr>
              <w:t>other</w:t>
            </w:r>
            <w:r w:rsidRPr="00245669">
              <w:rPr>
                <w:sz w:val="18"/>
                <w:szCs w:val="18"/>
              </w:rPr>
              <w:t xml:space="preserve"> varieties, generating expertise and support for scaling up across the province</w:t>
            </w:r>
            <w:bookmarkEnd w:id="110"/>
            <w:bookmarkEnd w:id="111"/>
          </w:p>
        </w:tc>
      </w:tr>
      <w:tr w:rsidR="00CE49E1" w:rsidRPr="007D1467" w14:paraId="1D6C246B" w14:textId="77777777" w:rsidTr="00523049">
        <w:trPr>
          <w:trHeight w:val="584"/>
          <w:jc w:val="center"/>
        </w:trPr>
        <w:tc>
          <w:tcPr>
            <w:tcW w:w="1795" w:type="dxa"/>
            <w:vMerge/>
            <w:shd w:val="pct12" w:color="auto" w:fill="auto"/>
          </w:tcPr>
          <w:p w14:paraId="6F97AFC5"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293EF87A"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Indicator 3.</w:t>
            </w:r>
            <w:r>
              <w:rPr>
                <w:rFonts w:asciiTheme="minorHAnsi" w:hAnsiTheme="minorHAnsi" w:cstheme="minorHAnsi"/>
                <w:b/>
                <w:bCs/>
                <w:i/>
                <w:sz w:val="18"/>
                <w:szCs w:val="18"/>
              </w:rPr>
              <w:t>1</w:t>
            </w:r>
            <w:r w:rsidRPr="007D1467">
              <w:rPr>
                <w:rFonts w:asciiTheme="minorHAnsi" w:hAnsiTheme="minorHAnsi" w:cstheme="minorHAnsi"/>
                <w:b/>
                <w:bCs/>
                <w:i/>
                <w:sz w:val="18"/>
                <w:szCs w:val="18"/>
              </w:rPr>
              <w:t xml:space="preserve">: </w:t>
            </w:r>
          </w:p>
          <w:p w14:paraId="6FCF26FA"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Strengthened institutional capacity of </w:t>
            </w:r>
            <w:r>
              <w:rPr>
                <w:rFonts w:asciiTheme="minorHAnsi" w:hAnsiTheme="minorHAnsi" w:cstheme="minorHAnsi"/>
                <w:bCs/>
                <w:sz w:val="18"/>
                <w:szCs w:val="18"/>
              </w:rPr>
              <w:t xml:space="preserve">the provincial agricultural institutional sector </w:t>
            </w:r>
            <w:r w:rsidRPr="007D1467">
              <w:rPr>
                <w:rFonts w:asciiTheme="minorHAnsi" w:hAnsiTheme="minorHAnsi" w:cstheme="minorHAnsi"/>
                <w:bCs/>
                <w:sz w:val="18"/>
                <w:szCs w:val="18"/>
              </w:rPr>
              <w:t xml:space="preserve">for in the in-situ conservation and sustainable use of GRFA, as indicated by capacity development scorecard </w:t>
            </w:r>
          </w:p>
        </w:tc>
        <w:tc>
          <w:tcPr>
            <w:tcW w:w="2068" w:type="dxa"/>
            <w:shd w:val="clear" w:color="auto" w:fill="auto"/>
          </w:tcPr>
          <w:p w14:paraId="791729AC" w14:textId="3E242461" w:rsidR="00CE49E1" w:rsidRPr="000A0F32" w:rsidRDefault="000A0F32" w:rsidP="002C1518">
            <w:pPr>
              <w:jc w:val="left"/>
              <w:rPr>
                <w:rFonts w:asciiTheme="minorHAnsi" w:hAnsiTheme="minorHAnsi" w:cstheme="minorHAnsi"/>
                <w:bCs/>
                <w:sz w:val="18"/>
                <w:szCs w:val="18"/>
              </w:rPr>
            </w:pPr>
            <w:r w:rsidRPr="000A0F32">
              <w:rPr>
                <w:rFonts w:asciiTheme="minorHAnsi" w:hAnsiTheme="minorHAnsi" w:cstheme="minorHAnsi"/>
                <w:bCs/>
                <w:sz w:val="18"/>
                <w:szCs w:val="18"/>
              </w:rPr>
              <w:t>42</w:t>
            </w:r>
            <w:r w:rsidR="00CE49E1" w:rsidRPr="000A0F32">
              <w:rPr>
                <w:rFonts w:asciiTheme="minorHAnsi" w:hAnsiTheme="minorHAnsi" w:cstheme="minorHAnsi"/>
                <w:bCs/>
                <w:sz w:val="18"/>
                <w:szCs w:val="18"/>
              </w:rPr>
              <w:t>%</w:t>
            </w:r>
          </w:p>
        </w:tc>
        <w:tc>
          <w:tcPr>
            <w:tcW w:w="2162" w:type="dxa"/>
            <w:shd w:val="clear" w:color="auto" w:fill="auto"/>
          </w:tcPr>
          <w:p w14:paraId="08A69836" w14:textId="11D6D436" w:rsidR="00CE49E1" w:rsidRPr="000A0F32" w:rsidRDefault="000A0F32" w:rsidP="002C1518">
            <w:pPr>
              <w:jc w:val="left"/>
              <w:rPr>
                <w:rFonts w:asciiTheme="minorHAnsi" w:hAnsiTheme="minorHAnsi" w:cstheme="minorHAnsi"/>
                <w:bCs/>
                <w:sz w:val="18"/>
                <w:szCs w:val="18"/>
              </w:rPr>
            </w:pPr>
            <w:r w:rsidRPr="000A0F32">
              <w:rPr>
                <w:rFonts w:asciiTheme="minorHAnsi" w:hAnsiTheme="minorHAnsi" w:cstheme="minorHAnsi"/>
                <w:bCs/>
                <w:sz w:val="18"/>
                <w:szCs w:val="18"/>
              </w:rPr>
              <w:t>53</w:t>
            </w:r>
            <w:r w:rsidR="00CE49E1" w:rsidRPr="000A0F32">
              <w:rPr>
                <w:rFonts w:asciiTheme="minorHAnsi" w:hAnsiTheme="minorHAnsi" w:cstheme="minorHAnsi"/>
                <w:bCs/>
                <w:sz w:val="18"/>
                <w:szCs w:val="18"/>
              </w:rPr>
              <w:t>%</w:t>
            </w:r>
          </w:p>
        </w:tc>
        <w:tc>
          <w:tcPr>
            <w:tcW w:w="2070" w:type="dxa"/>
            <w:shd w:val="clear" w:color="auto" w:fill="auto"/>
          </w:tcPr>
          <w:p w14:paraId="7A29F24E" w14:textId="0A6410DE" w:rsidR="00CE49E1" w:rsidRPr="000A0F32" w:rsidRDefault="000A0F32" w:rsidP="002C1518">
            <w:pPr>
              <w:jc w:val="left"/>
              <w:rPr>
                <w:rFonts w:asciiTheme="minorHAnsi" w:hAnsiTheme="minorHAnsi" w:cstheme="minorHAnsi"/>
                <w:bCs/>
                <w:sz w:val="18"/>
                <w:szCs w:val="18"/>
              </w:rPr>
            </w:pPr>
            <w:r w:rsidRPr="000A0F32">
              <w:rPr>
                <w:rFonts w:asciiTheme="minorHAnsi" w:hAnsiTheme="minorHAnsi" w:cstheme="minorHAnsi"/>
                <w:bCs/>
                <w:sz w:val="18"/>
                <w:szCs w:val="18"/>
              </w:rPr>
              <w:t>67</w:t>
            </w:r>
            <w:r w:rsidR="00CE49E1" w:rsidRPr="000A0F32">
              <w:rPr>
                <w:rFonts w:asciiTheme="minorHAnsi" w:hAnsiTheme="minorHAnsi" w:cstheme="minorHAnsi"/>
                <w:bCs/>
                <w:sz w:val="18"/>
                <w:szCs w:val="18"/>
              </w:rPr>
              <w:t>%</w:t>
            </w:r>
          </w:p>
        </w:tc>
        <w:tc>
          <w:tcPr>
            <w:tcW w:w="4230" w:type="dxa"/>
          </w:tcPr>
          <w:p w14:paraId="36419E5C" w14:textId="77777777" w:rsidR="00CE49E1" w:rsidRPr="009A3346" w:rsidRDefault="00CE49E1" w:rsidP="002C1518">
            <w:pPr>
              <w:jc w:val="left"/>
              <w:rPr>
                <w:rFonts w:asciiTheme="minorHAnsi" w:hAnsiTheme="minorHAnsi" w:cstheme="minorHAnsi"/>
                <w:bCs/>
                <w:sz w:val="18"/>
                <w:szCs w:val="18"/>
                <w:u w:val="single"/>
              </w:rPr>
            </w:pPr>
            <w:r w:rsidRPr="009A3346">
              <w:rPr>
                <w:rFonts w:asciiTheme="minorHAnsi" w:hAnsiTheme="minorHAnsi" w:cstheme="minorHAnsi"/>
                <w:bCs/>
                <w:sz w:val="18"/>
                <w:szCs w:val="18"/>
                <w:u w:val="single"/>
              </w:rPr>
              <w:t>Data Source &amp; Measurement:</w:t>
            </w:r>
          </w:p>
          <w:p w14:paraId="0E650B5D" w14:textId="77777777" w:rsidR="00CE49E1" w:rsidRPr="009A3346" w:rsidRDefault="00CE49E1" w:rsidP="002C1518">
            <w:pPr>
              <w:jc w:val="left"/>
              <w:rPr>
                <w:rFonts w:asciiTheme="minorHAnsi" w:hAnsiTheme="minorHAnsi" w:cstheme="minorHAnsi"/>
                <w:sz w:val="18"/>
                <w:szCs w:val="18"/>
              </w:rPr>
            </w:pPr>
            <w:r w:rsidRPr="009A3346">
              <w:rPr>
                <w:rFonts w:asciiTheme="minorHAnsi" w:hAnsiTheme="minorHAnsi" w:cstheme="minorHAnsi"/>
                <w:sz w:val="18"/>
                <w:szCs w:val="18"/>
              </w:rPr>
              <w:t>Capacity development scorecard assessments at project entry, midterm and end of project.</w:t>
            </w:r>
          </w:p>
          <w:p w14:paraId="55719D64" w14:textId="77777777" w:rsidR="00CE49E1" w:rsidRPr="009A3346" w:rsidRDefault="00CE49E1" w:rsidP="002C1518">
            <w:pPr>
              <w:jc w:val="left"/>
              <w:rPr>
                <w:rFonts w:asciiTheme="minorHAnsi" w:hAnsiTheme="minorHAnsi" w:cstheme="minorHAnsi"/>
                <w:sz w:val="18"/>
                <w:szCs w:val="18"/>
              </w:rPr>
            </w:pPr>
            <w:r w:rsidRPr="009A3346">
              <w:rPr>
                <w:rFonts w:asciiTheme="minorHAnsi" w:hAnsiTheme="minorHAnsi" w:cstheme="minorHAnsi"/>
                <w:sz w:val="18"/>
                <w:szCs w:val="18"/>
                <w:u w:val="single"/>
              </w:rPr>
              <w:t>Risks</w:t>
            </w:r>
            <w:r w:rsidRPr="009A3346">
              <w:rPr>
                <w:rFonts w:asciiTheme="minorHAnsi" w:hAnsiTheme="minorHAnsi" w:cstheme="minorHAnsi"/>
                <w:sz w:val="18"/>
                <w:szCs w:val="18"/>
              </w:rPr>
              <w:t>:</w:t>
            </w:r>
          </w:p>
          <w:p w14:paraId="02AFDE6C" w14:textId="77777777" w:rsidR="00CE49E1" w:rsidRPr="009A3346" w:rsidRDefault="00CE49E1" w:rsidP="002C1518">
            <w:pPr>
              <w:jc w:val="left"/>
              <w:rPr>
                <w:rFonts w:asciiTheme="minorHAnsi" w:hAnsiTheme="minorHAnsi" w:cstheme="minorHAnsi"/>
                <w:sz w:val="18"/>
                <w:szCs w:val="18"/>
              </w:rPr>
            </w:pPr>
            <w:r w:rsidRPr="009A3346">
              <w:rPr>
                <w:rFonts w:asciiTheme="minorHAnsi" w:hAnsiTheme="minorHAnsi" w:cstheme="minorHAnsi"/>
                <w:sz w:val="18"/>
                <w:szCs w:val="18"/>
              </w:rPr>
              <w:t>Limited stakeholder involvement, rendering minimal or no change in the capacity development scorecard results. Assessment of institutional capacities is inconsistent and not sufficiently participatory.</w:t>
            </w:r>
          </w:p>
          <w:p w14:paraId="2FF48796" w14:textId="77777777" w:rsidR="00CE49E1" w:rsidRPr="009A3346" w:rsidRDefault="00CE49E1" w:rsidP="002C1518">
            <w:pPr>
              <w:jc w:val="left"/>
              <w:rPr>
                <w:rFonts w:asciiTheme="minorHAnsi" w:hAnsiTheme="minorHAnsi" w:cstheme="minorHAnsi"/>
                <w:sz w:val="18"/>
                <w:szCs w:val="18"/>
              </w:rPr>
            </w:pPr>
            <w:r w:rsidRPr="009A3346">
              <w:rPr>
                <w:rFonts w:asciiTheme="minorHAnsi" w:hAnsiTheme="minorHAnsi" w:cstheme="minorHAnsi"/>
                <w:sz w:val="18"/>
                <w:szCs w:val="18"/>
                <w:u w:val="single"/>
              </w:rPr>
              <w:t>Assumptions</w:t>
            </w:r>
            <w:r w:rsidRPr="009A3346">
              <w:rPr>
                <w:rFonts w:asciiTheme="minorHAnsi" w:hAnsiTheme="minorHAnsi" w:cstheme="minorHAnsi"/>
                <w:sz w:val="18"/>
                <w:szCs w:val="18"/>
              </w:rPr>
              <w:t>:</w:t>
            </w:r>
          </w:p>
          <w:p w14:paraId="530261BB" w14:textId="77777777" w:rsidR="00CE49E1" w:rsidRPr="009A3346" w:rsidRDefault="00CE49E1" w:rsidP="002C1518">
            <w:pPr>
              <w:jc w:val="left"/>
              <w:rPr>
                <w:rFonts w:asciiTheme="minorHAnsi" w:hAnsiTheme="minorHAnsi" w:cstheme="minorHAnsi"/>
                <w:sz w:val="18"/>
                <w:szCs w:val="18"/>
              </w:rPr>
            </w:pPr>
            <w:r w:rsidRPr="009A3346">
              <w:rPr>
                <w:rFonts w:asciiTheme="minorHAnsi" w:hAnsiTheme="minorHAnsi" w:cstheme="minorHAnsi"/>
                <w:sz w:val="18"/>
                <w:szCs w:val="18"/>
              </w:rPr>
              <w:t>Implementation of the project stakeholder engagement plan will facilitate active involvement by key institutional stakeholders. Capacity assessments are carried out consistently, with representative participation.</w:t>
            </w:r>
          </w:p>
        </w:tc>
      </w:tr>
      <w:tr w:rsidR="00CE49E1" w:rsidRPr="007D1467" w14:paraId="76089250" w14:textId="77777777" w:rsidTr="00523049">
        <w:trPr>
          <w:trHeight w:val="584"/>
          <w:jc w:val="center"/>
        </w:trPr>
        <w:tc>
          <w:tcPr>
            <w:tcW w:w="1795" w:type="dxa"/>
            <w:vMerge/>
            <w:shd w:val="pct12" w:color="auto" w:fill="auto"/>
          </w:tcPr>
          <w:p w14:paraId="58BDDC69"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06BD8330"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Indicator 3.</w:t>
            </w:r>
            <w:r>
              <w:rPr>
                <w:rFonts w:asciiTheme="minorHAnsi" w:hAnsiTheme="minorHAnsi" w:cstheme="minorHAnsi"/>
                <w:b/>
                <w:bCs/>
                <w:i/>
                <w:sz w:val="18"/>
                <w:szCs w:val="18"/>
              </w:rPr>
              <w:t>2</w:t>
            </w:r>
            <w:r w:rsidRPr="007D1467">
              <w:rPr>
                <w:rFonts w:asciiTheme="minorHAnsi" w:hAnsiTheme="minorHAnsi" w:cstheme="minorHAnsi"/>
                <w:b/>
                <w:bCs/>
                <w:i/>
                <w:sz w:val="18"/>
                <w:szCs w:val="18"/>
              </w:rPr>
              <w:t xml:space="preserve">: </w:t>
            </w:r>
          </w:p>
          <w:p w14:paraId="2F5E7027" w14:textId="77777777" w:rsidR="00CE49E1" w:rsidRPr="00EA5F9F"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Degree of upscaling of participatory approaches for the conservation and sustainable use of GRFA, as indicated by </w:t>
            </w:r>
            <w:r>
              <w:rPr>
                <w:rFonts w:asciiTheme="minorHAnsi" w:hAnsiTheme="minorHAnsi" w:cstheme="minorHAnsi"/>
                <w:bCs/>
                <w:sz w:val="18"/>
                <w:szCs w:val="18"/>
              </w:rPr>
              <w:t xml:space="preserve">(a) </w:t>
            </w:r>
            <w:r w:rsidRPr="007D1467">
              <w:rPr>
                <w:rFonts w:asciiTheme="minorHAnsi" w:hAnsiTheme="minorHAnsi" w:cstheme="minorHAnsi"/>
                <w:bCs/>
                <w:sz w:val="18"/>
                <w:szCs w:val="18"/>
              </w:rPr>
              <w:t>number of participatory landscape assessments completed beyond the demonstration landscapes using the best practice guideline developed in Component 2; (</w:t>
            </w:r>
            <w:r>
              <w:rPr>
                <w:rFonts w:asciiTheme="minorHAnsi" w:hAnsiTheme="minorHAnsi" w:cstheme="minorHAnsi"/>
                <w:bCs/>
                <w:sz w:val="18"/>
                <w:szCs w:val="18"/>
              </w:rPr>
              <w:t>b</w:t>
            </w:r>
            <w:r w:rsidRPr="007D1467">
              <w:rPr>
                <w:rFonts w:asciiTheme="minorHAnsi" w:hAnsiTheme="minorHAnsi" w:cstheme="minorHAnsi"/>
                <w:bCs/>
                <w:sz w:val="18"/>
                <w:szCs w:val="18"/>
              </w:rPr>
              <w:t>) hectares under in-situ conservation and sustainable use of GRFA replicated beyond the demonstration landscapes (excluding protected areas); (</w:t>
            </w:r>
            <w:r>
              <w:rPr>
                <w:rFonts w:asciiTheme="minorHAnsi" w:hAnsiTheme="minorHAnsi" w:cstheme="minorHAnsi"/>
                <w:bCs/>
                <w:sz w:val="18"/>
                <w:szCs w:val="18"/>
              </w:rPr>
              <w:t>c</w:t>
            </w:r>
            <w:r w:rsidRPr="007D1467">
              <w:rPr>
                <w:rFonts w:asciiTheme="minorHAnsi" w:hAnsiTheme="minorHAnsi" w:cstheme="minorHAnsi"/>
                <w:bCs/>
                <w:sz w:val="18"/>
                <w:szCs w:val="18"/>
              </w:rPr>
              <w:t>) number of additional GRFA varieties having eco-certification in the province</w:t>
            </w:r>
            <w:r>
              <w:rPr>
                <w:rFonts w:asciiTheme="minorHAnsi" w:hAnsiTheme="minorHAnsi" w:cstheme="minorHAnsi"/>
                <w:bCs/>
                <w:sz w:val="18"/>
                <w:szCs w:val="18"/>
              </w:rPr>
              <w:t>.</w:t>
            </w:r>
          </w:p>
        </w:tc>
        <w:tc>
          <w:tcPr>
            <w:tcW w:w="2068" w:type="dxa"/>
            <w:shd w:val="clear" w:color="auto" w:fill="auto"/>
          </w:tcPr>
          <w:p w14:paraId="550145FC"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a</w:t>
            </w:r>
            <w:r w:rsidRPr="007D1467">
              <w:rPr>
                <w:rFonts w:asciiTheme="minorHAnsi" w:hAnsiTheme="minorHAnsi" w:cstheme="minorHAnsi"/>
                <w:bCs/>
                <w:sz w:val="18"/>
                <w:szCs w:val="18"/>
              </w:rPr>
              <w:t xml:space="preserve">) </w:t>
            </w:r>
            <w:r>
              <w:rPr>
                <w:rFonts w:asciiTheme="minorHAnsi" w:hAnsiTheme="minorHAnsi" w:cstheme="minorHAnsi"/>
                <w:bCs/>
                <w:sz w:val="18"/>
                <w:szCs w:val="18"/>
              </w:rPr>
              <w:t>0</w:t>
            </w:r>
          </w:p>
          <w:p w14:paraId="2CE6A8C5" w14:textId="77777777" w:rsidR="00CE49E1" w:rsidRPr="00EA5F9F"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b</w:t>
            </w:r>
            <w:r w:rsidRPr="00EA5F9F">
              <w:rPr>
                <w:rFonts w:asciiTheme="minorHAnsi" w:hAnsiTheme="minorHAnsi" w:cstheme="minorHAnsi"/>
                <w:bCs/>
                <w:sz w:val="18"/>
                <w:szCs w:val="18"/>
              </w:rPr>
              <w:t xml:space="preserve">) </w:t>
            </w:r>
            <w:r>
              <w:rPr>
                <w:rFonts w:asciiTheme="minorHAnsi" w:hAnsiTheme="minorHAnsi" w:cstheme="minorHAnsi"/>
                <w:bCs/>
                <w:sz w:val="18"/>
                <w:szCs w:val="18"/>
              </w:rPr>
              <w:t>0 ha</w:t>
            </w:r>
          </w:p>
          <w:p w14:paraId="27E54757" w14:textId="77777777" w:rsidR="00CE49E1" w:rsidRPr="00EA5F9F" w:rsidRDefault="00CE49E1" w:rsidP="002C1518">
            <w:pPr>
              <w:jc w:val="left"/>
              <w:rPr>
                <w:rFonts w:asciiTheme="minorHAnsi" w:hAnsiTheme="minorHAnsi" w:cstheme="minorHAnsi"/>
                <w:bCs/>
                <w:sz w:val="18"/>
                <w:szCs w:val="18"/>
                <w:highlight w:val="yellow"/>
              </w:rPr>
            </w:pPr>
            <w:r w:rsidRPr="00EA5F9F">
              <w:rPr>
                <w:rFonts w:asciiTheme="minorHAnsi" w:hAnsiTheme="minorHAnsi" w:cstheme="minorHAnsi"/>
                <w:bCs/>
                <w:sz w:val="18"/>
                <w:szCs w:val="18"/>
              </w:rPr>
              <w:t>(</w:t>
            </w:r>
            <w:r>
              <w:rPr>
                <w:rFonts w:asciiTheme="minorHAnsi" w:hAnsiTheme="minorHAnsi" w:cstheme="minorHAnsi"/>
                <w:bCs/>
                <w:sz w:val="18"/>
                <w:szCs w:val="18"/>
              </w:rPr>
              <w:t>c</w:t>
            </w:r>
            <w:r w:rsidRPr="00EA5F9F">
              <w:rPr>
                <w:rFonts w:asciiTheme="minorHAnsi" w:hAnsiTheme="minorHAnsi" w:cstheme="minorHAnsi"/>
                <w:bCs/>
                <w:sz w:val="18"/>
                <w:szCs w:val="18"/>
              </w:rPr>
              <w:t>) 0</w:t>
            </w:r>
          </w:p>
        </w:tc>
        <w:tc>
          <w:tcPr>
            <w:tcW w:w="2162" w:type="dxa"/>
            <w:shd w:val="clear" w:color="auto" w:fill="auto"/>
          </w:tcPr>
          <w:p w14:paraId="21EE89CF" w14:textId="77777777" w:rsidR="00CE49E1" w:rsidRPr="00F17842" w:rsidRDefault="00CE49E1" w:rsidP="002C1518">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a</w:t>
            </w:r>
            <w:r w:rsidRPr="00F17842">
              <w:rPr>
                <w:rFonts w:asciiTheme="minorHAnsi" w:hAnsiTheme="minorHAnsi" w:cstheme="minorHAnsi"/>
                <w:bCs/>
                <w:sz w:val="18"/>
                <w:szCs w:val="18"/>
              </w:rPr>
              <w:t>) 1</w:t>
            </w:r>
          </w:p>
          <w:p w14:paraId="57297C53" w14:textId="77777777" w:rsidR="00CE49E1" w:rsidRPr="00F17842" w:rsidRDefault="00CE49E1" w:rsidP="002C1518">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b</w:t>
            </w:r>
            <w:r w:rsidRPr="00F17842">
              <w:rPr>
                <w:rFonts w:asciiTheme="minorHAnsi" w:hAnsiTheme="minorHAnsi" w:cstheme="minorHAnsi"/>
                <w:bCs/>
                <w:sz w:val="18"/>
                <w:szCs w:val="18"/>
              </w:rPr>
              <w:t>) 0 ha</w:t>
            </w:r>
          </w:p>
          <w:p w14:paraId="6D9369D8" w14:textId="77777777" w:rsidR="00CE49E1" w:rsidRPr="00F17842" w:rsidRDefault="00CE49E1" w:rsidP="002C1518">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c</w:t>
            </w:r>
            <w:r w:rsidRPr="00F17842">
              <w:rPr>
                <w:rFonts w:asciiTheme="minorHAnsi" w:hAnsiTheme="minorHAnsi" w:cstheme="minorHAnsi"/>
                <w:bCs/>
                <w:sz w:val="18"/>
                <w:szCs w:val="18"/>
              </w:rPr>
              <w:t xml:space="preserve">) </w:t>
            </w:r>
            <w:r>
              <w:rPr>
                <w:rFonts w:asciiTheme="minorHAnsi" w:hAnsiTheme="minorHAnsi" w:cstheme="minorHAnsi"/>
                <w:bCs/>
                <w:sz w:val="18"/>
                <w:szCs w:val="18"/>
              </w:rPr>
              <w:t>1</w:t>
            </w:r>
          </w:p>
        </w:tc>
        <w:tc>
          <w:tcPr>
            <w:tcW w:w="2070" w:type="dxa"/>
            <w:shd w:val="clear" w:color="auto" w:fill="auto"/>
          </w:tcPr>
          <w:p w14:paraId="4B5080AC" w14:textId="77777777" w:rsidR="00CE49E1" w:rsidRPr="00F17842" w:rsidRDefault="00CE49E1" w:rsidP="002C1518">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a</w:t>
            </w:r>
            <w:r w:rsidRPr="00F17842">
              <w:rPr>
                <w:rFonts w:asciiTheme="minorHAnsi" w:hAnsiTheme="minorHAnsi" w:cstheme="minorHAnsi"/>
                <w:bCs/>
                <w:sz w:val="18"/>
                <w:szCs w:val="18"/>
              </w:rPr>
              <w:t xml:space="preserve">) </w:t>
            </w:r>
            <w:r>
              <w:rPr>
                <w:rFonts w:asciiTheme="minorHAnsi" w:hAnsiTheme="minorHAnsi" w:cstheme="minorHAnsi"/>
                <w:bCs/>
                <w:sz w:val="18"/>
                <w:szCs w:val="18"/>
              </w:rPr>
              <w:t>2</w:t>
            </w:r>
          </w:p>
          <w:p w14:paraId="6A653467" w14:textId="77777777" w:rsidR="00CE49E1" w:rsidRPr="00F17842" w:rsidRDefault="00CE49E1" w:rsidP="002C1518">
            <w:pPr>
              <w:jc w:val="left"/>
              <w:rPr>
                <w:rFonts w:asciiTheme="minorHAnsi" w:hAnsiTheme="minorHAnsi" w:cstheme="minorHAnsi"/>
                <w:bCs/>
                <w:sz w:val="18"/>
                <w:szCs w:val="18"/>
              </w:rPr>
            </w:pPr>
            <w:r w:rsidRPr="000A0F32">
              <w:rPr>
                <w:rFonts w:asciiTheme="minorHAnsi" w:hAnsiTheme="minorHAnsi" w:cstheme="minorHAnsi"/>
                <w:bCs/>
                <w:sz w:val="18"/>
                <w:szCs w:val="18"/>
              </w:rPr>
              <w:t>(b) 2,200 ha</w:t>
            </w:r>
          </w:p>
          <w:p w14:paraId="47983F2A" w14:textId="77777777" w:rsidR="00CE49E1" w:rsidRPr="00F17842" w:rsidRDefault="00CE49E1" w:rsidP="002C1518">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c</w:t>
            </w:r>
            <w:r w:rsidRPr="00F17842">
              <w:rPr>
                <w:rFonts w:asciiTheme="minorHAnsi" w:hAnsiTheme="minorHAnsi" w:cstheme="minorHAnsi"/>
                <w:bCs/>
                <w:sz w:val="18"/>
                <w:szCs w:val="18"/>
              </w:rPr>
              <w:t xml:space="preserve">) </w:t>
            </w:r>
            <w:r>
              <w:rPr>
                <w:rFonts w:asciiTheme="minorHAnsi" w:hAnsiTheme="minorHAnsi" w:cstheme="minorHAnsi"/>
                <w:bCs/>
                <w:sz w:val="18"/>
                <w:szCs w:val="18"/>
              </w:rPr>
              <w:t>3</w:t>
            </w:r>
          </w:p>
        </w:tc>
        <w:tc>
          <w:tcPr>
            <w:tcW w:w="4230" w:type="dxa"/>
          </w:tcPr>
          <w:p w14:paraId="36BC0FBE" w14:textId="77777777" w:rsidR="00CE49E1" w:rsidRPr="00D9367F" w:rsidRDefault="00CE49E1" w:rsidP="002C1518">
            <w:pPr>
              <w:jc w:val="left"/>
              <w:rPr>
                <w:rFonts w:asciiTheme="minorHAnsi" w:hAnsiTheme="minorHAnsi" w:cstheme="minorHAnsi"/>
                <w:bCs/>
                <w:sz w:val="18"/>
                <w:szCs w:val="18"/>
                <w:u w:val="single"/>
              </w:rPr>
            </w:pPr>
            <w:r w:rsidRPr="00D9367F">
              <w:rPr>
                <w:rFonts w:asciiTheme="minorHAnsi" w:hAnsiTheme="minorHAnsi" w:cstheme="minorHAnsi"/>
                <w:bCs/>
                <w:sz w:val="18"/>
                <w:szCs w:val="18"/>
                <w:u w:val="single"/>
              </w:rPr>
              <w:t>Data Source &amp; Measurement:</w:t>
            </w:r>
          </w:p>
          <w:p w14:paraId="67B4AB8F" w14:textId="77777777" w:rsidR="00CE49E1" w:rsidRPr="00D9367F" w:rsidRDefault="00CE49E1" w:rsidP="002C1518">
            <w:pPr>
              <w:jc w:val="left"/>
              <w:rPr>
                <w:rFonts w:asciiTheme="minorHAnsi" w:hAnsiTheme="minorHAnsi" w:cstheme="minorHAnsi"/>
                <w:sz w:val="18"/>
                <w:szCs w:val="18"/>
              </w:rPr>
            </w:pPr>
            <w:r w:rsidRPr="00D9367F">
              <w:rPr>
                <w:rFonts w:asciiTheme="minorHAnsi" w:hAnsiTheme="minorHAnsi" w:cstheme="minorHAnsi"/>
                <w:sz w:val="18"/>
                <w:szCs w:val="18"/>
              </w:rPr>
              <w:t>Participatory landscape assessment reports. Local government records on GRFA cultivation and production. Eco-certification records.</w:t>
            </w:r>
          </w:p>
          <w:p w14:paraId="19268E5A" w14:textId="77777777" w:rsidR="00CE49E1" w:rsidRPr="00D9367F" w:rsidRDefault="00CE49E1" w:rsidP="002C1518">
            <w:pPr>
              <w:jc w:val="left"/>
              <w:rPr>
                <w:rFonts w:asciiTheme="minorHAnsi" w:hAnsiTheme="minorHAnsi" w:cstheme="minorHAnsi"/>
                <w:sz w:val="18"/>
                <w:szCs w:val="18"/>
              </w:rPr>
            </w:pPr>
            <w:r w:rsidRPr="00D9367F">
              <w:rPr>
                <w:rFonts w:asciiTheme="minorHAnsi" w:hAnsiTheme="minorHAnsi" w:cstheme="minorHAnsi"/>
                <w:sz w:val="18"/>
                <w:szCs w:val="18"/>
                <w:u w:val="single"/>
              </w:rPr>
              <w:t>Risks</w:t>
            </w:r>
            <w:r w:rsidRPr="00D9367F">
              <w:rPr>
                <w:rFonts w:asciiTheme="minorHAnsi" w:hAnsiTheme="minorHAnsi" w:cstheme="minorHAnsi"/>
                <w:sz w:val="18"/>
                <w:szCs w:val="18"/>
              </w:rPr>
              <w:t>:</w:t>
            </w:r>
          </w:p>
          <w:p w14:paraId="772FE0C4" w14:textId="77777777" w:rsidR="00CE49E1" w:rsidRPr="00D9367F" w:rsidRDefault="00CE49E1" w:rsidP="002C1518">
            <w:pPr>
              <w:jc w:val="left"/>
              <w:rPr>
                <w:rFonts w:asciiTheme="minorHAnsi" w:hAnsiTheme="minorHAnsi" w:cstheme="minorHAnsi"/>
                <w:sz w:val="18"/>
                <w:szCs w:val="18"/>
              </w:rPr>
            </w:pPr>
            <w:r w:rsidRPr="00D9367F">
              <w:rPr>
                <w:rFonts w:asciiTheme="minorHAnsi" w:hAnsiTheme="minorHAnsi" w:cstheme="minorHAnsi"/>
                <w:sz w:val="18"/>
                <w:szCs w:val="18"/>
              </w:rPr>
              <w:t>Incentive mechanisms are not realized or are insufficient to facilitate expansion of in-situ conservation and sustainable use of GRFA. Market conditions, including prices, are not conducive for expansion of GRFA expansion. Ineffective communication beyond the demonstration landscapes.</w:t>
            </w:r>
          </w:p>
          <w:p w14:paraId="02CEC9C0" w14:textId="77777777" w:rsidR="00CE49E1" w:rsidRPr="00D9367F" w:rsidRDefault="00CE49E1" w:rsidP="002C1518">
            <w:pPr>
              <w:jc w:val="left"/>
              <w:rPr>
                <w:rFonts w:asciiTheme="minorHAnsi" w:hAnsiTheme="minorHAnsi" w:cstheme="minorHAnsi"/>
                <w:sz w:val="18"/>
                <w:szCs w:val="18"/>
              </w:rPr>
            </w:pPr>
            <w:r w:rsidRPr="00D9367F">
              <w:rPr>
                <w:rFonts w:asciiTheme="minorHAnsi" w:hAnsiTheme="minorHAnsi" w:cstheme="minorHAnsi"/>
                <w:sz w:val="18"/>
                <w:szCs w:val="18"/>
                <w:u w:val="single"/>
              </w:rPr>
              <w:t>Assumptions</w:t>
            </w:r>
            <w:r w:rsidRPr="00D9367F">
              <w:rPr>
                <w:rFonts w:asciiTheme="minorHAnsi" w:hAnsiTheme="minorHAnsi" w:cstheme="minorHAnsi"/>
                <w:sz w:val="18"/>
                <w:szCs w:val="18"/>
              </w:rPr>
              <w:t>:</w:t>
            </w:r>
          </w:p>
          <w:p w14:paraId="521E78AE" w14:textId="77777777" w:rsidR="00CE49E1" w:rsidRPr="00D9367F" w:rsidRDefault="00CE49E1" w:rsidP="002C1518">
            <w:pPr>
              <w:jc w:val="left"/>
              <w:rPr>
                <w:rFonts w:asciiTheme="minorHAnsi" w:hAnsiTheme="minorHAnsi" w:cstheme="minorHAnsi"/>
                <w:sz w:val="18"/>
                <w:szCs w:val="18"/>
              </w:rPr>
            </w:pPr>
            <w:r w:rsidRPr="00D9367F">
              <w:rPr>
                <w:rFonts w:asciiTheme="minorHAnsi" w:hAnsiTheme="minorHAnsi" w:cstheme="minorHAnsi"/>
                <w:sz w:val="18"/>
                <w:szCs w:val="18"/>
              </w:rPr>
              <w:t>Facilitated by the inter-sectoral GRFA coordination committee</w:t>
            </w:r>
            <w:r>
              <w:rPr>
                <w:rFonts w:asciiTheme="minorHAnsi" w:hAnsiTheme="minorHAnsi" w:cstheme="minorHAnsi"/>
                <w:sz w:val="18"/>
                <w:szCs w:val="18"/>
              </w:rPr>
              <w:t xml:space="preserve"> and effective implementation of the project communication and knowledge management plan, upscaling of demonstrated best practices is achieved beyond the target landscapes. Incentive mechanisms and market conditions are favorable for upscaling of in-situ conservation and sustainable use of GRFA.</w:t>
            </w:r>
            <w:r w:rsidRPr="00D9367F">
              <w:rPr>
                <w:rFonts w:asciiTheme="minorHAnsi" w:hAnsiTheme="minorHAnsi" w:cstheme="minorHAnsi"/>
                <w:sz w:val="18"/>
                <w:szCs w:val="18"/>
              </w:rPr>
              <w:t xml:space="preserve"> </w:t>
            </w:r>
          </w:p>
        </w:tc>
      </w:tr>
      <w:tr w:rsidR="00926FFD" w:rsidRPr="007D1467" w14:paraId="0826AF3A" w14:textId="77777777" w:rsidTr="00523049">
        <w:trPr>
          <w:trHeight w:val="854"/>
          <w:jc w:val="center"/>
        </w:trPr>
        <w:tc>
          <w:tcPr>
            <w:tcW w:w="1795" w:type="dxa"/>
            <w:vMerge/>
            <w:shd w:val="pct12" w:color="auto" w:fill="auto"/>
          </w:tcPr>
          <w:p w14:paraId="41E1F582" w14:textId="77777777" w:rsidR="00926FFD" w:rsidRPr="007D1467" w:rsidRDefault="00926FFD" w:rsidP="00926FFD">
            <w:pPr>
              <w:spacing w:after="40"/>
              <w:jc w:val="left"/>
              <w:rPr>
                <w:rFonts w:asciiTheme="minorHAnsi" w:hAnsiTheme="minorHAnsi" w:cstheme="minorHAnsi"/>
                <w:b/>
                <w:bCs/>
                <w:sz w:val="18"/>
                <w:szCs w:val="18"/>
              </w:rPr>
            </w:pPr>
          </w:p>
        </w:tc>
        <w:tc>
          <w:tcPr>
            <w:tcW w:w="3060" w:type="dxa"/>
          </w:tcPr>
          <w:p w14:paraId="14944C2E" w14:textId="77777777" w:rsidR="00926FFD" w:rsidRPr="0053599F" w:rsidRDefault="00926FFD" w:rsidP="00926FFD">
            <w:pPr>
              <w:spacing w:after="40"/>
              <w:jc w:val="left"/>
              <w:rPr>
                <w:rFonts w:asciiTheme="minorHAnsi" w:hAnsiTheme="minorHAnsi" w:cstheme="minorHAnsi"/>
                <w:b/>
                <w:bCs/>
                <w:sz w:val="18"/>
                <w:szCs w:val="18"/>
              </w:rPr>
            </w:pPr>
            <w:r w:rsidRPr="0053599F">
              <w:rPr>
                <w:rFonts w:asciiTheme="minorHAnsi" w:hAnsiTheme="minorHAnsi" w:cstheme="minorHAnsi"/>
                <w:b/>
                <w:bCs/>
                <w:sz w:val="18"/>
                <w:szCs w:val="18"/>
              </w:rPr>
              <w:t xml:space="preserve">Indicator 3.3:  </w:t>
            </w:r>
          </w:p>
          <w:p w14:paraId="183B2CEC" w14:textId="3876AFEC" w:rsidR="00926FFD" w:rsidRPr="0053599F" w:rsidRDefault="00926FFD" w:rsidP="00926FFD">
            <w:pPr>
              <w:spacing w:after="40"/>
              <w:jc w:val="left"/>
              <w:rPr>
                <w:rFonts w:asciiTheme="minorHAnsi" w:hAnsiTheme="minorHAnsi" w:cstheme="minorHAnsi"/>
                <w:bCs/>
                <w:sz w:val="18"/>
                <w:szCs w:val="18"/>
              </w:rPr>
            </w:pPr>
            <w:r w:rsidRPr="0053599F">
              <w:rPr>
                <w:rFonts w:asciiTheme="minorHAnsi" w:hAnsiTheme="minorHAnsi" w:cstheme="minorHAnsi"/>
                <w:bCs/>
                <w:sz w:val="18"/>
                <w:szCs w:val="18"/>
              </w:rPr>
              <w:t xml:space="preserve">Level of mainstreaming incentive-based approaches of in-situ conservation and sustainable use of GRFA, as indicated </w:t>
            </w:r>
            <w:r w:rsidRPr="00926FFD">
              <w:rPr>
                <w:rFonts w:asciiTheme="minorHAnsi" w:hAnsiTheme="minorHAnsi" w:cstheme="minorHAnsi"/>
                <w:bCs/>
                <w:sz w:val="18"/>
                <w:szCs w:val="18"/>
              </w:rPr>
              <w:t>having incentivized approaches for in-situ conservation and sustainable use of GRFA included in the work program for DARA</w:t>
            </w:r>
          </w:p>
        </w:tc>
        <w:tc>
          <w:tcPr>
            <w:tcW w:w="2068" w:type="dxa"/>
          </w:tcPr>
          <w:p w14:paraId="28F9D72B" w14:textId="2FAED3B7" w:rsidR="00926FFD" w:rsidRPr="00926FFD" w:rsidRDefault="00926FFD" w:rsidP="00926FFD">
            <w:pPr>
              <w:jc w:val="left"/>
              <w:rPr>
                <w:rFonts w:asciiTheme="minorHAnsi" w:hAnsiTheme="minorHAnsi" w:cstheme="minorHAnsi"/>
                <w:bCs/>
                <w:sz w:val="18"/>
                <w:szCs w:val="18"/>
              </w:rPr>
            </w:pPr>
            <w:r w:rsidRPr="00926FFD">
              <w:rPr>
                <w:bCs/>
                <w:sz w:val="18"/>
                <w:szCs w:val="16"/>
              </w:rPr>
              <w:t>Incentivized approaches for in-situ conservation and sustainable use of GRFA not reflected in DARA work program</w:t>
            </w:r>
          </w:p>
        </w:tc>
        <w:tc>
          <w:tcPr>
            <w:tcW w:w="2162" w:type="dxa"/>
          </w:tcPr>
          <w:p w14:paraId="55B79F17" w14:textId="60CD641C" w:rsidR="00926FFD" w:rsidRPr="00926FFD" w:rsidRDefault="00926FFD" w:rsidP="00926FFD">
            <w:pPr>
              <w:jc w:val="left"/>
              <w:rPr>
                <w:rFonts w:asciiTheme="minorHAnsi" w:hAnsiTheme="minorHAnsi" w:cstheme="minorHAnsi"/>
                <w:bCs/>
                <w:sz w:val="18"/>
                <w:szCs w:val="18"/>
                <w:highlight w:val="yellow"/>
              </w:rPr>
            </w:pPr>
            <w:r w:rsidRPr="00926FFD">
              <w:rPr>
                <w:bCs/>
                <w:sz w:val="18"/>
                <w:szCs w:val="16"/>
              </w:rPr>
              <w:t>Draft work program under review</w:t>
            </w:r>
          </w:p>
        </w:tc>
        <w:tc>
          <w:tcPr>
            <w:tcW w:w="2070" w:type="dxa"/>
          </w:tcPr>
          <w:p w14:paraId="5E1551F3" w14:textId="380A05AB" w:rsidR="00926FFD" w:rsidRPr="00926FFD" w:rsidRDefault="00926FFD" w:rsidP="00926FFD">
            <w:pPr>
              <w:spacing w:after="40"/>
              <w:jc w:val="left"/>
              <w:rPr>
                <w:rFonts w:asciiTheme="minorHAnsi" w:hAnsiTheme="minorHAnsi" w:cstheme="minorHAnsi"/>
                <w:bCs/>
                <w:sz w:val="18"/>
                <w:szCs w:val="18"/>
                <w:highlight w:val="yellow"/>
              </w:rPr>
            </w:pPr>
            <w:r w:rsidRPr="00926FFD">
              <w:rPr>
                <w:bCs/>
                <w:sz w:val="18"/>
                <w:szCs w:val="16"/>
              </w:rPr>
              <w:t>Approved work program included in the 14</w:t>
            </w:r>
            <w:r w:rsidRPr="00926FFD">
              <w:rPr>
                <w:bCs/>
                <w:sz w:val="18"/>
                <w:szCs w:val="16"/>
                <w:vertAlign w:val="superscript"/>
              </w:rPr>
              <w:t>th</w:t>
            </w:r>
            <w:r w:rsidRPr="00926FFD">
              <w:rPr>
                <w:bCs/>
                <w:sz w:val="18"/>
                <w:szCs w:val="16"/>
              </w:rPr>
              <w:t xml:space="preserve"> 5-year plan for DARA</w:t>
            </w:r>
          </w:p>
        </w:tc>
        <w:tc>
          <w:tcPr>
            <w:tcW w:w="4230" w:type="dxa"/>
          </w:tcPr>
          <w:p w14:paraId="72F5BFCD" w14:textId="77777777" w:rsidR="00926FFD" w:rsidRPr="009A3346" w:rsidRDefault="00926FFD" w:rsidP="00926FFD">
            <w:pPr>
              <w:jc w:val="left"/>
              <w:rPr>
                <w:rFonts w:asciiTheme="minorHAnsi" w:hAnsiTheme="minorHAnsi" w:cstheme="minorHAnsi"/>
                <w:bCs/>
                <w:sz w:val="18"/>
                <w:szCs w:val="18"/>
                <w:u w:val="single"/>
              </w:rPr>
            </w:pPr>
            <w:r w:rsidRPr="009A3346">
              <w:rPr>
                <w:rFonts w:asciiTheme="minorHAnsi" w:hAnsiTheme="minorHAnsi" w:cstheme="minorHAnsi"/>
                <w:bCs/>
                <w:sz w:val="18"/>
                <w:szCs w:val="18"/>
                <w:u w:val="single"/>
              </w:rPr>
              <w:t>Data Source &amp; Measurement:</w:t>
            </w:r>
          </w:p>
          <w:p w14:paraId="58CC129C" w14:textId="77777777" w:rsidR="00926FFD" w:rsidRPr="009A3346" w:rsidRDefault="00926FFD" w:rsidP="00926FFD">
            <w:pPr>
              <w:jc w:val="left"/>
              <w:rPr>
                <w:rFonts w:asciiTheme="minorHAnsi" w:hAnsiTheme="minorHAnsi" w:cstheme="minorHAnsi"/>
                <w:sz w:val="18"/>
                <w:szCs w:val="18"/>
              </w:rPr>
            </w:pPr>
            <w:r w:rsidRPr="009A3346">
              <w:rPr>
                <w:rFonts w:asciiTheme="minorHAnsi" w:hAnsiTheme="minorHAnsi" w:cstheme="minorHAnsi"/>
                <w:sz w:val="18"/>
                <w:szCs w:val="18"/>
              </w:rPr>
              <w:t xml:space="preserve">Provincial </w:t>
            </w:r>
            <w:r>
              <w:rPr>
                <w:rFonts w:asciiTheme="minorHAnsi" w:hAnsiTheme="minorHAnsi" w:cstheme="minorHAnsi"/>
                <w:sz w:val="18"/>
                <w:szCs w:val="18"/>
              </w:rPr>
              <w:t xml:space="preserve">and local </w:t>
            </w:r>
            <w:r w:rsidRPr="009A3346">
              <w:rPr>
                <w:rFonts w:asciiTheme="minorHAnsi" w:hAnsiTheme="minorHAnsi" w:cstheme="minorHAnsi"/>
                <w:sz w:val="18"/>
                <w:szCs w:val="18"/>
              </w:rPr>
              <w:t>government register</w:t>
            </w:r>
            <w:r>
              <w:rPr>
                <w:rFonts w:asciiTheme="minorHAnsi" w:hAnsiTheme="minorHAnsi" w:cstheme="minorHAnsi"/>
                <w:sz w:val="18"/>
                <w:szCs w:val="18"/>
              </w:rPr>
              <w:t>s</w:t>
            </w:r>
            <w:r w:rsidRPr="009A3346">
              <w:rPr>
                <w:rFonts w:asciiTheme="minorHAnsi" w:hAnsiTheme="minorHAnsi" w:cstheme="minorHAnsi"/>
                <w:sz w:val="18"/>
                <w:szCs w:val="18"/>
              </w:rPr>
              <w:t>, documenting approved agency work plans and budget allocations.</w:t>
            </w:r>
          </w:p>
          <w:p w14:paraId="27F2BD52" w14:textId="77777777" w:rsidR="00926FFD" w:rsidRPr="009A3346" w:rsidRDefault="00926FFD" w:rsidP="00926FFD">
            <w:pPr>
              <w:jc w:val="left"/>
              <w:rPr>
                <w:rFonts w:asciiTheme="minorHAnsi" w:hAnsiTheme="minorHAnsi" w:cstheme="minorHAnsi"/>
                <w:sz w:val="18"/>
                <w:szCs w:val="18"/>
              </w:rPr>
            </w:pPr>
            <w:r w:rsidRPr="009A3346">
              <w:rPr>
                <w:rFonts w:asciiTheme="minorHAnsi" w:hAnsiTheme="minorHAnsi" w:cstheme="minorHAnsi"/>
                <w:sz w:val="18"/>
                <w:szCs w:val="18"/>
                <w:u w:val="single"/>
              </w:rPr>
              <w:t>Risks</w:t>
            </w:r>
            <w:r w:rsidRPr="009A3346">
              <w:rPr>
                <w:rFonts w:asciiTheme="minorHAnsi" w:hAnsiTheme="minorHAnsi" w:cstheme="minorHAnsi"/>
                <w:sz w:val="18"/>
                <w:szCs w:val="18"/>
              </w:rPr>
              <w:t>:</w:t>
            </w:r>
          </w:p>
          <w:p w14:paraId="2655B3AE" w14:textId="0DA5BB9B" w:rsidR="00926FFD" w:rsidRPr="009A3346" w:rsidRDefault="00926FFD" w:rsidP="00926FFD">
            <w:pPr>
              <w:jc w:val="left"/>
              <w:rPr>
                <w:rFonts w:asciiTheme="minorHAnsi" w:hAnsiTheme="minorHAnsi" w:cstheme="minorHAnsi"/>
                <w:sz w:val="18"/>
                <w:szCs w:val="18"/>
              </w:rPr>
            </w:pPr>
            <w:r>
              <w:rPr>
                <w:rFonts w:asciiTheme="minorHAnsi" w:hAnsiTheme="minorHAnsi" w:cstheme="minorHAnsi"/>
                <w:sz w:val="18"/>
                <w:szCs w:val="18"/>
              </w:rPr>
              <w:t>DARA officials</w:t>
            </w:r>
            <w:r w:rsidRPr="009A3346">
              <w:rPr>
                <w:rFonts w:asciiTheme="minorHAnsi" w:hAnsiTheme="minorHAnsi" w:cstheme="minorHAnsi"/>
                <w:sz w:val="18"/>
                <w:szCs w:val="18"/>
              </w:rPr>
              <w:t xml:space="preserve"> are reluctant to integrate in-situ conservation and sustainable use of GRFA into their work programs.</w:t>
            </w:r>
          </w:p>
          <w:p w14:paraId="40DAD93A" w14:textId="77777777" w:rsidR="00926FFD" w:rsidRPr="009A3346" w:rsidRDefault="00926FFD" w:rsidP="00926FFD">
            <w:pPr>
              <w:jc w:val="left"/>
              <w:rPr>
                <w:rFonts w:asciiTheme="minorHAnsi" w:hAnsiTheme="minorHAnsi" w:cstheme="minorHAnsi"/>
                <w:sz w:val="18"/>
                <w:szCs w:val="18"/>
              </w:rPr>
            </w:pPr>
            <w:r w:rsidRPr="009A3346">
              <w:rPr>
                <w:rFonts w:asciiTheme="minorHAnsi" w:hAnsiTheme="minorHAnsi" w:cstheme="minorHAnsi"/>
                <w:sz w:val="18"/>
                <w:szCs w:val="18"/>
                <w:u w:val="single"/>
              </w:rPr>
              <w:t>Assumptions</w:t>
            </w:r>
            <w:r w:rsidRPr="009A3346">
              <w:rPr>
                <w:rFonts w:asciiTheme="minorHAnsi" w:hAnsiTheme="minorHAnsi" w:cstheme="minorHAnsi"/>
                <w:sz w:val="18"/>
                <w:szCs w:val="18"/>
              </w:rPr>
              <w:t>:</w:t>
            </w:r>
          </w:p>
          <w:p w14:paraId="26CC56B2" w14:textId="77777777" w:rsidR="00926FFD" w:rsidRPr="009A3346" w:rsidRDefault="00926FFD" w:rsidP="00926FFD">
            <w:pPr>
              <w:jc w:val="left"/>
              <w:rPr>
                <w:rFonts w:asciiTheme="minorHAnsi" w:hAnsiTheme="minorHAnsi" w:cstheme="minorHAnsi"/>
                <w:sz w:val="18"/>
                <w:szCs w:val="18"/>
              </w:rPr>
            </w:pPr>
            <w:r w:rsidRPr="009A3346">
              <w:rPr>
                <w:rFonts w:asciiTheme="minorHAnsi" w:hAnsiTheme="minorHAnsi" w:cstheme="minorHAnsi"/>
                <w:sz w:val="18"/>
                <w:szCs w:val="18"/>
              </w:rPr>
              <w:t>Facilitated by the intersectoral GRFA coordination committee</w:t>
            </w:r>
            <w:r>
              <w:rPr>
                <w:rFonts w:asciiTheme="minorHAnsi" w:hAnsiTheme="minorHAnsi" w:cstheme="minorHAnsi"/>
                <w:sz w:val="18"/>
                <w:szCs w:val="18"/>
              </w:rPr>
              <w:t>s</w:t>
            </w:r>
            <w:r w:rsidRPr="009A3346">
              <w:rPr>
                <w:rFonts w:asciiTheme="minorHAnsi" w:hAnsiTheme="minorHAnsi" w:cstheme="minorHAnsi"/>
                <w:sz w:val="18"/>
                <w:szCs w:val="18"/>
              </w:rPr>
              <w:t xml:space="preserve">, </w:t>
            </w:r>
            <w:r>
              <w:rPr>
                <w:rFonts w:asciiTheme="minorHAnsi" w:hAnsiTheme="minorHAnsi" w:cstheme="minorHAnsi"/>
                <w:sz w:val="18"/>
                <w:szCs w:val="18"/>
              </w:rPr>
              <w:t>the agencies will</w:t>
            </w:r>
            <w:r w:rsidRPr="009A3346">
              <w:rPr>
                <w:rFonts w:asciiTheme="minorHAnsi" w:hAnsiTheme="minorHAnsi" w:cstheme="minorHAnsi"/>
                <w:sz w:val="18"/>
                <w:szCs w:val="18"/>
              </w:rPr>
              <w:t xml:space="preserve"> integrate in-situ conservation and sustainable use of GRFA into their work programs.</w:t>
            </w:r>
          </w:p>
        </w:tc>
      </w:tr>
      <w:tr w:rsidR="00CE49E1" w:rsidRPr="007D1467" w14:paraId="77C5A90D" w14:textId="77777777" w:rsidTr="00523049">
        <w:trPr>
          <w:trHeight w:val="1178"/>
          <w:jc w:val="center"/>
        </w:trPr>
        <w:tc>
          <w:tcPr>
            <w:tcW w:w="1795" w:type="dxa"/>
            <w:vMerge w:val="restart"/>
            <w:shd w:val="pct12" w:color="auto" w:fill="auto"/>
          </w:tcPr>
          <w:p w14:paraId="4F1CFF43"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4:</w:t>
            </w:r>
          </w:p>
          <w:p w14:paraId="26799A36"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Knowledge management and monitoring &amp; evaluation</w:t>
            </w:r>
          </w:p>
          <w:p w14:paraId="221DE089"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 xml:space="preserve">Outcome 4: </w:t>
            </w:r>
          </w:p>
          <w:p w14:paraId="6F3BB638"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Knowledge, attitudes and practices</w:t>
            </w:r>
            <w:r>
              <w:rPr>
                <w:rFonts w:asciiTheme="minorHAnsi" w:hAnsiTheme="minorHAnsi" w:cstheme="minorHAnsi"/>
                <w:bCs/>
                <w:sz w:val="18"/>
                <w:szCs w:val="18"/>
              </w:rPr>
              <w:t xml:space="preserve">, and knowledge management structures enhanced </w:t>
            </w:r>
            <w:r w:rsidRPr="007D1467">
              <w:rPr>
                <w:rFonts w:asciiTheme="minorHAnsi" w:hAnsiTheme="minorHAnsi" w:cstheme="minorHAnsi"/>
                <w:bCs/>
                <w:sz w:val="18"/>
                <w:szCs w:val="18"/>
              </w:rPr>
              <w:t>to broaden participation in the conservation and sustainable use of GRFA</w:t>
            </w:r>
          </w:p>
          <w:p w14:paraId="60CA6300" w14:textId="77777777" w:rsidR="00CE49E1" w:rsidRPr="007D1467" w:rsidRDefault="00CE49E1" w:rsidP="002C1518">
            <w:pPr>
              <w:spacing w:after="40"/>
              <w:jc w:val="left"/>
              <w:rPr>
                <w:rFonts w:asciiTheme="minorHAnsi" w:hAnsiTheme="minorHAnsi" w:cstheme="minorHAnsi"/>
                <w:b/>
                <w:bCs/>
                <w:sz w:val="18"/>
                <w:szCs w:val="18"/>
              </w:rPr>
            </w:pPr>
          </w:p>
        </w:tc>
        <w:tc>
          <w:tcPr>
            <w:tcW w:w="13590" w:type="dxa"/>
            <w:gridSpan w:val="5"/>
          </w:tcPr>
          <w:p w14:paraId="4F44DD20" w14:textId="05C89FE5" w:rsidR="00CE49E1" w:rsidRPr="007D1467" w:rsidRDefault="00CE49E1" w:rsidP="002C1518">
            <w:pPr>
              <w:jc w:val="left"/>
              <w:rPr>
                <w:rFonts w:asciiTheme="minorHAnsi" w:hAnsiTheme="minorHAnsi" w:cstheme="minorHAnsi"/>
                <w:bCs/>
                <w:sz w:val="18"/>
                <w:szCs w:val="18"/>
              </w:rPr>
            </w:pPr>
            <w:bookmarkStart w:id="112" w:name="_Hlk2716534"/>
            <w:r w:rsidRPr="007D1467">
              <w:rPr>
                <w:rFonts w:asciiTheme="minorHAnsi" w:hAnsiTheme="minorHAnsi" w:cstheme="minorHAnsi"/>
                <w:b/>
                <w:bCs/>
                <w:sz w:val="18"/>
                <w:szCs w:val="18"/>
              </w:rPr>
              <w:t>Output 4.1</w:t>
            </w:r>
            <w:r w:rsidRPr="007D1467">
              <w:rPr>
                <w:rFonts w:asciiTheme="minorHAnsi" w:hAnsiTheme="minorHAnsi" w:cstheme="minorHAnsi"/>
                <w:bCs/>
                <w:sz w:val="18"/>
                <w:szCs w:val="18"/>
              </w:rPr>
              <w:t xml:space="preserve">: Effective </w:t>
            </w:r>
            <w:r>
              <w:rPr>
                <w:rFonts w:asciiTheme="minorHAnsi" w:hAnsiTheme="minorHAnsi" w:cstheme="minorHAnsi"/>
                <w:bCs/>
                <w:sz w:val="18"/>
                <w:szCs w:val="18"/>
              </w:rPr>
              <w:t>monitoring &amp; evaluation</w:t>
            </w:r>
            <w:r w:rsidRPr="007D1467">
              <w:rPr>
                <w:rFonts w:asciiTheme="minorHAnsi" w:hAnsiTheme="minorHAnsi" w:cstheme="minorHAnsi"/>
                <w:bCs/>
                <w:sz w:val="18"/>
                <w:szCs w:val="18"/>
              </w:rPr>
              <w:t xml:space="preserve"> supported by a representative steering committee and through cross-collaboration on the C-SAP program.</w:t>
            </w:r>
          </w:p>
          <w:p w14:paraId="1FE40492"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
                <w:bCs/>
                <w:sz w:val="18"/>
                <w:szCs w:val="18"/>
              </w:rPr>
              <w:t>Output 4.2</w:t>
            </w:r>
            <w:r w:rsidRPr="007D1467">
              <w:rPr>
                <w:rFonts w:asciiTheme="minorHAnsi" w:hAnsiTheme="minorHAnsi" w:cstheme="minorHAnsi"/>
                <w:bCs/>
                <w:sz w:val="18"/>
                <w:szCs w:val="18"/>
              </w:rPr>
              <w:t xml:space="preserve">: </w:t>
            </w:r>
            <w:r w:rsidRPr="002E2A14">
              <w:rPr>
                <w:rFonts w:asciiTheme="minorHAnsi" w:hAnsiTheme="minorHAnsi" w:cstheme="minorHAnsi"/>
                <w:bCs/>
                <w:sz w:val="18"/>
                <w:szCs w:val="18"/>
              </w:rPr>
              <w:t>Knowledge, attitudes and practices among farmers, governmental agencies, enterprises and the public improved through implementation of a targeted knowledge management strategy and action plan</w:t>
            </w:r>
          </w:p>
          <w:p w14:paraId="099016C1" w14:textId="3F99F5A9"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
                <w:bCs/>
                <w:sz w:val="18"/>
                <w:szCs w:val="18"/>
              </w:rPr>
              <w:t>Output 4.3</w:t>
            </w:r>
            <w:r w:rsidRPr="007D1467">
              <w:rPr>
                <w:rFonts w:asciiTheme="minorHAnsi" w:hAnsiTheme="minorHAnsi" w:cstheme="minorHAnsi"/>
                <w:bCs/>
                <w:sz w:val="18"/>
                <w:szCs w:val="18"/>
              </w:rPr>
              <w:t xml:space="preserve">: </w:t>
            </w:r>
            <w:r w:rsidRPr="00245669">
              <w:rPr>
                <w:sz w:val="18"/>
                <w:szCs w:val="18"/>
              </w:rPr>
              <w:t xml:space="preserve">A provincial agrobiodiversity database is </w:t>
            </w:r>
            <w:r>
              <w:rPr>
                <w:sz w:val="18"/>
                <w:szCs w:val="18"/>
              </w:rPr>
              <w:t>strengthened</w:t>
            </w:r>
            <w:r w:rsidRPr="00245669">
              <w:rPr>
                <w:sz w:val="18"/>
                <w:szCs w:val="18"/>
              </w:rPr>
              <w:t xml:space="preserve"> to support ongoing monitoring of agroecosystems health and to collate information on varieties, coverage, farming practices and the impact of incentive mechanisms</w:t>
            </w:r>
            <w:bookmarkEnd w:id="112"/>
          </w:p>
        </w:tc>
      </w:tr>
      <w:tr w:rsidR="00CE49E1" w:rsidRPr="007D1467" w14:paraId="34F5D37F" w14:textId="77777777" w:rsidTr="00523049">
        <w:trPr>
          <w:trHeight w:val="1178"/>
          <w:jc w:val="center"/>
        </w:trPr>
        <w:tc>
          <w:tcPr>
            <w:tcW w:w="1795" w:type="dxa"/>
            <w:vMerge/>
            <w:shd w:val="pct12" w:color="auto" w:fill="auto"/>
          </w:tcPr>
          <w:p w14:paraId="74F347BD"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34140CC8"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4.1: </w:t>
            </w:r>
          </w:p>
          <w:p w14:paraId="003B1686" w14:textId="77777777"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Improved understanding among key stakeholder groups </w:t>
            </w:r>
            <w:r w:rsidRPr="00BE700E">
              <w:rPr>
                <w:rFonts w:asciiTheme="minorHAnsi" w:hAnsiTheme="minorHAnsi" w:cstheme="minorHAnsi"/>
                <w:bCs/>
                <w:sz w:val="18"/>
                <w:szCs w:val="18"/>
              </w:rPr>
              <w:t>of</w:t>
            </w:r>
            <w:r w:rsidRPr="007D1467">
              <w:rPr>
                <w:rFonts w:asciiTheme="minorHAnsi" w:hAnsiTheme="minorHAnsi" w:cstheme="minorHAnsi"/>
                <w:bCs/>
                <w:sz w:val="18"/>
                <w:szCs w:val="18"/>
              </w:rPr>
              <w:t xml:space="preserve"> the value of GRFA and the importance of in-situ conservation, as indicated by results of knowledge, attitude and practices (KAP) surveys (disaggregated by women and youth)</w:t>
            </w:r>
            <w:r>
              <w:rPr>
                <w:rFonts w:asciiTheme="minorHAnsi" w:hAnsiTheme="minorHAnsi" w:cstheme="minorHAnsi"/>
                <w:bCs/>
                <w:sz w:val="18"/>
                <w:szCs w:val="18"/>
              </w:rPr>
              <w:t>, among the following stakeholder groups:</w:t>
            </w:r>
          </w:p>
          <w:p w14:paraId="75DBB931"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(a) Provincial governmental stakeholders;</w:t>
            </w:r>
          </w:p>
          <w:p w14:paraId="095C7495"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(b) Local governmental stakeholders;</w:t>
            </w:r>
          </w:p>
          <w:p w14:paraId="3AF129A8"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(c) Farmers;</w:t>
            </w:r>
          </w:p>
          <w:p w14:paraId="50D7EE58"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(d) Agricultural associations and enterprises;</w:t>
            </w:r>
          </w:p>
        </w:tc>
        <w:tc>
          <w:tcPr>
            <w:tcW w:w="2068" w:type="dxa"/>
          </w:tcPr>
          <w:p w14:paraId="06DF776B" w14:textId="77777777" w:rsidR="00CE49E1" w:rsidRPr="007D1467" w:rsidRDefault="00CE49E1" w:rsidP="002C1518">
            <w:pPr>
              <w:jc w:val="left"/>
              <w:rPr>
                <w:rFonts w:asciiTheme="minorHAnsi" w:hAnsiTheme="minorHAnsi" w:cstheme="minorHAnsi"/>
                <w:bCs/>
                <w:sz w:val="18"/>
                <w:szCs w:val="16"/>
              </w:rPr>
            </w:pPr>
            <w:r w:rsidRPr="007D1467">
              <w:rPr>
                <w:rFonts w:asciiTheme="minorHAnsi" w:hAnsiTheme="minorHAnsi" w:cstheme="minorHAnsi"/>
                <w:bCs/>
                <w:sz w:val="18"/>
                <w:szCs w:val="16"/>
              </w:rPr>
              <w:t>Baseline KAP surveys will be made during project inception phase</w:t>
            </w:r>
            <w:r>
              <w:rPr>
                <w:rFonts w:asciiTheme="minorHAnsi" w:hAnsiTheme="minorHAnsi" w:cstheme="minorHAnsi"/>
                <w:bCs/>
                <w:sz w:val="18"/>
                <w:szCs w:val="16"/>
              </w:rPr>
              <w:t>.</w:t>
            </w:r>
          </w:p>
          <w:p w14:paraId="45F5085B" w14:textId="77777777" w:rsidR="00CE49E1" w:rsidRPr="007D1467" w:rsidRDefault="00CE49E1" w:rsidP="002C1518">
            <w:pPr>
              <w:jc w:val="left"/>
              <w:rPr>
                <w:rFonts w:asciiTheme="minorHAnsi" w:hAnsiTheme="minorHAnsi" w:cstheme="minorHAnsi"/>
                <w:bCs/>
                <w:sz w:val="18"/>
                <w:szCs w:val="16"/>
              </w:rPr>
            </w:pPr>
          </w:p>
        </w:tc>
        <w:tc>
          <w:tcPr>
            <w:tcW w:w="2162" w:type="dxa"/>
          </w:tcPr>
          <w:p w14:paraId="644E65A5" w14:textId="77777777" w:rsidR="00CE49E1" w:rsidRPr="007D1467" w:rsidRDefault="00CE49E1" w:rsidP="002C1518">
            <w:pPr>
              <w:jc w:val="left"/>
              <w:rPr>
                <w:rFonts w:asciiTheme="minorHAnsi" w:hAnsiTheme="minorHAnsi" w:cstheme="minorHAnsi"/>
                <w:bCs/>
                <w:sz w:val="18"/>
                <w:szCs w:val="16"/>
              </w:rPr>
            </w:pPr>
            <w:r>
              <w:rPr>
                <w:rFonts w:asciiTheme="minorHAnsi" w:hAnsiTheme="minorHAnsi" w:cstheme="minorHAnsi"/>
                <w:bCs/>
                <w:sz w:val="18"/>
                <w:szCs w:val="16"/>
              </w:rPr>
              <w:t>No midterm targets, as measurable changes require time.</w:t>
            </w:r>
          </w:p>
        </w:tc>
        <w:tc>
          <w:tcPr>
            <w:tcW w:w="2070" w:type="dxa"/>
          </w:tcPr>
          <w:p w14:paraId="2E9E5BEF" w14:textId="77777777" w:rsidR="00CE49E1" w:rsidRDefault="00CE49E1" w:rsidP="002C1518">
            <w:pPr>
              <w:jc w:val="left"/>
              <w:rPr>
                <w:rFonts w:asciiTheme="minorHAnsi" w:hAnsiTheme="minorHAnsi" w:cstheme="minorHAnsi"/>
                <w:bCs/>
                <w:sz w:val="18"/>
                <w:szCs w:val="18"/>
              </w:rPr>
            </w:pPr>
            <w:r>
              <w:rPr>
                <w:rFonts w:asciiTheme="minorHAnsi" w:hAnsiTheme="minorHAnsi" w:cstheme="minorHAnsi"/>
                <w:bCs/>
                <w:sz w:val="18"/>
                <w:szCs w:val="18"/>
              </w:rPr>
              <w:t>Provisional end targets:</w:t>
            </w:r>
          </w:p>
          <w:p w14:paraId="0C39B65F"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6"/>
              </w:rPr>
              <w:t>Increase of at least 20% percentage points</w:t>
            </w:r>
          </w:p>
          <w:p w14:paraId="1D16061F" w14:textId="77777777" w:rsidR="00CE49E1"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6"/>
              </w:rPr>
              <w:t>Increase of at least 30% percentage points</w:t>
            </w:r>
          </w:p>
          <w:p w14:paraId="70F5A229" w14:textId="77777777" w:rsidR="00CE49E1" w:rsidRDefault="00CE49E1" w:rsidP="002C1518">
            <w:pPr>
              <w:jc w:val="left"/>
              <w:rPr>
                <w:rFonts w:asciiTheme="minorHAnsi" w:hAnsiTheme="minorHAnsi" w:cstheme="minorHAnsi"/>
                <w:bCs/>
                <w:sz w:val="18"/>
                <w:szCs w:val="16"/>
              </w:rPr>
            </w:pPr>
            <w:r>
              <w:rPr>
                <w:rFonts w:asciiTheme="minorHAnsi" w:hAnsiTheme="minorHAnsi" w:cstheme="minorHAnsi"/>
                <w:bCs/>
                <w:sz w:val="18"/>
                <w:szCs w:val="16"/>
              </w:rPr>
              <w:t>(c) Increase of at least 50% percentage points</w:t>
            </w:r>
          </w:p>
          <w:p w14:paraId="1A5AE300" w14:textId="77777777" w:rsidR="00CE49E1" w:rsidRPr="00E22254"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d</w:t>
            </w:r>
            <w:r w:rsidRPr="007D1467">
              <w:rPr>
                <w:rFonts w:asciiTheme="minorHAnsi" w:hAnsiTheme="minorHAnsi" w:cstheme="minorHAnsi"/>
                <w:bCs/>
                <w:sz w:val="18"/>
                <w:szCs w:val="18"/>
              </w:rPr>
              <w:t xml:space="preserve">) </w:t>
            </w:r>
            <w:r>
              <w:rPr>
                <w:rFonts w:asciiTheme="minorHAnsi" w:hAnsiTheme="minorHAnsi" w:cstheme="minorHAnsi"/>
                <w:bCs/>
                <w:sz w:val="18"/>
                <w:szCs w:val="16"/>
              </w:rPr>
              <w:t>Increase of at least 20% percentage points</w:t>
            </w:r>
          </w:p>
        </w:tc>
        <w:tc>
          <w:tcPr>
            <w:tcW w:w="4230" w:type="dxa"/>
          </w:tcPr>
          <w:p w14:paraId="2BC34441" w14:textId="77777777" w:rsidR="00CE49E1" w:rsidRPr="005926E1" w:rsidRDefault="00CE49E1" w:rsidP="002C1518">
            <w:pPr>
              <w:jc w:val="left"/>
              <w:rPr>
                <w:rFonts w:asciiTheme="minorHAnsi" w:hAnsiTheme="minorHAnsi" w:cstheme="minorHAnsi"/>
                <w:bCs/>
                <w:sz w:val="18"/>
                <w:szCs w:val="18"/>
                <w:u w:val="single"/>
              </w:rPr>
            </w:pPr>
            <w:r w:rsidRPr="005926E1">
              <w:rPr>
                <w:rFonts w:asciiTheme="minorHAnsi" w:hAnsiTheme="minorHAnsi" w:cstheme="minorHAnsi"/>
                <w:bCs/>
                <w:sz w:val="18"/>
                <w:szCs w:val="18"/>
                <w:u w:val="single"/>
              </w:rPr>
              <w:t>Data Source &amp; Measurement:</w:t>
            </w:r>
          </w:p>
          <w:p w14:paraId="7D1E2F80" w14:textId="62F3C2FE"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rPr>
              <w:t>KAP survey results</w:t>
            </w:r>
            <w:r w:rsidR="007D5C75">
              <w:rPr>
                <w:rFonts w:asciiTheme="minorHAnsi" w:hAnsiTheme="minorHAnsi" w:cstheme="minorHAnsi"/>
                <w:sz w:val="18"/>
                <w:szCs w:val="18"/>
              </w:rPr>
              <w:t xml:space="preserve"> (framework for KAP survey design is outlined in </w:t>
            </w:r>
            <w:r w:rsidR="007D5C75" w:rsidRPr="007D5C75">
              <w:rPr>
                <w:rFonts w:asciiTheme="minorHAnsi" w:hAnsiTheme="minorHAnsi" w:cstheme="minorHAnsi"/>
                <w:b/>
                <w:sz w:val="18"/>
                <w:szCs w:val="18"/>
              </w:rPr>
              <w:t>Annex N</w:t>
            </w:r>
            <w:r w:rsidR="007D5C75">
              <w:rPr>
                <w:rFonts w:asciiTheme="minorHAnsi" w:hAnsiTheme="minorHAnsi" w:cstheme="minorHAnsi"/>
                <w:sz w:val="18"/>
                <w:szCs w:val="18"/>
              </w:rPr>
              <w:t>)</w:t>
            </w:r>
            <w:r w:rsidRPr="005926E1">
              <w:rPr>
                <w:rFonts w:asciiTheme="minorHAnsi" w:hAnsiTheme="minorHAnsi" w:cstheme="minorHAnsi"/>
                <w:sz w:val="18"/>
                <w:szCs w:val="18"/>
              </w:rPr>
              <w:t>.</w:t>
            </w:r>
          </w:p>
          <w:p w14:paraId="0A11430E"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u w:val="single"/>
              </w:rPr>
              <w:t>Risks</w:t>
            </w:r>
            <w:r w:rsidRPr="005926E1">
              <w:rPr>
                <w:rFonts w:asciiTheme="minorHAnsi" w:hAnsiTheme="minorHAnsi" w:cstheme="minorHAnsi"/>
                <w:sz w:val="18"/>
                <w:szCs w:val="18"/>
              </w:rPr>
              <w:t>:</w:t>
            </w:r>
          </w:p>
          <w:p w14:paraId="534625CF" w14:textId="77777777" w:rsidR="00CE49E1" w:rsidRPr="005926E1" w:rsidRDefault="00CE49E1" w:rsidP="002C1518">
            <w:pPr>
              <w:jc w:val="left"/>
              <w:rPr>
                <w:rFonts w:asciiTheme="minorHAnsi" w:hAnsiTheme="minorHAnsi" w:cstheme="minorHAnsi"/>
                <w:sz w:val="18"/>
                <w:szCs w:val="18"/>
              </w:rPr>
            </w:pPr>
            <w:r>
              <w:rPr>
                <w:rFonts w:asciiTheme="minorHAnsi" w:hAnsiTheme="minorHAnsi" w:cstheme="minorHAnsi"/>
                <w:sz w:val="18"/>
                <w:szCs w:val="18"/>
              </w:rPr>
              <w:t>The KAP surveys do not sufficiently capture the level of knowledge, attitudes and practices among project stakeholders. The baseline survey is not carried out in a timely manner.</w:t>
            </w:r>
          </w:p>
          <w:p w14:paraId="4525591B"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u w:val="single"/>
              </w:rPr>
              <w:t>Assumptions</w:t>
            </w:r>
            <w:r w:rsidRPr="005926E1">
              <w:rPr>
                <w:rFonts w:asciiTheme="minorHAnsi" w:hAnsiTheme="minorHAnsi" w:cstheme="minorHAnsi"/>
                <w:sz w:val="18"/>
                <w:szCs w:val="18"/>
              </w:rPr>
              <w:t>:</w:t>
            </w:r>
          </w:p>
          <w:p w14:paraId="44D831A8" w14:textId="77777777" w:rsidR="00CE49E1" w:rsidRPr="005926E1" w:rsidRDefault="00CE49E1" w:rsidP="002C1518">
            <w:pPr>
              <w:jc w:val="left"/>
              <w:rPr>
                <w:rFonts w:asciiTheme="minorHAnsi" w:hAnsiTheme="minorHAnsi" w:cstheme="minorHAnsi"/>
                <w:sz w:val="18"/>
                <w:szCs w:val="18"/>
              </w:rPr>
            </w:pPr>
            <w:r>
              <w:rPr>
                <w:rFonts w:asciiTheme="minorHAnsi" w:hAnsiTheme="minorHAnsi" w:cstheme="minorHAnsi"/>
                <w:sz w:val="18"/>
                <w:szCs w:val="18"/>
              </w:rPr>
              <w:t>The design of the KAP survey will be participatory and lead to a genuine assessment of the level of knowledge, attitudes and practices among project stakeholders. Priority is given to completing the design and baseline KAP survey during project inception.</w:t>
            </w:r>
          </w:p>
        </w:tc>
      </w:tr>
      <w:tr w:rsidR="00CE49E1" w:rsidRPr="007D1467" w14:paraId="028BCA2E" w14:textId="77777777" w:rsidTr="00523049">
        <w:trPr>
          <w:trHeight w:val="1617"/>
          <w:jc w:val="center"/>
        </w:trPr>
        <w:tc>
          <w:tcPr>
            <w:tcW w:w="1795" w:type="dxa"/>
            <w:vMerge/>
            <w:shd w:val="pct12" w:color="auto" w:fill="auto"/>
          </w:tcPr>
          <w:p w14:paraId="55BF8454" w14:textId="77777777" w:rsidR="00CE49E1" w:rsidRPr="007D1467" w:rsidRDefault="00CE49E1" w:rsidP="002C1518">
            <w:pPr>
              <w:jc w:val="left"/>
              <w:rPr>
                <w:rFonts w:asciiTheme="minorHAnsi" w:hAnsiTheme="minorHAnsi" w:cstheme="minorHAnsi"/>
                <w:b/>
                <w:bCs/>
                <w:sz w:val="18"/>
                <w:szCs w:val="18"/>
              </w:rPr>
            </w:pPr>
          </w:p>
        </w:tc>
        <w:tc>
          <w:tcPr>
            <w:tcW w:w="3060" w:type="dxa"/>
          </w:tcPr>
          <w:p w14:paraId="2F447883" w14:textId="77777777" w:rsidR="00CE49E1" w:rsidRPr="007D1467" w:rsidRDefault="00CE49E1" w:rsidP="002C1518">
            <w:pPr>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4.2: </w:t>
            </w:r>
          </w:p>
          <w:p w14:paraId="70D005F0"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Adoption of participatory knowledge management systems, as indicated by (a) the number of GRFA varieties described on the provincial agrobiodiversity database, and (b) number of lessons learned, case studies and other posts submitted on the</w:t>
            </w:r>
            <w:r>
              <w:rPr>
                <w:rFonts w:asciiTheme="minorHAnsi" w:hAnsiTheme="minorHAnsi" w:cstheme="minorHAnsi"/>
                <w:bCs/>
                <w:sz w:val="18"/>
                <w:szCs w:val="18"/>
              </w:rPr>
              <w:t xml:space="preserve"> C-SAP program</w:t>
            </w:r>
            <w:r w:rsidRPr="007D1467">
              <w:rPr>
                <w:rFonts w:asciiTheme="minorHAnsi" w:hAnsiTheme="minorHAnsi" w:cstheme="minorHAnsi"/>
                <w:bCs/>
                <w:sz w:val="18"/>
                <w:szCs w:val="18"/>
              </w:rPr>
              <w:t xml:space="preserve"> knowledge and communication platform</w:t>
            </w:r>
          </w:p>
        </w:tc>
        <w:tc>
          <w:tcPr>
            <w:tcW w:w="2068" w:type="dxa"/>
          </w:tcPr>
          <w:p w14:paraId="7780CBE9"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231B9013"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(b) 0</w:t>
            </w:r>
          </w:p>
        </w:tc>
        <w:tc>
          <w:tcPr>
            <w:tcW w:w="2162" w:type="dxa"/>
          </w:tcPr>
          <w:p w14:paraId="7372E810"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(a) 3</w:t>
            </w:r>
          </w:p>
          <w:p w14:paraId="1A3DB2BD"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5</w:t>
            </w:r>
          </w:p>
        </w:tc>
        <w:tc>
          <w:tcPr>
            <w:tcW w:w="2070" w:type="dxa"/>
          </w:tcPr>
          <w:p w14:paraId="4BFEB920"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8"/>
              </w:rPr>
              <w:t>6</w:t>
            </w:r>
          </w:p>
          <w:p w14:paraId="0610F0DF"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20</w:t>
            </w:r>
          </w:p>
        </w:tc>
        <w:tc>
          <w:tcPr>
            <w:tcW w:w="4230" w:type="dxa"/>
          </w:tcPr>
          <w:p w14:paraId="52F5523C" w14:textId="77777777" w:rsidR="00CE49E1" w:rsidRPr="005926E1" w:rsidRDefault="00CE49E1" w:rsidP="002C1518">
            <w:pPr>
              <w:jc w:val="left"/>
              <w:rPr>
                <w:rFonts w:asciiTheme="minorHAnsi" w:hAnsiTheme="minorHAnsi" w:cstheme="minorHAnsi"/>
                <w:bCs/>
                <w:sz w:val="18"/>
                <w:szCs w:val="18"/>
                <w:u w:val="single"/>
              </w:rPr>
            </w:pPr>
            <w:r w:rsidRPr="005926E1">
              <w:rPr>
                <w:rFonts w:asciiTheme="minorHAnsi" w:hAnsiTheme="minorHAnsi" w:cstheme="minorHAnsi"/>
                <w:bCs/>
                <w:sz w:val="18"/>
                <w:szCs w:val="18"/>
                <w:u w:val="single"/>
              </w:rPr>
              <w:t>Data Source &amp; Measurement:</w:t>
            </w:r>
          </w:p>
          <w:p w14:paraId="28609C9E"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rPr>
              <w:t>Reports generated by the GRFA database. Content and usage statistics of the knowledge and communication platform.</w:t>
            </w:r>
          </w:p>
          <w:p w14:paraId="1D65248E"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u w:val="single"/>
              </w:rPr>
              <w:t>Risks</w:t>
            </w:r>
            <w:r w:rsidRPr="005926E1">
              <w:rPr>
                <w:rFonts w:asciiTheme="minorHAnsi" w:hAnsiTheme="minorHAnsi" w:cstheme="minorHAnsi"/>
                <w:sz w:val="18"/>
                <w:szCs w:val="18"/>
              </w:rPr>
              <w:t>:</w:t>
            </w:r>
          </w:p>
          <w:p w14:paraId="4C38162E"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rPr>
              <w:t>The GRFA database is not used beyond the project. Use of the knowledge and communication platform is limited, due to shortcomings regarding user-friendliness, access and/or advocacy.</w:t>
            </w:r>
          </w:p>
          <w:p w14:paraId="1EB7BE33"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u w:val="single"/>
              </w:rPr>
              <w:t>Assumptions</w:t>
            </w:r>
            <w:r w:rsidRPr="005926E1">
              <w:rPr>
                <w:rFonts w:asciiTheme="minorHAnsi" w:hAnsiTheme="minorHAnsi" w:cstheme="minorHAnsi"/>
                <w:sz w:val="18"/>
                <w:szCs w:val="18"/>
              </w:rPr>
              <w:t>:</w:t>
            </w:r>
          </w:p>
          <w:p w14:paraId="0A087C0E"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rPr>
              <w:t>The GRFA database and knowledge and communication platform will be designed through a participatory process; sufficient training will be provided to users; and proactive advocacy will facilitate broad usage among stakeholder groups.</w:t>
            </w:r>
          </w:p>
        </w:tc>
      </w:tr>
      <w:bookmarkEnd w:id="103"/>
    </w:tbl>
    <w:p w14:paraId="6CC8656F" w14:textId="77777777" w:rsidR="00687EC2" w:rsidRDefault="00687EC2" w:rsidP="003B2A79">
      <w:pPr>
        <w:jc w:val="left"/>
        <w:rPr>
          <w:szCs w:val="20"/>
        </w:rPr>
      </w:pPr>
    </w:p>
    <w:p w14:paraId="0E8EF9C3" w14:textId="2C54836F" w:rsidR="0053408E" w:rsidRPr="00BE700E" w:rsidRDefault="0053408E" w:rsidP="00BE700E">
      <w:pPr>
        <w:jc w:val="left"/>
        <w:rPr>
          <w:szCs w:val="20"/>
        </w:rPr>
        <w:sectPr w:rsidR="0053408E" w:rsidRPr="00BE700E" w:rsidSect="00366EE3">
          <w:pgSz w:w="16838" w:h="11906" w:orient="landscape" w:code="9"/>
          <w:pgMar w:top="720" w:right="720" w:bottom="720" w:left="720" w:header="720" w:footer="432" w:gutter="0"/>
          <w:cols w:space="708"/>
          <w:titlePg/>
          <w:docGrid w:linePitch="360"/>
        </w:sectPr>
      </w:pPr>
    </w:p>
    <w:p w14:paraId="1E105AA6" w14:textId="77777777" w:rsidR="0053408E" w:rsidRPr="00B73BE4" w:rsidRDefault="0053408E" w:rsidP="003B2A79">
      <w:pPr>
        <w:pStyle w:val="Heading1"/>
        <w:spacing w:before="0" w:after="60"/>
        <w:rPr>
          <w:rFonts w:ascii="Calibri" w:hAnsi="Calibri"/>
          <w:szCs w:val="28"/>
        </w:rPr>
      </w:pPr>
      <w:bookmarkStart w:id="113" w:name="_Toc510702329"/>
      <w:bookmarkStart w:id="114" w:name="_Toc207800914"/>
      <w:bookmarkStart w:id="115" w:name="_Toc407785522"/>
      <w:bookmarkEnd w:id="101"/>
      <w:r w:rsidRPr="00B73BE4">
        <w:rPr>
          <w:rFonts w:ascii="Calibri" w:hAnsi="Calibri"/>
          <w:szCs w:val="28"/>
        </w:rPr>
        <w:t>Monitoring and Evaluation (M&amp;E) Plan</w:t>
      </w:r>
      <w:bookmarkEnd w:id="113"/>
    </w:p>
    <w:p w14:paraId="74725D9B" w14:textId="77777777" w:rsidR="00E336E5" w:rsidRPr="00B73BE4" w:rsidRDefault="00E336E5" w:rsidP="00E336E5">
      <w:pPr>
        <w:jc w:val="left"/>
        <w:rPr>
          <w:rFonts w:cs="Calibri"/>
          <w:szCs w:val="20"/>
        </w:rPr>
      </w:pPr>
    </w:p>
    <w:p w14:paraId="627DF233" w14:textId="77777777" w:rsidR="00EC2887" w:rsidRPr="00B73BE4" w:rsidRDefault="00EC2887" w:rsidP="006B7832">
      <w:pPr>
        <w:numPr>
          <w:ilvl w:val="0"/>
          <w:numId w:val="10"/>
        </w:numPr>
        <w:ind w:left="0" w:firstLine="0"/>
        <w:rPr>
          <w:rFonts w:cs="Calibri"/>
          <w:szCs w:val="20"/>
        </w:rPr>
      </w:pPr>
      <w:r w:rsidRPr="00B73BE4">
        <w:t xml:space="preserve">The project results as outlined in the project results framework will be monitored annually and evaluated periodically during project implementation to ensure the project effectively achieves these results. Supported by Component </w:t>
      </w:r>
      <w:r w:rsidR="002A1CDF">
        <w:t>4</w:t>
      </w:r>
      <w:r w:rsidRPr="00B73BE4">
        <w:t xml:space="preserve">: </w:t>
      </w:r>
      <w:r w:rsidRPr="00010F07">
        <w:t>Knowledge Management</w:t>
      </w:r>
      <w:r w:rsidR="00802DDC" w:rsidRPr="00010F07">
        <w:t xml:space="preserve"> and</w:t>
      </w:r>
      <w:r w:rsidRPr="00010F07">
        <w:t xml:space="preserve"> Monitoring &amp; Evaluation,</w:t>
      </w:r>
      <w:r w:rsidRPr="00B73BE4">
        <w:t xml:space="preserve"> the project monitoring and evaluation plan will also facilitate learning and ensure knowledge products are shared and widely disseminated to support the scaling up and replication of project results.</w:t>
      </w:r>
    </w:p>
    <w:p w14:paraId="14C18824" w14:textId="77777777" w:rsidR="00EC2887" w:rsidRPr="00B73BE4" w:rsidRDefault="00EC2887" w:rsidP="00EC2887">
      <w:pPr>
        <w:rPr>
          <w:rFonts w:cs="Calibri"/>
          <w:szCs w:val="20"/>
        </w:rPr>
      </w:pPr>
    </w:p>
    <w:p w14:paraId="5F9078FC" w14:textId="77777777" w:rsidR="00EC2887" w:rsidRPr="00B73BE4" w:rsidRDefault="0053408E" w:rsidP="006B7832">
      <w:pPr>
        <w:numPr>
          <w:ilvl w:val="0"/>
          <w:numId w:val="10"/>
        </w:numPr>
        <w:ind w:left="0" w:firstLine="0"/>
        <w:rPr>
          <w:rFonts w:cs="Calibri"/>
          <w:szCs w:val="20"/>
        </w:rPr>
      </w:pPr>
      <w:r w:rsidRPr="00B73BE4">
        <w:rPr>
          <w:rFonts w:cs="Calibri"/>
          <w:szCs w:val="20"/>
        </w:rPr>
        <w:t>Project-level monitoring and evaluation will be undertaken in compliance with</w:t>
      </w:r>
      <w:r w:rsidR="004D2F82" w:rsidRPr="00B73BE4">
        <w:rPr>
          <w:rFonts w:cs="Calibri"/>
          <w:szCs w:val="20"/>
        </w:rPr>
        <w:t xml:space="preserve"> </w:t>
      </w:r>
      <w:r w:rsidR="00C36EC7" w:rsidRPr="00B73BE4">
        <w:rPr>
          <w:rFonts w:cs="Calibri"/>
          <w:szCs w:val="20"/>
        </w:rPr>
        <w:t xml:space="preserve">UNDP </w:t>
      </w:r>
      <w:r w:rsidR="004D2F82" w:rsidRPr="00B73BE4">
        <w:rPr>
          <w:rFonts w:cs="Calibri"/>
          <w:szCs w:val="20"/>
        </w:rPr>
        <w:t>requirements as outlined in the</w:t>
      </w:r>
      <w:r w:rsidRPr="00B73BE4">
        <w:rPr>
          <w:rFonts w:cs="Calibri"/>
          <w:szCs w:val="20"/>
        </w:rPr>
        <w:t xml:space="preserve"> </w:t>
      </w:r>
      <w:hyperlink r:id="rId31" w:history="1">
        <w:r w:rsidRPr="00B73BE4">
          <w:rPr>
            <w:rStyle w:val="Hyperlink"/>
            <w:rFonts w:cs="Calibri"/>
            <w:szCs w:val="20"/>
          </w:rPr>
          <w:t>UNDP POPP</w:t>
        </w:r>
      </w:hyperlink>
      <w:r w:rsidR="004D2F82" w:rsidRPr="00B73BE4">
        <w:rPr>
          <w:rStyle w:val="Hyperlink"/>
          <w:rFonts w:cs="Calibri"/>
          <w:szCs w:val="20"/>
        </w:rPr>
        <w:t xml:space="preserve"> </w:t>
      </w:r>
      <w:r w:rsidR="004D2F82" w:rsidRPr="00B73BE4">
        <w:rPr>
          <w:rStyle w:val="Hyperlink"/>
          <w:rFonts w:cs="Calibri"/>
          <w:color w:val="auto"/>
          <w:szCs w:val="20"/>
          <w:u w:val="none"/>
        </w:rPr>
        <w:t xml:space="preserve">and </w:t>
      </w:r>
      <w:hyperlink r:id="rId32" w:history="1">
        <w:r w:rsidR="004D2F82" w:rsidRPr="00B73BE4">
          <w:rPr>
            <w:rStyle w:val="Hyperlink"/>
            <w:rFonts w:cs="Calibri"/>
            <w:szCs w:val="20"/>
          </w:rPr>
          <w:t>UNDP Evaluation Policy</w:t>
        </w:r>
      </w:hyperlink>
      <w:r w:rsidR="008F7176" w:rsidRPr="00B73BE4">
        <w:rPr>
          <w:rStyle w:val="Hyperlink"/>
          <w:rFonts w:cs="Calibri"/>
          <w:szCs w:val="20"/>
          <w:u w:val="none"/>
        </w:rPr>
        <w:t xml:space="preserve">. </w:t>
      </w:r>
      <w:r w:rsidR="008F7176" w:rsidRPr="00B73BE4">
        <w:rPr>
          <w:rFonts w:cs="Calibri"/>
          <w:szCs w:val="20"/>
        </w:rPr>
        <w:t>T</w:t>
      </w:r>
      <w:r w:rsidR="00C36EC7" w:rsidRPr="00B73BE4">
        <w:rPr>
          <w:rFonts w:cs="Calibri"/>
          <w:szCs w:val="20"/>
        </w:rPr>
        <w:t xml:space="preserve">he UNDP Country Office will </w:t>
      </w:r>
      <w:r w:rsidR="004C4F40" w:rsidRPr="00B73BE4">
        <w:rPr>
          <w:rFonts w:cs="Calibri"/>
          <w:szCs w:val="20"/>
        </w:rPr>
        <w:t xml:space="preserve">work with the relevant project stakeholders to </w:t>
      </w:r>
      <w:r w:rsidR="00C36EC7" w:rsidRPr="00B73BE4">
        <w:rPr>
          <w:rFonts w:cs="Calibri"/>
          <w:szCs w:val="20"/>
        </w:rPr>
        <w:t xml:space="preserve">ensure </w:t>
      </w:r>
      <w:r w:rsidR="007E6657" w:rsidRPr="00B73BE4">
        <w:rPr>
          <w:rFonts w:cs="Calibri"/>
          <w:szCs w:val="20"/>
        </w:rPr>
        <w:t>UNDP M&amp;E re</w:t>
      </w:r>
      <w:r w:rsidR="00C36EC7" w:rsidRPr="00B73BE4">
        <w:rPr>
          <w:rFonts w:cs="Calibri"/>
          <w:szCs w:val="20"/>
        </w:rPr>
        <w:t>quirements are met</w:t>
      </w:r>
      <w:r w:rsidR="00E80AE7" w:rsidRPr="00B73BE4">
        <w:rPr>
          <w:rFonts w:cs="Calibri"/>
          <w:szCs w:val="20"/>
        </w:rPr>
        <w:t xml:space="preserve"> in a timely fashion and to high quality standards</w:t>
      </w:r>
      <w:r w:rsidR="007E6657" w:rsidRPr="00B73BE4">
        <w:rPr>
          <w:rFonts w:cs="Calibri"/>
          <w:szCs w:val="20"/>
        </w:rPr>
        <w:t xml:space="preserve">. </w:t>
      </w:r>
      <w:r w:rsidR="00B83FE7" w:rsidRPr="00B73BE4">
        <w:rPr>
          <w:rFonts w:cs="Calibri"/>
          <w:szCs w:val="20"/>
        </w:rPr>
        <w:t>A</w:t>
      </w:r>
      <w:r w:rsidR="00C36EC7" w:rsidRPr="00B73BE4">
        <w:rPr>
          <w:rFonts w:cs="Calibri"/>
          <w:szCs w:val="20"/>
        </w:rPr>
        <w:t>dditional</w:t>
      </w:r>
      <w:r w:rsidR="004D2F82" w:rsidRPr="00B73BE4">
        <w:rPr>
          <w:rFonts w:cs="Calibri"/>
          <w:szCs w:val="20"/>
        </w:rPr>
        <w:t xml:space="preserve"> </w:t>
      </w:r>
      <w:r w:rsidR="00C36EC7" w:rsidRPr="00B73BE4">
        <w:rPr>
          <w:rFonts w:cs="Calibri"/>
          <w:szCs w:val="20"/>
        </w:rPr>
        <w:t xml:space="preserve">mandatory </w:t>
      </w:r>
      <w:r w:rsidR="004D2F82" w:rsidRPr="00B73BE4">
        <w:rPr>
          <w:rFonts w:cs="Calibri"/>
          <w:szCs w:val="20"/>
        </w:rPr>
        <w:t xml:space="preserve">GEF-specific M&amp;E requirements </w:t>
      </w:r>
      <w:r w:rsidR="004C4F40" w:rsidRPr="00B73BE4">
        <w:rPr>
          <w:rFonts w:cs="Calibri"/>
          <w:szCs w:val="20"/>
        </w:rPr>
        <w:t xml:space="preserve">(as </w:t>
      </w:r>
      <w:r w:rsidR="004D2F82" w:rsidRPr="00B73BE4">
        <w:rPr>
          <w:rFonts w:cs="Calibri"/>
          <w:szCs w:val="20"/>
        </w:rPr>
        <w:t xml:space="preserve">outlined </w:t>
      </w:r>
      <w:r w:rsidR="00B83FE7" w:rsidRPr="00B73BE4">
        <w:rPr>
          <w:rFonts w:cs="Calibri"/>
          <w:szCs w:val="20"/>
        </w:rPr>
        <w:t>below</w:t>
      </w:r>
      <w:r w:rsidR="004C4F40" w:rsidRPr="00B73BE4">
        <w:rPr>
          <w:rFonts w:cs="Calibri"/>
          <w:szCs w:val="20"/>
        </w:rPr>
        <w:t xml:space="preserve">) </w:t>
      </w:r>
      <w:r w:rsidR="00C36EC7" w:rsidRPr="00B73BE4">
        <w:rPr>
          <w:rFonts w:cs="Calibri"/>
          <w:szCs w:val="20"/>
        </w:rPr>
        <w:t xml:space="preserve">will be undertaken in accordance with </w:t>
      </w:r>
      <w:r w:rsidRPr="00B73BE4">
        <w:rPr>
          <w:rFonts w:cs="Calibri"/>
          <w:szCs w:val="20"/>
        </w:rPr>
        <w:t xml:space="preserve">the </w:t>
      </w:r>
      <w:hyperlink r:id="rId33" w:history="1">
        <w:r w:rsidRPr="00B73BE4">
          <w:rPr>
            <w:rStyle w:val="Hyperlink"/>
            <w:rFonts w:cs="Calibri"/>
            <w:szCs w:val="20"/>
          </w:rPr>
          <w:t>GEF M&amp;E policy</w:t>
        </w:r>
      </w:hyperlink>
      <w:r w:rsidR="004D2F82" w:rsidRPr="00B73BE4">
        <w:rPr>
          <w:rFonts w:cs="Calibri"/>
          <w:szCs w:val="20"/>
        </w:rPr>
        <w:t xml:space="preserve"> and </w:t>
      </w:r>
      <w:r w:rsidR="00B83FE7" w:rsidRPr="00B73BE4">
        <w:rPr>
          <w:rFonts w:cs="Calibri"/>
          <w:szCs w:val="20"/>
        </w:rPr>
        <w:t xml:space="preserve">other relevant </w:t>
      </w:r>
      <w:r w:rsidRPr="00B73BE4">
        <w:rPr>
          <w:rFonts w:cs="Calibri"/>
          <w:szCs w:val="20"/>
        </w:rPr>
        <w:t xml:space="preserve">GEF </w:t>
      </w:r>
      <w:r w:rsidR="00B83FE7" w:rsidRPr="00B73BE4">
        <w:rPr>
          <w:rFonts w:cs="Calibri"/>
          <w:szCs w:val="20"/>
        </w:rPr>
        <w:t>policies</w:t>
      </w:r>
      <w:r w:rsidR="00B83FE7" w:rsidRPr="00B73BE4">
        <w:rPr>
          <w:rStyle w:val="FootnoteReference"/>
          <w:szCs w:val="20"/>
        </w:rPr>
        <w:footnoteReference w:id="23"/>
      </w:r>
      <w:r w:rsidR="00941466" w:rsidRPr="00B73BE4">
        <w:rPr>
          <w:rFonts w:cs="Calibri"/>
          <w:szCs w:val="20"/>
        </w:rPr>
        <w:t xml:space="preserve">.  </w:t>
      </w:r>
    </w:p>
    <w:p w14:paraId="447E4652" w14:textId="77777777" w:rsidR="00EC2887" w:rsidRPr="00B73BE4" w:rsidRDefault="00EC2887" w:rsidP="00EC2887">
      <w:pPr>
        <w:pStyle w:val="ListParagraph"/>
        <w:rPr>
          <w:rFonts w:cs="Calibri"/>
          <w:szCs w:val="20"/>
        </w:rPr>
      </w:pPr>
    </w:p>
    <w:p w14:paraId="3B5C8B69" w14:textId="6FAA70D4" w:rsidR="00EC2887" w:rsidRPr="00B73BE4" w:rsidRDefault="00941466" w:rsidP="006B7832">
      <w:pPr>
        <w:numPr>
          <w:ilvl w:val="0"/>
          <w:numId w:val="10"/>
        </w:numPr>
        <w:ind w:left="0" w:firstLine="0"/>
        <w:rPr>
          <w:rFonts w:cs="Calibri"/>
          <w:szCs w:val="20"/>
        </w:rPr>
      </w:pPr>
      <w:r w:rsidRPr="00B73BE4">
        <w:rPr>
          <w:rFonts w:cs="Calibri"/>
          <w:szCs w:val="20"/>
        </w:rPr>
        <w:t>In addition to the</w:t>
      </w:r>
      <w:r w:rsidR="00C36EC7" w:rsidRPr="00B73BE4">
        <w:rPr>
          <w:rFonts w:cs="Calibri"/>
          <w:szCs w:val="20"/>
        </w:rPr>
        <w:t>se</w:t>
      </w:r>
      <w:r w:rsidRPr="00B73BE4">
        <w:rPr>
          <w:rFonts w:cs="Calibri"/>
          <w:szCs w:val="20"/>
        </w:rPr>
        <w:t xml:space="preserve"> </w:t>
      </w:r>
      <w:r w:rsidR="00C36EC7" w:rsidRPr="00B73BE4">
        <w:rPr>
          <w:rFonts w:cs="Calibri"/>
          <w:szCs w:val="20"/>
        </w:rPr>
        <w:t xml:space="preserve">mandatory </w:t>
      </w:r>
      <w:r w:rsidRPr="00B73BE4">
        <w:rPr>
          <w:rFonts w:cs="Calibri"/>
          <w:szCs w:val="20"/>
        </w:rPr>
        <w:t xml:space="preserve">UNDP </w:t>
      </w:r>
      <w:r w:rsidR="00C36EC7" w:rsidRPr="00B73BE4">
        <w:rPr>
          <w:rFonts w:cs="Calibri"/>
          <w:szCs w:val="20"/>
        </w:rPr>
        <w:t xml:space="preserve">and GEF </w:t>
      </w:r>
      <w:r w:rsidRPr="00B73BE4">
        <w:rPr>
          <w:rFonts w:cs="Calibri"/>
          <w:szCs w:val="20"/>
        </w:rPr>
        <w:t>M&amp;E requirements</w:t>
      </w:r>
      <w:r w:rsidR="00C36EC7" w:rsidRPr="00B73BE4">
        <w:rPr>
          <w:rFonts w:cs="Calibri"/>
          <w:szCs w:val="20"/>
        </w:rPr>
        <w:t>, other</w:t>
      </w:r>
      <w:r w:rsidRPr="00B73BE4">
        <w:rPr>
          <w:rFonts w:cs="Calibri"/>
          <w:szCs w:val="20"/>
        </w:rPr>
        <w:t xml:space="preserve"> </w:t>
      </w:r>
      <w:r w:rsidR="0053408E" w:rsidRPr="00B73BE4">
        <w:rPr>
          <w:rFonts w:cs="Calibri"/>
          <w:szCs w:val="20"/>
        </w:rPr>
        <w:t xml:space="preserve">M&amp;E </w:t>
      </w:r>
      <w:r w:rsidRPr="00B73BE4">
        <w:rPr>
          <w:rFonts w:cs="Calibri"/>
          <w:szCs w:val="20"/>
        </w:rPr>
        <w:t>a</w:t>
      </w:r>
      <w:r w:rsidR="0053408E" w:rsidRPr="00B73BE4">
        <w:rPr>
          <w:rFonts w:cs="Calibri"/>
          <w:szCs w:val="20"/>
        </w:rPr>
        <w:t>ctivities deemed necessary to support project-level adaptive management</w:t>
      </w:r>
      <w:r w:rsidR="00BC1B09" w:rsidRPr="00B73BE4">
        <w:rPr>
          <w:rFonts w:cs="Calibri"/>
          <w:szCs w:val="20"/>
        </w:rPr>
        <w:t xml:space="preserve"> will be </w:t>
      </w:r>
      <w:r w:rsidR="008071BF" w:rsidRPr="00B73BE4">
        <w:rPr>
          <w:rFonts w:cs="Calibri"/>
          <w:szCs w:val="20"/>
        </w:rPr>
        <w:t>agreed</w:t>
      </w:r>
      <w:r w:rsidR="00BC1B09" w:rsidRPr="00B73BE4">
        <w:rPr>
          <w:rFonts w:cs="Calibri"/>
          <w:szCs w:val="20"/>
        </w:rPr>
        <w:t xml:space="preserve"> during the</w:t>
      </w:r>
      <w:r w:rsidR="00E804FD" w:rsidRPr="00B73BE4">
        <w:rPr>
          <w:rFonts w:cs="Calibri"/>
          <w:szCs w:val="20"/>
        </w:rPr>
        <w:t xml:space="preserve"> Project</w:t>
      </w:r>
      <w:r w:rsidR="00BC1B09" w:rsidRPr="00B73BE4">
        <w:rPr>
          <w:rFonts w:cs="Calibri"/>
          <w:szCs w:val="20"/>
        </w:rPr>
        <w:t xml:space="preserve"> Inception Workshop and will be detailed in the Inception Report. This will include the e</w:t>
      </w:r>
      <w:r w:rsidR="0053408E" w:rsidRPr="00B73BE4">
        <w:rPr>
          <w:rFonts w:cs="Calibri"/>
          <w:szCs w:val="20"/>
        </w:rPr>
        <w:t>xact role of project target groups and other stakeholders in project M&amp;E activities</w:t>
      </w:r>
      <w:r w:rsidR="00AF5DF8" w:rsidRPr="00B73BE4">
        <w:rPr>
          <w:rFonts w:cs="Calibri"/>
          <w:szCs w:val="20"/>
        </w:rPr>
        <w:t xml:space="preserve"> including the GEF Operational Focal Point</w:t>
      </w:r>
      <w:r w:rsidR="00BC1B09" w:rsidRPr="00B73BE4">
        <w:rPr>
          <w:rFonts w:cs="Calibri"/>
          <w:szCs w:val="20"/>
        </w:rPr>
        <w:t xml:space="preserve"> and national/regional institutes assigned to undertake project monitoring.</w:t>
      </w:r>
      <w:r w:rsidR="00E336E5" w:rsidRPr="00B73BE4">
        <w:rPr>
          <w:rFonts w:cs="Calibri"/>
          <w:szCs w:val="20"/>
        </w:rPr>
        <w:t xml:space="preserve"> </w:t>
      </w:r>
      <w:r w:rsidR="004C4F40" w:rsidRPr="00B73BE4">
        <w:rPr>
          <w:rFonts w:cs="Calibri"/>
          <w:szCs w:val="20"/>
        </w:rPr>
        <w:t>The GEF Operational Focal Point will</w:t>
      </w:r>
      <w:r w:rsidR="00E804FD" w:rsidRPr="00B73BE4">
        <w:rPr>
          <w:rFonts w:cs="Calibri"/>
          <w:szCs w:val="20"/>
        </w:rPr>
        <w:t xml:space="preserve"> strive to</w:t>
      </w:r>
      <w:r w:rsidR="004C4F40" w:rsidRPr="00B73BE4">
        <w:rPr>
          <w:rFonts w:cs="Calibri"/>
          <w:szCs w:val="20"/>
        </w:rPr>
        <w:t xml:space="preserve"> ensure consistency in the approach t</w:t>
      </w:r>
      <w:r w:rsidR="00E804FD" w:rsidRPr="00B73BE4">
        <w:rPr>
          <w:rFonts w:cs="Calibri"/>
          <w:szCs w:val="20"/>
        </w:rPr>
        <w:t>aken to</w:t>
      </w:r>
      <w:r w:rsidR="004C4F40" w:rsidRPr="00B73BE4">
        <w:rPr>
          <w:rFonts w:cs="Calibri"/>
          <w:szCs w:val="20"/>
        </w:rPr>
        <w:t xml:space="preserve"> the GEF-specific M&amp;E requirements (</w:t>
      </w:r>
      <w:r w:rsidR="008D5C00">
        <w:rPr>
          <w:rFonts w:cs="Calibri"/>
          <w:szCs w:val="20"/>
        </w:rPr>
        <w:t xml:space="preserve">e.g., </w:t>
      </w:r>
      <w:r w:rsidR="004C4F40" w:rsidRPr="00B73BE4">
        <w:rPr>
          <w:rFonts w:cs="Calibri"/>
          <w:szCs w:val="20"/>
        </w:rPr>
        <w:t>the GEF Tracking Tools) across all GEF-financed projects in the country.</w:t>
      </w:r>
      <w:r w:rsidR="004C4F40" w:rsidRPr="00B73BE4">
        <w:rPr>
          <w:rStyle w:val="FootnoteReference"/>
          <w:szCs w:val="20"/>
        </w:rPr>
        <w:footnoteReference w:id="24"/>
      </w:r>
      <w:r w:rsidR="004C4F40" w:rsidRPr="00B73BE4">
        <w:rPr>
          <w:rFonts w:cs="Calibri"/>
          <w:szCs w:val="20"/>
        </w:rPr>
        <w:t xml:space="preserve"> </w:t>
      </w:r>
      <w:r w:rsidR="00BC1B09" w:rsidRPr="00B73BE4">
        <w:rPr>
          <w:rFonts w:cs="Calibri"/>
          <w:szCs w:val="20"/>
        </w:rPr>
        <w:t xml:space="preserve">  </w:t>
      </w:r>
      <w:r w:rsidR="0053408E" w:rsidRPr="00B73BE4">
        <w:rPr>
          <w:rFonts w:cs="Calibri"/>
          <w:szCs w:val="20"/>
        </w:rPr>
        <w:t xml:space="preserve"> </w:t>
      </w:r>
    </w:p>
    <w:p w14:paraId="685D09E4" w14:textId="77777777" w:rsidR="00EC2887" w:rsidRPr="00B73BE4" w:rsidRDefault="00EC2887" w:rsidP="00EC2887">
      <w:pPr>
        <w:rPr>
          <w:rFonts w:cs="Calibri"/>
          <w:b/>
          <w:szCs w:val="20"/>
        </w:rPr>
      </w:pPr>
    </w:p>
    <w:p w14:paraId="54516C5C" w14:textId="77777777" w:rsidR="00EC2887" w:rsidRPr="00B73BE4" w:rsidRDefault="00B83FE7" w:rsidP="00EC2887">
      <w:pPr>
        <w:rPr>
          <w:rFonts w:cs="Calibri"/>
          <w:szCs w:val="20"/>
        </w:rPr>
      </w:pPr>
      <w:r w:rsidRPr="00B73BE4">
        <w:rPr>
          <w:rFonts w:cs="Calibri"/>
          <w:b/>
          <w:szCs w:val="20"/>
        </w:rPr>
        <w:t xml:space="preserve">M&amp;E </w:t>
      </w:r>
      <w:r w:rsidR="0053408E" w:rsidRPr="00B73BE4">
        <w:rPr>
          <w:rFonts w:cs="Calibri"/>
          <w:b/>
          <w:szCs w:val="20"/>
        </w:rPr>
        <w:t>Oversight and monitoring responsibilities:</w:t>
      </w:r>
    </w:p>
    <w:p w14:paraId="52B6DAEA" w14:textId="77777777" w:rsidR="00EC2887" w:rsidRPr="00B73BE4" w:rsidRDefault="00EC2887" w:rsidP="00EC2887">
      <w:pPr>
        <w:rPr>
          <w:rFonts w:cs="Calibri"/>
          <w:szCs w:val="20"/>
          <w:u w:val="single"/>
        </w:rPr>
      </w:pPr>
    </w:p>
    <w:p w14:paraId="4BF92683" w14:textId="77777777" w:rsidR="00EC2887" w:rsidRPr="00B73BE4" w:rsidRDefault="00AF5DF8" w:rsidP="006B7832">
      <w:pPr>
        <w:numPr>
          <w:ilvl w:val="0"/>
          <w:numId w:val="10"/>
        </w:numPr>
        <w:ind w:left="0" w:firstLine="0"/>
        <w:rPr>
          <w:rFonts w:cs="Calibri"/>
          <w:szCs w:val="20"/>
        </w:rPr>
      </w:pPr>
      <w:r w:rsidRPr="00B73BE4">
        <w:rPr>
          <w:rFonts w:cs="Calibri"/>
          <w:szCs w:val="20"/>
          <w:u w:val="single"/>
        </w:rPr>
        <w:t>Project Manager</w:t>
      </w:r>
      <w:r w:rsidRPr="00B73BE4">
        <w:rPr>
          <w:rFonts w:cs="Calibri"/>
          <w:szCs w:val="20"/>
        </w:rPr>
        <w:t xml:space="preserve">:  </w:t>
      </w:r>
      <w:r w:rsidR="0053408E" w:rsidRPr="00B73BE4">
        <w:rPr>
          <w:rFonts w:cs="Calibri"/>
          <w:szCs w:val="20"/>
        </w:rPr>
        <w:t xml:space="preserve">The </w:t>
      </w:r>
      <w:r w:rsidR="008253E8" w:rsidRPr="00B73BE4">
        <w:rPr>
          <w:rFonts w:cs="Calibri"/>
          <w:szCs w:val="20"/>
        </w:rPr>
        <w:t xml:space="preserve">Project Manager is </w:t>
      </w:r>
      <w:r w:rsidR="0053408E" w:rsidRPr="00B73BE4">
        <w:rPr>
          <w:rFonts w:cs="Calibri"/>
          <w:szCs w:val="20"/>
        </w:rPr>
        <w:t>responsibl</w:t>
      </w:r>
      <w:r w:rsidR="008253E8" w:rsidRPr="00B73BE4">
        <w:rPr>
          <w:rFonts w:cs="Calibri"/>
          <w:szCs w:val="20"/>
        </w:rPr>
        <w:t>e</w:t>
      </w:r>
      <w:r w:rsidR="0053408E" w:rsidRPr="00B73BE4">
        <w:rPr>
          <w:rFonts w:cs="Calibri"/>
          <w:szCs w:val="20"/>
        </w:rPr>
        <w:t xml:space="preserve"> for day-to</w:t>
      </w:r>
      <w:r w:rsidR="004E32F3" w:rsidRPr="00B73BE4">
        <w:rPr>
          <w:rFonts w:cs="Calibri"/>
          <w:szCs w:val="20"/>
        </w:rPr>
        <w:t>-</w:t>
      </w:r>
      <w:r w:rsidR="0053408E" w:rsidRPr="00B73BE4">
        <w:rPr>
          <w:rFonts w:cs="Calibri"/>
          <w:szCs w:val="20"/>
        </w:rPr>
        <w:t xml:space="preserve">day project </w:t>
      </w:r>
      <w:r w:rsidR="008253E8" w:rsidRPr="00B73BE4">
        <w:rPr>
          <w:rFonts w:cs="Calibri"/>
          <w:szCs w:val="20"/>
        </w:rPr>
        <w:t xml:space="preserve">management </w:t>
      </w:r>
      <w:r w:rsidR="004E32F3" w:rsidRPr="00B73BE4">
        <w:rPr>
          <w:rFonts w:cs="Calibri"/>
          <w:szCs w:val="20"/>
        </w:rPr>
        <w:t>and regular monitoring</w:t>
      </w:r>
      <w:r w:rsidR="008253E8" w:rsidRPr="00B73BE4">
        <w:rPr>
          <w:rFonts w:cs="Calibri"/>
          <w:szCs w:val="20"/>
        </w:rPr>
        <w:t xml:space="preserve"> of project results and risks, including social and environmental risks</w:t>
      </w:r>
      <w:r w:rsidR="0053408E" w:rsidRPr="00B73BE4">
        <w:rPr>
          <w:rFonts w:cs="Calibri"/>
          <w:szCs w:val="20"/>
        </w:rPr>
        <w:t xml:space="preserve">. </w:t>
      </w:r>
      <w:r w:rsidR="008253E8" w:rsidRPr="00B73BE4">
        <w:rPr>
          <w:rFonts w:cs="Calibri"/>
          <w:szCs w:val="20"/>
        </w:rPr>
        <w:t xml:space="preserve">The Project Manager will </w:t>
      </w:r>
      <w:r w:rsidRPr="00B73BE4">
        <w:rPr>
          <w:rFonts w:cs="Calibri"/>
          <w:szCs w:val="20"/>
        </w:rPr>
        <w:t xml:space="preserve">ensure that all project staff maintain a high level of transparency, responsibility and accountability in </w:t>
      </w:r>
      <w:r w:rsidR="00763414" w:rsidRPr="00B73BE4">
        <w:rPr>
          <w:rFonts w:cs="Calibri"/>
          <w:szCs w:val="20"/>
        </w:rPr>
        <w:t>M&amp;E</w:t>
      </w:r>
      <w:r w:rsidRPr="00B73BE4">
        <w:rPr>
          <w:rFonts w:cs="Calibri"/>
          <w:szCs w:val="20"/>
        </w:rPr>
        <w:t xml:space="preserve"> and reporting </w:t>
      </w:r>
      <w:r w:rsidR="00763414" w:rsidRPr="00B73BE4">
        <w:rPr>
          <w:rFonts w:cs="Calibri"/>
          <w:szCs w:val="20"/>
        </w:rPr>
        <w:t xml:space="preserve">of </w:t>
      </w:r>
      <w:r w:rsidRPr="00B73BE4">
        <w:rPr>
          <w:rFonts w:cs="Calibri"/>
          <w:szCs w:val="20"/>
        </w:rPr>
        <w:t xml:space="preserve">project results. </w:t>
      </w:r>
      <w:r w:rsidR="00DF7AB2" w:rsidRPr="00B73BE4">
        <w:rPr>
          <w:rFonts w:cs="Calibri"/>
          <w:szCs w:val="20"/>
        </w:rPr>
        <w:t xml:space="preserve">The Project Manager will inform the </w:t>
      </w:r>
      <w:r w:rsidR="00802DDC">
        <w:rPr>
          <w:rFonts w:cs="Calibri"/>
          <w:szCs w:val="20"/>
        </w:rPr>
        <w:t>Project Steering Committee</w:t>
      </w:r>
      <w:r w:rsidR="00272864" w:rsidRPr="00B73BE4">
        <w:rPr>
          <w:rFonts w:cs="Calibri"/>
          <w:szCs w:val="20"/>
        </w:rPr>
        <w:t xml:space="preserve">, </w:t>
      </w:r>
      <w:r w:rsidR="00DF7AB2" w:rsidRPr="00B73BE4">
        <w:rPr>
          <w:rFonts w:cs="Calibri"/>
          <w:szCs w:val="20"/>
        </w:rPr>
        <w:t xml:space="preserve">the UNDP Country Office </w:t>
      </w:r>
      <w:r w:rsidR="00272864" w:rsidRPr="00B73BE4">
        <w:rPr>
          <w:rFonts w:cs="Calibri"/>
          <w:szCs w:val="20"/>
        </w:rPr>
        <w:t xml:space="preserve">and the UNDP-GEF RTA </w:t>
      </w:r>
      <w:r w:rsidR="00DF7AB2" w:rsidRPr="00B73BE4">
        <w:rPr>
          <w:rFonts w:cs="Calibri"/>
          <w:szCs w:val="20"/>
        </w:rPr>
        <w:t xml:space="preserve">of any delays or difficulties as they arise during implementation so that appropriate support and corrective measures can be adopted. </w:t>
      </w:r>
    </w:p>
    <w:p w14:paraId="304751D2" w14:textId="77777777" w:rsidR="00EC2887" w:rsidRPr="00B73BE4" w:rsidRDefault="00EC2887" w:rsidP="00EC2887">
      <w:pPr>
        <w:rPr>
          <w:rFonts w:cs="Calibri"/>
          <w:szCs w:val="20"/>
        </w:rPr>
      </w:pPr>
    </w:p>
    <w:p w14:paraId="3B1AC426" w14:textId="77777777" w:rsidR="00EC2887" w:rsidRPr="00B73BE4" w:rsidRDefault="0053408E" w:rsidP="006B7832">
      <w:pPr>
        <w:numPr>
          <w:ilvl w:val="0"/>
          <w:numId w:val="10"/>
        </w:numPr>
        <w:ind w:left="0" w:firstLine="0"/>
        <w:rPr>
          <w:rFonts w:cs="Calibri"/>
          <w:szCs w:val="20"/>
        </w:rPr>
      </w:pPr>
      <w:r w:rsidRPr="00B73BE4">
        <w:rPr>
          <w:rFonts w:cs="Calibri"/>
          <w:szCs w:val="20"/>
        </w:rPr>
        <w:t xml:space="preserve">The Project Manager will develop annual work plans </w:t>
      </w:r>
      <w:r w:rsidR="004E32F3" w:rsidRPr="00B73BE4">
        <w:rPr>
          <w:rFonts w:cs="Calibri"/>
          <w:szCs w:val="20"/>
        </w:rPr>
        <w:t>based on the multi-year work</w:t>
      </w:r>
      <w:r w:rsidR="000A20A2" w:rsidRPr="00B73BE4">
        <w:rPr>
          <w:rFonts w:cs="Calibri"/>
          <w:szCs w:val="20"/>
        </w:rPr>
        <w:t xml:space="preserve"> </w:t>
      </w:r>
      <w:r w:rsidR="008253E8" w:rsidRPr="00B73BE4">
        <w:rPr>
          <w:rFonts w:cs="Calibri"/>
          <w:szCs w:val="20"/>
        </w:rPr>
        <w:t xml:space="preserve">plan included in </w:t>
      </w:r>
      <w:r w:rsidR="008253E8" w:rsidRPr="00B73BE4">
        <w:rPr>
          <w:rFonts w:cs="Calibri"/>
          <w:b/>
          <w:szCs w:val="20"/>
        </w:rPr>
        <w:t>An</w:t>
      </w:r>
      <w:r w:rsidR="004E32F3" w:rsidRPr="00B73BE4">
        <w:rPr>
          <w:rFonts w:cs="Calibri"/>
          <w:b/>
          <w:szCs w:val="20"/>
        </w:rPr>
        <w:t>nex</w:t>
      </w:r>
      <w:r w:rsidR="000762A1" w:rsidRPr="00B73BE4">
        <w:rPr>
          <w:rFonts w:cs="Calibri"/>
          <w:b/>
          <w:szCs w:val="20"/>
        </w:rPr>
        <w:t xml:space="preserve"> </w:t>
      </w:r>
      <w:r w:rsidR="00EC2887" w:rsidRPr="00B73BE4">
        <w:rPr>
          <w:rFonts w:cs="Calibri"/>
          <w:b/>
          <w:szCs w:val="20"/>
        </w:rPr>
        <w:t>A</w:t>
      </w:r>
      <w:r w:rsidR="004E32F3" w:rsidRPr="00B73BE4">
        <w:rPr>
          <w:rFonts w:cs="Calibri"/>
          <w:szCs w:val="20"/>
        </w:rPr>
        <w:t xml:space="preserve">, </w:t>
      </w:r>
      <w:r w:rsidRPr="00B73BE4">
        <w:rPr>
          <w:rFonts w:cs="Calibri"/>
          <w:szCs w:val="20"/>
        </w:rPr>
        <w:t xml:space="preserve">including annual </w:t>
      </w:r>
      <w:r w:rsidR="008253E8" w:rsidRPr="00B73BE4">
        <w:rPr>
          <w:rFonts w:cs="Calibri"/>
          <w:szCs w:val="20"/>
        </w:rPr>
        <w:t xml:space="preserve">output </w:t>
      </w:r>
      <w:r w:rsidRPr="00B73BE4">
        <w:rPr>
          <w:rFonts w:cs="Calibri"/>
          <w:szCs w:val="20"/>
        </w:rPr>
        <w:t xml:space="preserve">targets </w:t>
      </w:r>
      <w:r w:rsidR="008253E8" w:rsidRPr="00B73BE4">
        <w:rPr>
          <w:rFonts w:cs="Calibri"/>
          <w:szCs w:val="20"/>
        </w:rPr>
        <w:t>t</w:t>
      </w:r>
      <w:r w:rsidRPr="00B73BE4">
        <w:rPr>
          <w:rFonts w:cs="Calibri"/>
          <w:szCs w:val="20"/>
        </w:rPr>
        <w:t>o</w:t>
      </w:r>
      <w:r w:rsidR="008253E8" w:rsidRPr="00B73BE4">
        <w:rPr>
          <w:rFonts w:cs="Calibri"/>
          <w:szCs w:val="20"/>
        </w:rPr>
        <w:t xml:space="preserve"> support</w:t>
      </w:r>
      <w:r w:rsidRPr="00B73BE4">
        <w:rPr>
          <w:rFonts w:cs="Calibri"/>
          <w:szCs w:val="20"/>
        </w:rPr>
        <w:t xml:space="preserve"> the efficient </w:t>
      </w:r>
      <w:r w:rsidR="00033EB5" w:rsidRPr="00B73BE4">
        <w:rPr>
          <w:rFonts w:cs="Calibri"/>
          <w:szCs w:val="20"/>
        </w:rPr>
        <w:t xml:space="preserve">implementation of the project. </w:t>
      </w:r>
      <w:r w:rsidRPr="00B73BE4">
        <w:rPr>
          <w:rFonts w:cs="Calibri"/>
          <w:szCs w:val="20"/>
        </w:rPr>
        <w:t xml:space="preserve">The Project Manager will </w:t>
      </w:r>
      <w:r w:rsidR="004E32F3" w:rsidRPr="00B73BE4">
        <w:rPr>
          <w:rFonts w:cs="Calibri"/>
          <w:szCs w:val="20"/>
        </w:rPr>
        <w:t xml:space="preserve">ensure that the standard UNDP and GEF M&amp;E requirements are fulfilled to the highest quality. This includes, but is not limited to, ensuring the results framework indicators are monitored annually in time for </w:t>
      </w:r>
      <w:r w:rsidR="008253E8" w:rsidRPr="00B73BE4">
        <w:rPr>
          <w:rFonts w:cs="Calibri"/>
          <w:szCs w:val="20"/>
        </w:rPr>
        <w:t xml:space="preserve">evidence-based </w:t>
      </w:r>
      <w:r w:rsidR="00E336E5" w:rsidRPr="00B73BE4">
        <w:rPr>
          <w:rFonts w:cs="Calibri"/>
          <w:szCs w:val="20"/>
        </w:rPr>
        <w:t xml:space="preserve">reporting </w:t>
      </w:r>
      <w:r w:rsidR="008253E8" w:rsidRPr="00B73BE4">
        <w:rPr>
          <w:rFonts w:cs="Calibri"/>
          <w:szCs w:val="20"/>
        </w:rPr>
        <w:t xml:space="preserve">in the </w:t>
      </w:r>
      <w:r w:rsidR="00647AD9" w:rsidRPr="00B73BE4">
        <w:rPr>
          <w:rFonts w:cs="Calibri"/>
          <w:szCs w:val="20"/>
        </w:rPr>
        <w:t xml:space="preserve">GEF </w:t>
      </w:r>
      <w:r w:rsidR="004E32F3" w:rsidRPr="00B73BE4">
        <w:rPr>
          <w:rFonts w:cs="Calibri"/>
          <w:szCs w:val="20"/>
        </w:rPr>
        <w:t>PIR</w:t>
      </w:r>
      <w:r w:rsidR="008253E8" w:rsidRPr="00B73BE4">
        <w:rPr>
          <w:rFonts w:cs="Calibri"/>
          <w:szCs w:val="20"/>
        </w:rPr>
        <w:t>, and that the monitoring of risks and the various plans/strategies developed to support project implementation</w:t>
      </w:r>
      <w:r w:rsidR="00763414" w:rsidRPr="00B73BE4">
        <w:rPr>
          <w:rFonts w:cs="Calibri"/>
          <w:szCs w:val="20"/>
        </w:rPr>
        <w:t xml:space="preserve"> (e.g.</w:t>
      </w:r>
      <w:r w:rsidR="00300EBE" w:rsidRPr="00B73BE4">
        <w:rPr>
          <w:rFonts w:cs="Calibri"/>
          <w:szCs w:val="20"/>
        </w:rPr>
        <w:t>,</w:t>
      </w:r>
      <w:r w:rsidR="00763414" w:rsidRPr="00B73BE4">
        <w:rPr>
          <w:rFonts w:cs="Calibri"/>
          <w:szCs w:val="20"/>
        </w:rPr>
        <w:t xml:space="preserve"> gender</w:t>
      </w:r>
      <w:r w:rsidR="004A574B" w:rsidRPr="00B73BE4">
        <w:rPr>
          <w:rFonts w:cs="Calibri"/>
          <w:szCs w:val="20"/>
        </w:rPr>
        <w:t xml:space="preserve"> action plan</w:t>
      </w:r>
      <w:r w:rsidR="00763414" w:rsidRPr="00B73BE4">
        <w:rPr>
          <w:rFonts w:cs="Calibri"/>
          <w:szCs w:val="20"/>
        </w:rPr>
        <w:t xml:space="preserve">, </w:t>
      </w:r>
      <w:r w:rsidR="00061B53" w:rsidRPr="00B73BE4">
        <w:rPr>
          <w:rFonts w:cs="Calibri"/>
          <w:szCs w:val="20"/>
        </w:rPr>
        <w:t xml:space="preserve">stakeholder engagement plan </w:t>
      </w:r>
      <w:r w:rsidR="00763414" w:rsidRPr="00B73BE4">
        <w:rPr>
          <w:rFonts w:cs="Calibri"/>
          <w:szCs w:val="20"/>
        </w:rPr>
        <w:t>etc.)</w:t>
      </w:r>
      <w:r w:rsidR="008253E8" w:rsidRPr="00B73BE4">
        <w:rPr>
          <w:rFonts w:cs="Calibri"/>
          <w:szCs w:val="20"/>
        </w:rPr>
        <w:t xml:space="preserve"> occur on a regular basis.</w:t>
      </w:r>
      <w:r w:rsidR="004E32F3" w:rsidRPr="00B73BE4">
        <w:rPr>
          <w:rFonts w:cs="Calibri"/>
          <w:szCs w:val="20"/>
        </w:rPr>
        <w:t xml:space="preserve">  </w:t>
      </w:r>
    </w:p>
    <w:p w14:paraId="0CE3BE00" w14:textId="77777777" w:rsidR="00EC2887" w:rsidRPr="00B73BE4" w:rsidRDefault="00EC2887" w:rsidP="00EC2887">
      <w:pPr>
        <w:rPr>
          <w:rFonts w:cs="Calibri"/>
          <w:szCs w:val="20"/>
          <w:u w:val="single"/>
        </w:rPr>
      </w:pPr>
    </w:p>
    <w:p w14:paraId="17FCB176" w14:textId="413D0DF1" w:rsidR="00EC2887" w:rsidRPr="00B73BE4" w:rsidRDefault="00EC2887" w:rsidP="006B7832">
      <w:pPr>
        <w:numPr>
          <w:ilvl w:val="0"/>
          <w:numId w:val="10"/>
        </w:numPr>
        <w:ind w:left="0" w:firstLine="0"/>
        <w:rPr>
          <w:rFonts w:cs="Calibri"/>
          <w:szCs w:val="20"/>
        </w:rPr>
      </w:pPr>
      <w:r w:rsidRPr="00B73BE4">
        <w:rPr>
          <w:rFonts w:cs="Calibri"/>
          <w:szCs w:val="20"/>
          <w:u w:val="single"/>
        </w:rPr>
        <w:t>Project Steering Committee</w:t>
      </w:r>
      <w:r w:rsidR="00AF5DF8" w:rsidRPr="00B73BE4">
        <w:rPr>
          <w:rFonts w:cs="Calibri"/>
          <w:szCs w:val="20"/>
        </w:rPr>
        <w:t xml:space="preserve">:  The </w:t>
      </w:r>
      <w:r w:rsidRPr="00B73BE4">
        <w:rPr>
          <w:rFonts w:cs="Calibri"/>
          <w:szCs w:val="20"/>
        </w:rPr>
        <w:t>Project Steering Committee (P</w:t>
      </w:r>
      <w:r w:rsidR="000F0461">
        <w:rPr>
          <w:rFonts w:cs="Calibri"/>
          <w:szCs w:val="20"/>
        </w:rPr>
        <w:t>SC</w:t>
      </w:r>
      <w:r w:rsidRPr="00B73BE4">
        <w:rPr>
          <w:rFonts w:cs="Calibri"/>
          <w:szCs w:val="20"/>
        </w:rPr>
        <w:t>)</w:t>
      </w:r>
      <w:r w:rsidR="00AF5DF8" w:rsidRPr="00B73BE4">
        <w:rPr>
          <w:rFonts w:cs="Calibri"/>
          <w:szCs w:val="20"/>
        </w:rPr>
        <w:t xml:space="preserve"> will take corrective action as needed to ensure the project</w:t>
      </w:r>
      <w:r w:rsidR="0093185E" w:rsidRPr="00B73BE4">
        <w:rPr>
          <w:rFonts w:cs="Calibri"/>
          <w:szCs w:val="20"/>
        </w:rPr>
        <w:t xml:space="preserve"> achieves the desired results. </w:t>
      </w:r>
      <w:r w:rsidR="00AF5DF8" w:rsidRPr="00B73BE4">
        <w:rPr>
          <w:rFonts w:cs="Calibri"/>
          <w:szCs w:val="20"/>
        </w:rPr>
        <w:t xml:space="preserve">The </w:t>
      </w:r>
      <w:r w:rsidRPr="00B73BE4">
        <w:rPr>
          <w:rFonts w:cs="Calibri"/>
          <w:szCs w:val="20"/>
        </w:rPr>
        <w:t>PSC</w:t>
      </w:r>
      <w:r w:rsidR="00AF5DF8" w:rsidRPr="00B73BE4">
        <w:rPr>
          <w:rFonts w:cs="Calibri"/>
          <w:szCs w:val="20"/>
        </w:rPr>
        <w:t xml:space="preserve"> will </w:t>
      </w:r>
      <w:r w:rsidR="008253E8" w:rsidRPr="00B73BE4">
        <w:rPr>
          <w:rFonts w:cs="Calibri"/>
          <w:szCs w:val="20"/>
        </w:rPr>
        <w:t>hold project reviews to assess the performance of the project and appraise the Annual Work Plan for the following year</w:t>
      </w:r>
      <w:r w:rsidR="0093185E" w:rsidRPr="00B73BE4">
        <w:rPr>
          <w:rFonts w:cs="Calibri"/>
          <w:szCs w:val="20"/>
        </w:rPr>
        <w:t xml:space="preserve">. </w:t>
      </w:r>
      <w:r w:rsidR="008253E8" w:rsidRPr="00B73BE4">
        <w:rPr>
          <w:rFonts w:cs="Calibri"/>
          <w:szCs w:val="20"/>
        </w:rPr>
        <w:t xml:space="preserve">In the project’s final year, the </w:t>
      </w:r>
      <w:r w:rsidR="00324FA5" w:rsidRPr="00B73BE4">
        <w:rPr>
          <w:rFonts w:cs="Calibri"/>
          <w:szCs w:val="20"/>
        </w:rPr>
        <w:t>PSC</w:t>
      </w:r>
      <w:r w:rsidR="008253E8" w:rsidRPr="00B73BE4">
        <w:rPr>
          <w:rFonts w:cs="Calibri"/>
          <w:szCs w:val="20"/>
        </w:rPr>
        <w:t xml:space="preserve"> </w:t>
      </w:r>
      <w:r w:rsidR="0093185E" w:rsidRPr="00B73BE4">
        <w:rPr>
          <w:rFonts w:cs="Calibri"/>
          <w:szCs w:val="20"/>
        </w:rPr>
        <w:t>will</w:t>
      </w:r>
      <w:r w:rsidR="008253E8" w:rsidRPr="00B73BE4">
        <w:rPr>
          <w:rFonts w:cs="Calibri"/>
          <w:szCs w:val="20"/>
        </w:rPr>
        <w:t xml:space="preserve"> hold an end-of-project review to capture lessons learned and discuss opportunities for scaling up and to </w:t>
      </w:r>
      <w:r w:rsidR="00E336E5" w:rsidRPr="00B73BE4">
        <w:rPr>
          <w:rFonts w:cs="Calibri"/>
          <w:szCs w:val="20"/>
        </w:rPr>
        <w:t xml:space="preserve">highlight </w:t>
      </w:r>
      <w:r w:rsidR="008253E8" w:rsidRPr="00B73BE4">
        <w:rPr>
          <w:rFonts w:cs="Calibri"/>
          <w:szCs w:val="20"/>
        </w:rPr>
        <w:t xml:space="preserve">project results and lessons learned with relevant audiences. This final review </w:t>
      </w:r>
      <w:r w:rsidR="0093185E" w:rsidRPr="00B73BE4">
        <w:rPr>
          <w:rFonts w:cs="Calibri"/>
          <w:szCs w:val="20"/>
        </w:rPr>
        <w:t xml:space="preserve">meeting will also </w:t>
      </w:r>
      <w:r w:rsidR="008253E8" w:rsidRPr="00B73BE4">
        <w:rPr>
          <w:rFonts w:cs="Calibri"/>
          <w:szCs w:val="20"/>
        </w:rPr>
        <w:t xml:space="preserve">discuss the </w:t>
      </w:r>
      <w:r w:rsidR="0093185E" w:rsidRPr="00B73BE4">
        <w:rPr>
          <w:rFonts w:cs="Calibri"/>
          <w:szCs w:val="20"/>
        </w:rPr>
        <w:t xml:space="preserve">findings outlined in the project </w:t>
      </w:r>
      <w:r w:rsidR="008253E8" w:rsidRPr="00B73BE4">
        <w:rPr>
          <w:rFonts w:cs="Calibri"/>
          <w:szCs w:val="20"/>
        </w:rPr>
        <w:t xml:space="preserve">terminal evaluation </w:t>
      </w:r>
      <w:r w:rsidR="0093185E" w:rsidRPr="00B73BE4">
        <w:rPr>
          <w:rFonts w:cs="Calibri"/>
          <w:szCs w:val="20"/>
        </w:rPr>
        <w:t xml:space="preserve">report </w:t>
      </w:r>
      <w:r w:rsidR="008253E8" w:rsidRPr="00B73BE4">
        <w:rPr>
          <w:rFonts w:cs="Calibri"/>
          <w:szCs w:val="20"/>
        </w:rPr>
        <w:t>and the management response.</w:t>
      </w:r>
    </w:p>
    <w:p w14:paraId="5430BCD4" w14:textId="77777777" w:rsidR="00EC2887" w:rsidRPr="00B73BE4" w:rsidRDefault="00EC2887" w:rsidP="00EC2887">
      <w:pPr>
        <w:rPr>
          <w:rFonts w:cs="Calibri"/>
          <w:szCs w:val="20"/>
          <w:u w:val="single"/>
        </w:rPr>
      </w:pPr>
    </w:p>
    <w:p w14:paraId="6CC8FD5C" w14:textId="77777777" w:rsidR="00467C49" w:rsidRPr="00B73BE4" w:rsidRDefault="008253E8" w:rsidP="006B7832">
      <w:pPr>
        <w:numPr>
          <w:ilvl w:val="0"/>
          <w:numId w:val="10"/>
        </w:numPr>
        <w:ind w:left="0" w:firstLine="0"/>
        <w:rPr>
          <w:rFonts w:cs="Calibri"/>
          <w:szCs w:val="20"/>
        </w:rPr>
      </w:pPr>
      <w:r w:rsidRPr="00B73BE4">
        <w:rPr>
          <w:rFonts w:cs="Calibri"/>
          <w:szCs w:val="20"/>
          <w:u w:val="single"/>
        </w:rPr>
        <w:t xml:space="preserve">Project </w:t>
      </w:r>
      <w:r w:rsidR="00812001" w:rsidRPr="00B73BE4">
        <w:rPr>
          <w:rFonts w:cs="Calibri"/>
          <w:szCs w:val="20"/>
          <w:u w:val="single"/>
        </w:rPr>
        <w:t>Implementing Partner</w:t>
      </w:r>
      <w:r w:rsidR="00812001" w:rsidRPr="00B73BE4">
        <w:rPr>
          <w:rFonts w:cs="Calibri"/>
          <w:szCs w:val="20"/>
        </w:rPr>
        <w:t>:  The Implementing Partner is responsible for providing all required information and data necessary for timely</w:t>
      </w:r>
      <w:r w:rsidR="004440C2" w:rsidRPr="00B73BE4">
        <w:rPr>
          <w:rFonts w:cs="Calibri"/>
          <w:szCs w:val="20"/>
        </w:rPr>
        <w:t xml:space="preserve">, </w:t>
      </w:r>
      <w:r w:rsidR="00812001" w:rsidRPr="00B73BE4">
        <w:rPr>
          <w:rFonts w:cs="Calibri"/>
          <w:szCs w:val="20"/>
        </w:rPr>
        <w:t xml:space="preserve">comprehensive </w:t>
      </w:r>
      <w:r w:rsidR="004440C2" w:rsidRPr="00B73BE4">
        <w:rPr>
          <w:rFonts w:cs="Calibri"/>
          <w:szCs w:val="20"/>
        </w:rPr>
        <w:t xml:space="preserve">and evidence-based </w:t>
      </w:r>
      <w:r w:rsidR="00812001" w:rsidRPr="00B73BE4">
        <w:rPr>
          <w:rFonts w:cs="Calibri"/>
          <w:szCs w:val="20"/>
        </w:rPr>
        <w:t>project reporting, including results and financial data, as necessary.</w:t>
      </w:r>
      <w:r w:rsidR="0093185E" w:rsidRPr="00B73BE4">
        <w:rPr>
          <w:rFonts w:cs="Calibri"/>
          <w:szCs w:val="20"/>
        </w:rPr>
        <w:t xml:space="preserve"> The Implementing Partner will strive to ensure project</w:t>
      </w:r>
      <w:r w:rsidR="004440C2" w:rsidRPr="00B73BE4">
        <w:rPr>
          <w:rFonts w:cs="Calibri"/>
          <w:szCs w:val="20"/>
        </w:rPr>
        <w:t>-</w:t>
      </w:r>
      <w:r w:rsidR="0093185E" w:rsidRPr="00B73BE4">
        <w:rPr>
          <w:rFonts w:cs="Calibri"/>
          <w:szCs w:val="20"/>
        </w:rPr>
        <w:t>level M&amp;E is undertaken by</w:t>
      </w:r>
      <w:r w:rsidR="004440C2" w:rsidRPr="00B73BE4">
        <w:rPr>
          <w:rFonts w:cs="Calibri"/>
          <w:szCs w:val="20"/>
        </w:rPr>
        <w:t xml:space="preserve"> national institutes</w:t>
      </w:r>
      <w:r w:rsidR="00467C49" w:rsidRPr="00B73BE4">
        <w:rPr>
          <w:rFonts w:cs="Calibri"/>
          <w:szCs w:val="20"/>
        </w:rPr>
        <w:t>, consultants or other service providers</w:t>
      </w:r>
      <w:r w:rsidR="004440C2" w:rsidRPr="00B73BE4">
        <w:rPr>
          <w:rFonts w:cs="Calibri"/>
          <w:szCs w:val="20"/>
        </w:rPr>
        <w:t>, and</w:t>
      </w:r>
      <w:r w:rsidR="0093185E" w:rsidRPr="00B73BE4">
        <w:rPr>
          <w:rFonts w:cs="Calibri"/>
          <w:szCs w:val="20"/>
        </w:rPr>
        <w:t xml:space="preserve"> </w:t>
      </w:r>
      <w:r w:rsidR="004440C2" w:rsidRPr="00B73BE4">
        <w:rPr>
          <w:rFonts w:cs="Calibri"/>
          <w:szCs w:val="20"/>
        </w:rPr>
        <w:t xml:space="preserve">is </w:t>
      </w:r>
      <w:r w:rsidR="0093185E" w:rsidRPr="00B73BE4">
        <w:rPr>
          <w:rFonts w:cs="Calibri"/>
          <w:szCs w:val="20"/>
        </w:rPr>
        <w:t xml:space="preserve">aligned with national systems so that the data used and generated by the project support national systems. </w:t>
      </w:r>
    </w:p>
    <w:p w14:paraId="75ACA549" w14:textId="77777777" w:rsidR="00467C49" w:rsidRPr="00B73BE4" w:rsidRDefault="00467C49" w:rsidP="00467C49">
      <w:pPr>
        <w:rPr>
          <w:rFonts w:cs="Calibri"/>
          <w:szCs w:val="20"/>
          <w:u w:val="single"/>
        </w:rPr>
      </w:pPr>
    </w:p>
    <w:p w14:paraId="7B4DCCE3" w14:textId="77777777" w:rsidR="00467C49" w:rsidRPr="00B73BE4" w:rsidRDefault="00AF5DF8" w:rsidP="006B7832">
      <w:pPr>
        <w:numPr>
          <w:ilvl w:val="0"/>
          <w:numId w:val="10"/>
        </w:numPr>
        <w:ind w:left="0" w:firstLine="0"/>
        <w:rPr>
          <w:rFonts w:cs="Calibri"/>
          <w:szCs w:val="20"/>
        </w:rPr>
      </w:pPr>
      <w:r w:rsidRPr="00B73BE4">
        <w:rPr>
          <w:rFonts w:cs="Calibri"/>
          <w:szCs w:val="20"/>
          <w:u w:val="single"/>
        </w:rPr>
        <w:t>UNDP Country Office</w:t>
      </w:r>
      <w:r w:rsidRPr="00B73BE4">
        <w:rPr>
          <w:rFonts w:cs="Calibri"/>
          <w:szCs w:val="20"/>
        </w:rPr>
        <w:t xml:space="preserve">:  </w:t>
      </w:r>
      <w:r w:rsidR="0053408E" w:rsidRPr="00B73BE4">
        <w:rPr>
          <w:rFonts w:cs="Calibri"/>
          <w:szCs w:val="20"/>
        </w:rPr>
        <w:t>The UNDP Country Office will support the Project Manager as needed, including through annual supervision missions.</w:t>
      </w:r>
      <w:r w:rsidRPr="00B73BE4">
        <w:rPr>
          <w:rFonts w:cs="Calibri"/>
          <w:szCs w:val="20"/>
        </w:rPr>
        <w:t xml:space="preserve"> </w:t>
      </w:r>
      <w:r w:rsidR="009B2545" w:rsidRPr="00B73BE4">
        <w:rPr>
          <w:rFonts w:cs="Calibri"/>
          <w:szCs w:val="20"/>
        </w:rPr>
        <w:t xml:space="preserve">The </w:t>
      </w:r>
      <w:r w:rsidR="004440C2" w:rsidRPr="00B73BE4">
        <w:rPr>
          <w:rFonts w:cs="Calibri"/>
          <w:szCs w:val="20"/>
        </w:rPr>
        <w:t xml:space="preserve">annual </w:t>
      </w:r>
      <w:r w:rsidR="009B2545" w:rsidRPr="00B73BE4">
        <w:rPr>
          <w:rFonts w:cs="Calibri"/>
          <w:szCs w:val="20"/>
        </w:rPr>
        <w:t>supervision missions will take place according to the schedule outlined in the annual work plan. Supervision mission reports will be circulated to the project team</w:t>
      </w:r>
      <w:r w:rsidR="00485F34" w:rsidRPr="00B73BE4">
        <w:rPr>
          <w:rFonts w:cs="Calibri"/>
          <w:szCs w:val="20"/>
        </w:rPr>
        <w:t xml:space="preserve"> </w:t>
      </w:r>
      <w:r w:rsidR="009B2545" w:rsidRPr="00B73BE4">
        <w:rPr>
          <w:rFonts w:cs="Calibri"/>
          <w:szCs w:val="20"/>
        </w:rPr>
        <w:t>wi</w:t>
      </w:r>
      <w:r w:rsidR="005F2201" w:rsidRPr="00B73BE4">
        <w:rPr>
          <w:rFonts w:cs="Calibri"/>
          <w:szCs w:val="20"/>
        </w:rPr>
        <w:t xml:space="preserve">thin one month of the mission. </w:t>
      </w:r>
      <w:r w:rsidRPr="00B73BE4">
        <w:rPr>
          <w:rFonts w:cs="Calibri"/>
          <w:szCs w:val="20"/>
        </w:rPr>
        <w:t xml:space="preserve">The UNDP Country Office will initiate and organize key </w:t>
      </w:r>
      <w:r w:rsidR="004440C2" w:rsidRPr="00B73BE4">
        <w:rPr>
          <w:rFonts w:cs="Calibri"/>
          <w:szCs w:val="20"/>
        </w:rPr>
        <w:t>GEF M&amp;E activities</w:t>
      </w:r>
      <w:r w:rsidRPr="00B73BE4">
        <w:rPr>
          <w:rFonts w:cs="Calibri"/>
          <w:szCs w:val="20"/>
        </w:rPr>
        <w:t xml:space="preserve"> including the annual </w:t>
      </w:r>
      <w:r w:rsidR="004440C2" w:rsidRPr="00B73BE4">
        <w:rPr>
          <w:rFonts w:cs="Calibri"/>
          <w:szCs w:val="20"/>
        </w:rPr>
        <w:t xml:space="preserve">GEF </w:t>
      </w:r>
      <w:r w:rsidRPr="00B73BE4">
        <w:rPr>
          <w:rFonts w:cs="Calibri"/>
          <w:szCs w:val="20"/>
        </w:rPr>
        <w:t xml:space="preserve">PIR, the </w:t>
      </w:r>
      <w:r w:rsidR="00B54BF6" w:rsidRPr="00B73BE4">
        <w:rPr>
          <w:rFonts w:cs="Calibri"/>
          <w:szCs w:val="20"/>
        </w:rPr>
        <w:t xml:space="preserve">independent </w:t>
      </w:r>
      <w:r w:rsidRPr="00B73BE4">
        <w:rPr>
          <w:rFonts w:cs="Calibri"/>
          <w:szCs w:val="20"/>
        </w:rPr>
        <w:t>mid-term review and the</w:t>
      </w:r>
      <w:r w:rsidR="00B54BF6" w:rsidRPr="00B73BE4">
        <w:rPr>
          <w:rFonts w:cs="Calibri"/>
          <w:szCs w:val="20"/>
        </w:rPr>
        <w:t xml:space="preserve"> independent</w:t>
      </w:r>
      <w:r w:rsidRPr="00B73BE4">
        <w:rPr>
          <w:rFonts w:cs="Calibri"/>
          <w:szCs w:val="20"/>
        </w:rPr>
        <w:t xml:space="preserve"> terminal evaluation.</w:t>
      </w:r>
      <w:r w:rsidR="00B54BF6" w:rsidRPr="00B73BE4">
        <w:rPr>
          <w:rFonts w:cs="Calibri"/>
          <w:szCs w:val="20"/>
        </w:rPr>
        <w:t xml:space="preserve"> The UNDP Country Office will also ensure that the standard UNDP and GEF M&amp;E requirements are fulfilled to the highest quality.  </w:t>
      </w:r>
    </w:p>
    <w:p w14:paraId="72BA2BE7" w14:textId="77777777" w:rsidR="00467C49" w:rsidRPr="00B73BE4" w:rsidRDefault="00467C49" w:rsidP="00467C49">
      <w:pPr>
        <w:rPr>
          <w:rFonts w:cs="Calibri"/>
          <w:szCs w:val="20"/>
        </w:rPr>
      </w:pPr>
    </w:p>
    <w:p w14:paraId="6B333E77" w14:textId="77777777" w:rsidR="00467C49" w:rsidRPr="00B73BE4" w:rsidRDefault="0053408E" w:rsidP="006B7832">
      <w:pPr>
        <w:numPr>
          <w:ilvl w:val="0"/>
          <w:numId w:val="10"/>
        </w:numPr>
        <w:ind w:left="0" w:firstLine="0"/>
        <w:rPr>
          <w:rStyle w:val="Hyperlink"/>
          <w:rFonts w:cs="Calibri"/>
          <w:color w:val="auto"/>
          <w:szCs w:val="20"/>
          <w:u w:val="none"/>
        </w:rPr>
      </w:pPr>
      <w:r w:rsidRPr="00B73BE4">
        <w:rPr>
          <w:rFonts w:cs="Calibri"/>
          <w:szCs w:val="20"/>
        </w:rPr>
        <w:t xml:space="preserve">The UNDP Country Office is responsible for complying with all UNDP project-level M&amp;E requirements as outlined in the </w:t>
      </w:r>
      <w:hyperlink r:id="rId34" w:history="1">
        <w:r w:rsidRPr="00B73BE4">
          <w:rPr>
            <w:rStyle w:val="Hyperlink"/>
            <w:rFonts w:cs="Calibri"/>
            <w:szCs w:val="20"/>
          </w:rPr>
          <w:t>UNDP POPP</w:t>
        </w:r>
      </w:hyperlink>
      <w:r w:rsidRPr="00B73BE4">
        <w:rPr>
          <w:rStyle w:val="Hyperlink"/>
          <w:rFonts w:cs="Calibri"/>
          <w:szCs w:val="20"/>
        </w:rPr>
        <w:t>.</w:t>
      </w:r>
      <w:r w:rsidRPr="00B73BE4">
        <w:rPr>
          <w:rStyle w:val="Hyperlink"/>
          <w:rFonts w:cs="Calibri"/>
          <w:szCs w:val="20"/>
          <w:u w:val="none"/>
        </w:rPr>
        <w:t xml:space="preserve"> </w:t>
      </w:r>
      <w:r w:rsidRPr="00B73BE4">
        <w:rPr>
          <w:rStyle w:val="Hyperlink"/>
          <w:rFonts w:cs="Calibri"/>
          <w:color w:val="auto"/>
          <w:szCs w:val="20"/>
          <w:u w:val="none"/>
        </w:rPr>
        <w:t xml:space="preserve">This includes ensuring the UNDP Quality Assurance Assessment during implementation is undertaken annually; that annual targets at the output level are developed and monitored and reported using UNDP corporate systems; </w:t>
      </w:r>
      <w:r w:rsidR="004440C2" w:rsidRPr="00B73BE4">
        <w:rPr>
          <w:rStyle w:val="Hyperlink"/>
          <w:rFonts w:cs="Calibri"/>
          <w:color w:val="auto"/>
          <w:szCs w:val="20"/>
          <w:u w:val="none"/>
        </w:rPr>
        <w:t xml:space="preserve">the regular updating of the ATLAS risk log; </w:t>
      </w:r>
      <w:r w:rsidRPr="00B73BE4">
        <w:rPr>
          <w:rStyle w:val="Hyperlink"/>
          <w:rFonts w:cs="Calibri"/>
          <w:color w:val="auto"/>
          <w:szCs w:val="20"/>
          <w:u w:val="none"/>
        </w:rPr>
        <w:t xml:space="preserve">and, </w:t>
      </w:r>
      <w:r w:rsidR="004440C2" w:rsidRPr="00B73BE4">
        <w:rPr>
          <w:rStyle w:val="Hyperlink"/>
          <w:rFonts w:cs="Calibri"/>
          <w:color w:val="auto"/>
          <w:szCs w:val="20"/>
          <w:u w:val="none"/>
        </w:rPr>
        <w:t xml:space="preserve">the </w:t>
      </w:r>
      <w:r w:rsidR="00647AD9" w:rsidRPr="00B73BE4">
        <w:rPr>
          <w:rStyle w:val="Hyperlink"/>
          <w:rFonts w:cs="Calibri"/>
          <w:color w:val="auto"/>
          <w:szCs w:val="20"/>
          <w:u w:val="none"/>
        </w:rPr>
        <w:t xml:space="preserve">updating </w:t>
      </w:r>
      <w:r w:rsidR="004440C2" w:rsidRPr="00B73BE4">
        <w:rPr>
          <w:rStyle w:val="Hyperlink"/>
          <w:rFonts w:cs="Calibri"/>
          <w:color w:val="auto"/>
          <w:szCs w:val="20"/>
          <w:u w:val="none"/>
        </w:rPr>
        <w:t xml:space="preserve">of </w:t>
      </w:r>
      <w:r w:rsidR="00647AD9" w:rsidRPr="00B73BE4">
        <w:rPr>
          <w:rStyle w:val="Hyperlink"/>
          <w:rFonts w:cs="Calibri"/>
          <w:color w:val="auto"/>
          <w:szCs w:val="20"/>
          <w:u w:val="none"/>
        </w:rPr>
        <w:t xml:space="preserve">the UNDP </w:t>
      </w:r>
      <w:r w:rsidRPr="00B73BE4">
        <w:rPr>
          <w:rStyle w:val="Hyperlink"/>
          <w:rFonts w:cs="Calibri"/>
          <w:color w:val="auto"/>
          <w:szCs w:val="20"/>
          <w:u w:val="none"/>
        </w:rPr>
        <w:t xml:space="preserve">gender marker </w:t>
      </w:r>
      <w:r w:rsidR="00647AD9" w:rsidRPr="00B73BE4">
        <w:rPr>
          <w:rStyle w:val="Hyperlink"/>
          <w:rFonts w:cs="Calibri"/>
          <w:color w:val="auto"/>
          <w:szCs w:val="20"/>
          <w:u w:val="none"/>
        </w:rPr>
        <w:t xml:space="preserve">on an annual basis </w:t>
      </w:r>
      <w:r w:rsidRPr="00B73BE4">
        <w:rPr>
          <w:rStyle w:val="Hyperlink"/>
          <w:rFonts w:cs="Calibri"/>
          <w:color w:val="auto"/>
          <w:szCs w:val="20"/>
          <w:u w:val="none"/>
        </w:rPr>
        <w:t xml:space="preserve">based on </w:t>
      </w:r>
      <w:r w:rsidR="004440C2" w:rsidRPr="00B73BE4">
        <w:rPr>
          <w:rStyle w:val="Hyperlink"/>
          <w:rFonts w:cs="Calibri"/>
          <w:color w:val="auto"/>
          <w:szCs w:val="20"/>
          <w:u w:val="none"/>
        </w:rPr>
        <w:t xml:space="preserve">gender mainstreaming </w:t>
      </w:r>
      <w:r w:rsidR="000A20A2" w:rsidRPr="00B73BE4">
        <w:rPr>
          <w:rStyle w:val="Hyperlink"/>
          <w:rFonts w:cs="Calibri"/>
          <w:color w:val="auto"/>
          <w:szCs w:val="20"/>
          <w:u w:val="none"/>
        </w:rPr>
        <w:t xml:space="preserve">progress reported in the </w:t>
      </w:r>
      <w:r w:rsidR="00647AD9" w:rsidRPr="00B73BE4">
        <w:rPr>
          <w:rStyle w:val="Hyperlink"/>
          <w:rFonts w:cs="Calibri"/>
          <w:color w:val="auto"/>
          <w:szCs w:val="20"/>
          <w:u w:val="none"/>
        </w:rPr>
        <w:t xml:space="preserve">GEF </w:t>
      </w:r>
      <w:r w:rsidRPr="00B73BE4">
        <w:rPr>
          <w:rStyle w:val="Hyperlink"/>
          <w:rFonts w:cs="Calibri"/>
          <w:color w:val="auto"/>
          <w:szCs w:val="20"/>
          <w:u w:val="none"/>
        </w:rPr>
        <w:t xml:space="preserve">PIR and </w:t>
      </w:r>
      <w:r w:rsidR="004440C2" w:rsidRPr="00B73BE4">
        <w:rPr>
          <w:rStyle w:val="Hyperlink"/>
          <w:rFonts w:cs="Calibri"/>
          <w:color w:val="auto"/>
          <w:szCs w:val="20"/>
          <w:u w:val="none"/>
        </w:rPr>
        <w:t xml:space="preserve">the </w:t>
      </w:r>
      <w:r w:rsidR="00647AD9" w:rsidRPr="00B73BE4">
        <w:rPr>
          <w:rStyle w:val="Hyperlink"/>
          <w:rFonts w:cs="Calibri"/>
          <w:color w:val="auto"/>
          <w:szCs w:val="20"/>
          <w:u w:val="none"/>
        </w:rPr>
        <w:t xml:space="preserve">UNDP </w:t>
      </w:r>
      <w:r w:rsidRPr="00B73BE4">
        <w:rPr>
          <w:rStyle w:val="Hyperlink"/>
          <w:rFonts w:cs="Calibri"/>
          <w:color w:val="auto"/>
          <w:szCs w:val="20"/>
          <w:u w:val="none"/>
        </w:rPr>
        <w:t xml:space="preserve">ROAR. Any quality concerns flagged </w:t>
      </w:r>
      <w:r w:rsidR="004440C2" w:rsidRPr="00B73BE4">
        <w:rPr>
          <w:rStyle w:val="Hyperlink"/>
          <w:rFonts w:cs="Calibri"/>
          <w:color w:val="auto"/>
          <w:szCs w:val="20"/>
          <w:u w:val="none"/>
        </w:rPr>
        <w:t xml:space="preserve">during these M&amp;E activities (e.g. annual GEF PIR quality assessment ratings) </w:t>
      </w:r>
      <w:r w:rsidRPr="00B73BE4">
        <w:rPr>
          <w:rStyle w:val="Hyperlink"/>
          <w:rFonts w:cs="Calibri"/>
          <w:color w:val="auto"/>
          <w:szCs w:val="20"/>
          <w:u w:val="none"/>
        </w:rPr>
        <w:t xml:space="preserve">must be addressed by </w:t>
      </w:r>
      <w:r w:rsidR="004440C2" w:rsidRPr="00B73BE4">
        <w:rPr>
          <w:rStyle w:val="Hyperlink"/>
          <w:rFonts w:cs="Calibri"/>
          <w:color w:val="auto"/>
          <w:szCs w:val="20"/>
          <w:u w:val="none"/>
        </w:rPr>
        <w:t>the UNDP Country Office and the Project Manager</w:t>
      </w:r>
      <w:r w:rsidRPr="00B73BE4">
        <w:rPr>
          <w:rStyle w:val="Hyperlink"/>
          <w:rFonts w:cs="Calibri"/>
          <w:color w:val="auto"/>
          <w:szCs w:val="20"/>
          <w:u w:val="none"/>
        </w:rPr>
        <w:t xml:space="preserve">.  </w:t>
      </w:r>
    </w:p>
    <w:p w14:paraId="27F05DAF" w14:textId="77777777" w:rsidR="00467C49" w:rsidRPr="00B73BE4" w:rsidRDefault="00467C49" w:rsidP="00467C49">
      <w:pPr>
        <w:rPr>
          <w:rFonts w:cs="Calibri"/>
          <w:szCs w:val="20"/>
        </w:rPr>
      </w:pPr>
    </w:p>
    <w:p w14:paraId="4B46BF31" w14:textId="77777777" w:rsidR="00467C49" w:rsidRPr="00B73BE4" w:rsidRDefault="00AF5DF8" w:rsidP="006B7832">
      <w:pPr>
        <w:numPr>
          <w:ilvl w:val="0"/>
          <w:numId w:val="10"/>
        </w:numPr>
        <w:ind w:left="0" w:firstLine="0"/>
        <w:rPr>
          <w:rFonts w:cs="Calibri"/>
          <w:szCs w:val="20"/>
        </w:rPr>
      </w:pPr>
      <w:r w:rsidRPr="00B73BE4">
        <w:rPr>
          <w:rFonts w:cs="Calibri"/>
          <w:szCs w:val="20"/>
        </w:rPr>
        <w:t>The UNDP Country Office will retain all M&amp;E records for this project for up to seven years after project financial closure to support ex-post evaluations undertaken by the UNDP Independent Evaluation Office</w:t>
      </w:r>
      <w:r w:rsidR="004440C2" w:rsidRPr="00B73BE4">
        <w:rPr>
          <w:rFonts w:cs="Calibri"/>
          <w:szCs w:val="20"/>
        </w:rPr>
        <w:t xml:space="preserve"> (IEO)</w:t>
      </w:r>
      <w:r w:rsidRPr="00B73BE4">
        <w:rPr>
          <w:rFonts w:cs="Calibri"/>
          <w:szCs w:val="20"/>
        </w:rPr>
        <w:t xml:space="preserve"> and/or the GEF Independent Evaluation Office</w:t>
      </w:r>
      <w:r w:rsidR="00C24F2A" w:rsidRPr="00B73BE4">
        <w:rPr>
          <w:rFonts w:cs="Calibri"/>
          <w:szCs w:val="20"/>
        </w:rPr>
        <w:t xml:space="preserve"> (IEO)</w:t>
      </w:r>
      <w:r w:rsidRPr="00B73BE4">
        <w:rPr>
          <w:rFonts w:cs="Calibri"/>
          <w:szCs w:val="20"/>
        </w:rPr>
        <w:t xml:space="preserve">.  </w:t>
      </w:r>
    </w:p>
    <w:p w14:paraId="7421929D" w14:textId="77777777" w:rsidR="00467C49" w:rsidRPr="00B73BE4" w:rsidRDefault="00467C49" w:rsidP="00467C49">
      <w:pPr>
        <w:rPr>
          <w:rFonts w:cs="Calibri"/>
          <w:szCs w:val="20"/>
          <w:u w:val="single"/>
        </w:rPr>
      </w:pPr>
    </w:p>
    <w:p w14:paraId="47028CBE" w14:textId="77777777" w:rsidR="007A75A6" w:rsidRPr="00B73BE4" w:rsidRDefault="00AF5DF8" w:rsidP="006B7832">
      <w:pPr>
        <w:numPr>
          <w:ilvl w:val="0"/>
          <w:numId w:val="10"/>
        </w:numPr>
        <w:ind w:left="0" w:firstLine="0"/>
        <w:rPr>
          <w:rFonts w:cs="Calibri"/>
          <w:szCs w:val="20"/>
        </w:rPr>
      </w:pPr>
      <w:r w:rsidRPr="00B73BE4">
        <w:rPr>
          <w:rFonts w:cs="Calibri"/>
          <w:szCs w:val="20"/>
          <w:u w:val="single"/>
        </w:rPr>
        <w:t>UNDP-GEF Unit</w:t>
      </w:r>
      <w:r w:rsidRPr="00B73BE4">
        <w:rPr>
          <w:rFonts w:cs="Calibri"/>
          <w:szCs w:val="20"/>
        </w:rPr>
        <w:t xml:space="preserve">:  </w:t>
      </w:r>
      <w:r w:rsidR="0053408E" w:rsidRPr="00B73BE4">
        <w:rPr>
          <w:rFonts w:cs="Calibri"/>
          <w:szCs w:val="20"/>
        </w:rPr>
        <w:t xml:space="preserve">Additional M&amp;E and implementation quality assurance and troubleshooting support will be </w:t>
      </w:r>
      <w:r w:rsidR="00FC195B" w:rsidRPr="00B73BE4">
        <w:rPr>
          <w:rFonts w:cs="Calibri"/>
          <w:szCs w:val="20"/>
        </w:rPr>
        <w:t>p</w:t>
      </w:r>
      <w:r w:rsidR="0053408E" w:rsidRPr="00B73BE4">
        <w:rPr>
          <w:rFonts w:cs="Calibri"/>
          <w:szCs w:val="20"/>
        </w:rPr>
        <w:t xml:space="preserve">rovided by the UNDP-GEF Regional Technical Advisor and the UNDP-GEF </w:t>
      </w:r>
      <w:r w:rsidR="00043A4B" w:rsidRPr="00B73BE4">
        <w:rPr>
          <w:rFonts w:cs="Calibri"/>
          <w:szCs w:val="20"/>
        </w:rPr>
        <w:t>Directorate</w:t>
      </w:r>
      <w:r w:rsidR="0053408E" w:rsidRPr="00B73BE4">
        <w:rPr>
          <w:rFonts w:cs="Calibri"/>
          <w:szCs w:val="20"/>
        </w:rPr>
        <w:t xml:space="preserve"> as needed.  </w:t>
      </w:r>
    </w:p>
    <w:p w14:paraId="47DE2AAB" w14:textId="77777777" w:rsidR="007A75A6" w:rsidRPr="00B73BE4" w:rsidRDefault="007A75A6" w:rsidP="007A75A6">
      <w:pPr>
        <w:rPr>
          <w:rFonts w:cs="Calibri"/>
          <w:b/>
          <w:szCs w:val="20"/>
        </w:rPr>
      </w:pPr>
    </w:p>
    <w:p w14:paraId="3117AD33" w14:textId="77777777" w:rsidR="007A75A6" w:rsidRPr="00B73BE4" w:rsidRDefault="004E7826" w:rsidP="006B7832">
      <w:pPr>
        <w:numPr>
          <w:ilvl w:val="0"/>
          <w:numId w:val="10"/>
        </w:numPr>
        <w:ind w:left="0" w:firstLine="0"/>
        <w:rPr>
          <w:rFonts w:cs="Calibri"/>
          <w:szCs w:val="20"/>
        </w:rPr>
      </w:pPr>
      <w:r w:rsidRPr="00B73BE4">
        <w:rPr>
          <w:rFonts w:cs="Calibri"/>
          <w:b/>
          <w:szCs w:val="20"/>
        </w:rPr>
        <w:t>Audit</w:t>
      </w:r>
      <w:r w:rsidRPr="00B73BE4">
        <w:rPr>
          <w:rFonts w:cs="Calibri"/>
          <w:szCs w:val="20"/>
        </w:rPr>
        <w:t xml:space="preserve">: The project will be audited </w:t>
      </w:r>
      <w:r w:rsidR="006A6A9E" w:rsidRPr="00B73BE4">
        <w:rPr>
          <w:rFonts w:cs="Calibri"/>
          <w:szCs w:val="20"/>
        </w:rPr>
        <w:t>as per</w:t>
      </w:r>
      <w:r w:rsidRPr="00B73BE4">
        <w:rPr>
          <w:rFonts w:cs="Calibri"/>
          <w:szCs w:val="20"/>
        </w:rPr>
        <w:t xml:space="preserve"> UNDP Financial Regulations and Rules and applicable audit policies on NIM implemented projects</w:t>
      </w:r>
      <w:r w:rsidR="004440C2" w:rsidRPr="00B73BE4">
        <w:rPr>
          <w:rFonts w:cs="Calibri"/>
          <w:szCs w:val="20"/>
        </w:rPr>
        <w:t>.</w:t>
      </w:r>
      <w:r w:rsidR="004440C2" w:rsidRPr="00B73BE4">
        <w:rPr>
          <w:rStyle w:val="FootnoteReference"/>
          <w:szCs w:val="20"/>
        </w:rPr>
        <w:footnoteReference w:id="25"/>
      </w:r>
    </w:p>
    <w:p w14:paraId="745C5783" w14:textId="77777777" w:rsidR="007A75A6" w:rsidRPr="00B73BE4" w:rsidRDefault="007A75A6" w:rsidP="007A75A6">
      <w:pPr>
        <w:rPr>
          <w:rFonts w:cs="Calibri"/>
          <w:b/>
          <w:szCs w:val="20"/>
        </w:rPr>
      </w:pPr>
    </w:p>
    <w:p w14:paraId="15964291" w14:textId="77777777" w:rsidR="007A75A6" w:rsidRPr="00B73BE4" w:rsidRDefault="0053408E" w:rsidP="007A75A6">
      <w:pPr>
        <w:rPr>
          <w:rFonts w:cs="Calibri"/>
          <w:szCs w:val="20"/>
        </w:rPr>
      </w:pPr>
      <w:r w:rsidRPr="00B73BE4">
        <w:rPr>
          <w:rFonts w:cs="Calibri"/>
          <w:b/>
          <w:szCs w:val="20"/>
        </w:rPr>
        <w:t>Additional GEF monitoring and reporting requirements:</w:t>
      </w:r>
    </w:p>
    <w:p w14:paraId="40845F76" w14:textId="77777777" w:rsidR="007A75A6" w:rsidRPr="00B73BE4" w:rsidRDefault="007A75A6" w:rsidP="007A75A6">
      <w:pPr>
        <w:rPr>
          <w:rFonts w:cs="Calibri"/>
          <w:szCs w:val="20"/>
          <w:u w:val="single"/>
        </w:rPr>
      </w:pPr>
    </w:p>
    <w:p w14:paraId="314F00D8" w14:textId="77777777" w:rsidR="004440C2" w:rsidRPr="00B73BE4" w:rsidRDefault="0053408E" w:rsidP="006B7832">
      <w:pPr>
        <w:numPr>
          <w:ilvl w:val="0"/>
          <w:numId w:val="10"/>
        </w:numPr>
        <w:ind w:left="0" w:firstLine="0"/>
        <w:rPr>
          <w:rFonts w:cs="Calibri"/>
          <w:szCs w:val="20"/>
        </w:rPr>
      </w:pPr>
      <w:r w:rsidRPr="00B73BE4">
        <w:rPr>
          <w:rFonts w:cs="Calibri"/>
          <w:szCs w:val="20"/>
          <w:u w:val="single"/>
        </w:rPr>
        <w:t>Inception Workshop</w:t>
      </w:r>
      <w:r w:rsidR="005A5CD9" w:rsidRPr="00B73BE4">
        <w:rPr>
          <w:rFonts w:cs="Calibri"/>
          <w:szCs w:val="20"/>
          <w:u w:val="single"/>
        </w:rPr>
        <w:t xml:space="preserve"> and Report</w:t>
      </w:r>
      <w:r w:rsidRPr="00B73BE4">
        <w:rPr>
          <w:rFonts w:cs="Calibri"/>
          <w:szCs w:val="20"/>
        </w:rPr>
        <w:t xml:space="preserve">:  A project inception workshop will be held </w:t>
      </w:r>
      <w:r w:rsidR="00CE2AA6" w:rsidRPr="00B73BE4">
        <w:rPr>
          <w:rFonts w:cs="Calibri"/>
          <w:szCs w:val="20"/>
        </w:rPr>
        <w:t xml:space="preserve">within </w:t>
      </w:r>
      <w:r w:rsidR="000A007C" w:rsidRPr="00B73BE4">
        <w:rPr>
          <w:rFonts w:cs="Calibri"/>
          <w:szCs w:val="20"/>
        </w:rPr>
        <w:t>three</w:t>
      </w:r>
      <w:r w:rsidR="00CE2AA6" w:rsidRPr="00B73BE4">
        <w:rPr>
          <w:rFonts w:cs="Calibri"/>
          <w:szCs w:val="20"/>
        </w:rPr>
        <w:t xml:space="preserve"> months </w:t>
      </w:r>
      <w:r w:rsidRPr="00B73BE4">
        <w:rPr>
          <w:rFonts w:cs="Calibri"/>
          <w:szCs w:val="20"/>
        </w:rPr>
        <w:t>after the project document has been signed by all relevant parties to</w:t>
      </w:r>
      <w:r w:rsidR="004440C2" w:rsidRPr="00B73BE4">
        <w:rPr>
          <w:rFonts w:cs="Calibri"/>
          <w:szCs w:val="20"/>
        </w:rPr>
        <w:t>, amongst others</w:t>
      </w:r>
      <w:r w:rsidRPr="00B73BE4">
        <w:rPr>
          <w:rFonts w:cs="Calibri"/>
          <w:szCs w:val="20"/>
        </w:rPr>
        <w:t>:</w:t>
      </w:r>
    </w:p>
    <w:p w14:paraId="3EE0232E"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R</w:t>
      </w:r>
      <w:r w:rsidR="0053408E" w:rsidRPr="00B73BE4">
        <w:rPr>
          <w:rFonts w:cstheme="minorHAnsi"/>
          <w:szCs w:val="20"/>
        </w:rPr>
        <w:t>e-orient project stakeholders to the project strategy and discuss any changes in the overall context that influence project</w:t>
      </w:r>
      <w:r w:rsidR="009A0D83" w:rsidRPr="00B73BE4">
        <w:rPr>
          <w:rFonts w:cstheme="minorHAnsi"/>
          <w:szCs w:val="20"/>
        </w:rPr>
        <w:t xml:space="preserve"> strategy and</w:t>
      </w:r>
      <w:r w:rsidR="0053408E" w:rsidRPr="00B73BE4">
        <w:rPr>
          <w:rFonts w:cstheme="minorHAnsi"/>
          <w:szCs w:val="20"/>
        </w:rPr>
        <w:t xml:space="preserve"> implementation; </w:t>
      </w:r>
    </w:p>
    <w:p w14:paraId="37B264D7"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D</w:t>
      </w:r>
      <w:r w:rsidR="0053408E" w:rsidRPr="00B73BE4">
        <w:rPr>
          <w:rFonts w:cstheme="minorHAnsi"/>
          <w:szCs w:val="20"/>
        </w:rPr>
        <w:t xml:space="preserve">iscuss the roles and responsibilities of the project team, including reporting and communication lines and conflict resolution mechanisms; </w:t>
      </w:r>
    </w:p>
    <w:p w14:paraId="51D370BC"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R</w:t>
      </w:r>
      <w:r w:rsidR="0053408E" w:rsidRPr="00B73BE4">
        <w:rPr>
          <w:rFonts w:cstheme="minorHAnsi"/>
          <w:szCs w:val="20"/>
        </w:rPr>
        <w:t>eview the results framework and</w:t>
      </w:r>
      <w:r w:rsidR="00CE2AA6" w:rsidRPr="00B73BE4">
        <w:rPr>
          <w:rFonts w:cstheme="minorHAnsi"/>
          <w:szCs w:val="20"/>
        </w:rPr>
        <w:t xml:space="preserve"> finalize the indicators, means of verification and monitoring plan</w:t>
      </w:r>
      <w:r w:rsidRPr="00B73BE4">
        <w:rPr>
          <w:rFonts w:cstheme="minorHAnsi"/>
          <w:szCs w:val="20"/>
        </w:rPr>
        <w:t>;</w:t>
      </w:r>
      <w:r w:rsidR="0053408E" w:rsidRPr="00B73BE4">
        <w:rPr>
          <w:rFonts w:cstheme="minorHAnsi"/>
          <w:szCs w:val="20"/>
        </w:rPr>
        <w:t xml:space="preserve"> </w:t>
      </w:r>
    </w:p>
    <w:p w14:paraId="3798B3F7"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D</w:t>
      </w:r>
      <w:r w:rsidR="0053408E" w:rsidRPr="00B73BE4">
        <w:rPr>
          <w:rFonts w:cstheme="minorHAnsi"/>
          <w:szCs w:val="20"/>
        </w:rPr>
        <w:t xml:space="preserve">iscuss reporting, monitoring and evaluation roles and responsibilities and finalize the M&amp;E </w:t>
      </w:r>
      <w:r w:rsidR="00CE2AA6" w:rsidRPr="00B73BE4">
        <w:rPr>
          <w:rFonts w:cstheme="minorHAnsi"/>
          <w:szCs w:val="20"/>
        </w:rPr>
        <w:t>budget</w:t>
      </w:r>
      <w:r w:rsidR="0053408E" w:rsidRPr="00B73BE4">
        <w:rPr>
          <w:rFonts w:cstheme="minorHAnsi"/>
          <w:szCs w:val="20"/>
        </w:rPr>
        <w:t xml:space="preserve">; </w:t>
      </w:r>
      <w:r w:rsidR="009A0D83" w:rsidRPr="00B73BE4">
        <w:rPr>
          <w:rFonts w:cstheme="minorHAnsi"/>
          <w:szCs w:val="20"/>
        </w:rPr>
        <w:t>identify national/regional institutes to be involved in project-level M&amp;E; discuss the role of the GEF OFP in M&amp;E;</w:t>
      </w:r>
    </w:p>
    <w:p w14:paraId="783CD222" w14:textId="77777777" w:rsidR="00E45EC4" w:rsidRPr="00B73BE4" w:rsidRDefault="00E45EC4" w:rsidP="006B7832">
      <w:pPr>
        <w:pStyle w:val="ListParagraph"/>
        <w:numPr>
          <w:ilvl w:val="2"/>
          <w:numId w:val="11"/>
        </w:numPr>
        <w:ind w:left="1080" w:hanging="360"/>
        <w:rPr>
          <w:rFonts w:cstheme="minorHAnsi"/>
          <w:szCs w:val="20"/>
        </w:rPr>
      </w:pPr>
      <w:r w:rsidRPr="00B73BE4">
        <w:rPr>
          <w:rFonts w:cstheme="minorHAnsi"/>
          <w:szCs w:val="20"/>
        </w:rPr>
        <w:t xml:space="preserve">Update and review responsibilities for monitoring the various project plans and strategies, including the risk log; </w:t>
      </w:r>
      <w:r w:rsidR="00BE6F2A" w:rsidRPr="00B73BE4">
        <w:rPr>
          <w:rFonts w:cstheme="minorHAnsi"/>
          <w:szCs w:val="20"/>
        </w:rPr>
        <w:t>SESP</w:t>
      </w:r>
      <w:r w:rsidR="00802DDC">
        <w:rPr>
          <w:rFonts w:cstheme="minorHAnsi"/>
          <w:szCs w:val="20"/>
        </w:rPr>
        <w:t xml:space="preserve"> and other</w:t>
      </w:r>
      <w:r w:rsidR="00BE6F2A" w:rsidRPr="00B73BE4">
        <w:rPr>
          <w:rFonts w:cstheme="minorHAnsi"/>
          <w:szCs w:val="20"/>
        </w:rPr>
        <w:t xml:space="preserve"> </w:t>
      </w:r>
      <w:r w:rsidRPr="00B73BE4">
        <w:rPr>
          <w:rFonts w:cstheme="minorHAnsi"/>
          <w:szCs w:val="20"/>
        </w:rPr>
        <w:t xml:space="preserve">safeguard </w:t>
      </w:r>
      <w:r w:rsidR="00C24F2A" w:rsidRPr="00B73BE4">
        <w:rPr>
          <w:rFonts w:cstheme="minorHAnsi"/>
          <w:szCs w:val="20"/>
        </w:rPr>
        <w:t>requirements</w:t>
      </w:r>
      <w:r w:rsidR="00090CD1" w:rsidRPr="00B73BE4">
        <w:rPr>
          <w:rFonts w:cstheme="minorHAnsi"/>
          <w:szCs w:val="20"/>
        </w:rPr>
        <w:t xml:space="preserve">; </w:t>
      </w:r>
      <w:r w:rsidR="00BE6F2A" w:rsidRPr="00B73BE4">
        <w:rPr>
          <w:rFonts w:cstheme="minorHAnsi"/>
          <w:szCs w:val="20"/>
        </w:rPr>
        <w:t xml:space="preserve">project grievance </w:t>
      </w:r>
      <w:r w:rsidR="00090CD1" w:rsidRPr="00B73BE4">
        <w:rPr>
          <w:rFonts w:cstheme="minorHAnsi"/>
          <w:szCs w:val="20"/>
        </w:rPr>
        <w:t>mechanisms</w:t>
      </w:r>
      <w:r w:rsidRPr="00B73BE4">
        <w:rPr>
          <w:rFonts w:cstheme="minorHAnsi"/>
          <w:szCs w:val="20"/>
        </w:rPr>
        <w:t>; the gender strategy</w:t>
      </w:r>
      <w:r w:rsidR="00162DAA" w:rsidRPr="00B73BE4">
        <w:rPr>
          <w:rFonts w:cstheme="minorHAnsi"/>
          <w:szCs w:val="20"/>
        </w:rPr>
        <w:t>;</w:t>
      </w:r>
      <w:r w:rsidRPr="00B73BE4">
        <w:rPr>
          <w:rFonts w:cstheme="minorHAnsi"/>
          <w:szCs w:val="20"/>
        </w:rPr>
        <w:t xml:space="preserve"> the knowledge management strategy</w:t>
      </w:r>
      <w:r w:rsidR="00162DAA" w:rsidRPr="00B73BE4">
        <w:rPr>
          <w:rFonts w:cstheme="minorHAnsi"/>
          <w:szCs w:val="20"/>
        </w:rPr>
        <w:t>,</w:t>
      </w:r>
      <w:r w:rsidRPr="00B73BE4">
        <w:rPr>
          <w:rFonts w:cstheme="minorHAnsi"/>
          <w:szCs w:val="20"/>
        </w:rPr>
        <w:t xml:space="preserve"> and other relevant strategies; </w:t>
      </w:r>
    </w:p>
    <w:p w14:paraId="50566686"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R</w:t>
      </w:r>
      <w:r w:rsidR="0053408E" w:rsidRPr="00B73BE4">
        <w:rPr>
          <w:rFonts w:cstheme="minorHAnsi"/>
          <w:szCs w:val="20"/>
        </w:rPr>
        <w:t xml:space="preserve">eview financial reporting procedures and mandatory requirements, and agree on the arrangements for the annual audit; </w:t>
      </w:r>
      <w:r w:rsidRPr="00B73BE4">
        <w:rPr>
          <w:rFonts w:cstheme="minorHAnsi"/>
          <w:szCs w:val="20"/>
        </w:rPr>
        <w:t>and</w:t>
      </w:r>
    </w:p>
    <w:p w14:paraId="1DA80C68"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P</w:t>
      </w:r>
      <w:r w:rsidR="0053408E" w:rsidRPr="00B73BE4">
        <w:rPr>
          <w:rFonts w:cstheme="minorHAnsi"/>
          <w:szCs w:val="20"/>
        </w:rPr>
        <w:t xml:space="preserve">lan and schedule </w:t>
      </w:r>
      <w:r w:rsidR="000A007C" w:rsidRPr="00B73BE4">
        <w:rPr>
          <w:rFonts w:cstheme="minorHAnsi"/>
          <w:szCs w:val="20"/>
        </w:rPr>
        <w:t>PSC</w:t>
      </w:r>
      <w:r w:rsidR="0053408E" w:rsidRPr="00B73BE4">
        <w:rPr>
          <w:rFonts w:cstheme="minorHAnsi"/>
          <w:szCs w:val="20"/>
        </w:rPr>
        <w:t xml:space="preserve"> meetings and finalize the first</w:t>
      </w:r>
      <w:r w:rsidR="000A007C" w:rsidRPr="00B73BE4">
        <w:rPr>
          <w:rFonts w:cstheme="minorHAnsi"/>
          <w:szCs w:val="20"/>
        </w:rPr>
        <w:t>-</w:t>
      </w:r>
      <w:r w:rsidR="0053408E" w:rsidRPr="00B73BE4">
        <w:rPr>
          <w:rFonts w:cstheme="minorHAnsi"/>
          <w:szCs w:val="20"/>
        </w:rPr>
        <w:t xml:space="preserve">year annual work plan. </w:t>
      </w:r>
    </w:p>
    <w:p w14:paraId="52F0B092" w14:textId="77777777" w:rsidR="00300EBE" w:rsidRPr="00B73BE4" w:rsidRDefault="00300EBE" w:rsidP="00300EBE">
      <w:pPr>
        <w:rPr>
          <w:rFonts w:cstheme="minorHAnsi"/>
          <w:szCs w:val="20"/>
        </w:rPr>
      </w:pPr>
    </w:p>
    <w:p w14:paraId="76B2B31E" w14:textId="77777777" w:rsidR="007E050F" w:rsidRPr="00B73BE4" w:rsidRDefault="007A75A6" w:rsidP="006B7832">
      <w:pPr>
        <w:numPr>
          <w:ilvl w:val="0"/>
          <w:numId w:val="10"/>
        </w:numPr>
        <w:ind w:left="0" w:firstLine="0"/>
        <w:rPr>
          <w:rFonts w:cs="Calibri"/>
          <w:szCs w:val="20"/>
        </w:rPr>
      </w:pPr>
      <w:r w:rsidRPr="00B73BE4">
        <w:rPr>
          <w:rFonts w:cs="Calibri"/>
          <w:szCs w:val="20"/>
        </w:rPr>
        <w:t xml:space="preserve">  </w:t>
      </w:r>
      <w:r w:rsidR="0053408E" w:rsidRPr="00B73BE4">
        <w:rPr>
          <w:rFonts w:cs="Calibri"/>
          <w:szCs w:val="20"/>
        </w:rPr>
        <w:t>The Project Manager will prepare the inception report no later than one month after the inception workshop. The inception report will be cleared by the UNDP Country Office and the UNDP-GEF Regional Technical Advis</w:t>
      </w:r>
      <w:r w:rsidRPr="00B73BE4">
        <w:rPr>
          <w:rFonts w:cs="Calibri"/>
          <w:szCs w:val="20"/>
        </w:rPr>
        <w:t>or</w:t>
      </w:r>
      <w:r w:rsidR="0053408E" w:rsidRPr="00B73BE4">
        <w:rPr>
          <w:rFonts w:cs="Calibri"/>
          <w:szCs w:val="20"/>
        </w:rPr>
        <w:t xml:space="preserve"> and will be approved by the </w:t>
      </w:r>
      <w:r w:rsidRPr="00B73BE4">
        <w:rPr>
          <w:rFonts w:cs="Calibri"/>
          <w:szCs w:val="20"/>
        </w:rPr>
        <w:t>PSC</w:t>
      </w:r>
      <w:r w:rsidR="0053408E" w:rsidRPr="00B73BE4">
        <w:rPr>
          <w:rFonts w:cs="Calibri"/>
          <w:szCs w:val="20"/>
        </w:rPr>
        <w:t xml:space="preserve">.  </w:t>
      </w:r>
    </w:p>
    <w:p w14:paraId="408E7D2F" w14:textId="77777777" w:rsidR="000A007C" w:rsidRPr="00B73BE4" w:rsidRDefault="000A007C" w:rsidP="000A007C">
      <w:pPr>
        <w:rPr>
          <w:rFonts w:cs="Calibri"/>
          <w:szCs w:val="20"/>
        </w:rPr>
      </w:pPr>
    </w:p>
    <w:p w14:paraId="35655482" w14:textId="77777777" w:rsidR="000A007C" w:rsidRPr="00B73BE4" w:rsidRDefault="0053408E" w:rsidP="006B7832">
      <w:pPr>
        <w:numPr>
          <w:ilvl w:val="0"/>
          <w:numId w:val="10"/>
        </w:numPr>
        <w:ind w:left="0" w:firstLine="0"/>
        <w:rPr>
          <w:rFonts w:cs="Calibri"/>
          <w:szCs w:val="20"/>
        </w:rPr>
      </w:pPr>
      <w:r w:rsidRPr="00B73BE4">
        <w:rPr>
          <w:rFonts w:cs="Calibri"/>
          <w:szCs w:val="20"/>
          <w:u w:val="single"/>
        </w:rPr>
        <w:t>GEF Project Implementation Report (PIR</w:t>
      </w:r>
      <w:r w:rsidRPr="00B73BE4">
        <w:rPr>
          <w:rFonts w:cs="Calibri"/>
          <w:szCs w:val="20"/>
        </w:rPr>
        <w:t>):  The Project Manager, the UNDP Country Office, and the UNDP-GEF Regional Technical Advisor will provide objective input to the annual GEF PIR covering the reporting period July (previous year) to June (current year) for each</w:t>
      </w:r>
      <w:r w:rsidR="009A0D83" w:rsidRPr="00B73BE4">
        <w:rPr>
          <w:rFonts w:cs="Calibri"/>
          <w:szCs w:val="20"/>
        </w:rPr>
        <w:t xml:space="preserve"> year of project implementation. </w:t>
      </w:r>
      <w:r w:rsidRPr="00B73BE4">
        <w:rPr>
          <w:rFonts w:cs="Calibri"/>
          <w:szCs w:val="20"/>
        </w:rPr>
        <w:t xml:space="preserve">The Project Manager will ensure that the indicators included in the project results framework are monitored annually </w:t>
      </w:r>
      <w:r w:rsidR="00C24F2A" w:rsidRPr="00B73BE4">
        <w:rPr>
          <w:rFonts w:cs="Calibri"/>
          <w:szCs w:val="20"/>
        </w:rPr>
        <w:t>in advance of the PIR submission deadline so that progress can be reported i</w:t>
      </w:r>
      <w:r w:rsidR="00DC1BE4" w:rsidRPr="00B73BE4">
        <w:rPr>
          <w:rFonts w:cs="Calibri"/>
          <w:szCs w:val="20"/>
        </w:rPr>
        <w:t>n the PIR</w:t>
      </w:r>
      <w:r w:rsidRPr="00B73BE4">
        <w:rPr>
          <w:rFonts w:cs="Calibri"/>
          <w:szCs w:val="20"/>
        </w:rPr>
        <w:t xml:space="preserve">. </w:t>
      </w:r>
      <w:r w:rsidR="009B2545" w:rsidRPr="00B73BE4">
        <w:rPr>
          <w:rFonts w:cs="Calibri"/>
          <w:szCs w:val="20"/>
        </w:rPr>
        <w:t xml:space="preserve">Any environmental and social risks and related management plans will be monitored regularly, and progress will be reported in the PIR. </w:t>
      </w:r>
    </w:p>
    <w:p w14:paraId="0B67D04D" w14:textId="77777777" w:rsidR="000A007C" w:rsidRPr="00B73BE4" w:rsidRDefault="000A007C" w:rsidP="000A007C">
      <w:pPr>
        <w:rPr>
          <w:rFonts w:cs="Calibri"/>
          <w:szCs w:val="20"/>
        </w:rPr>
      </w:pPr>
    </w:p>
    <w:p w14:paraId="28AEE1FB" w14:textId="77777777" w:rsidR="000A007C" w:rsidRPr="00B73BE4" w:rsidRDefault="0053408E" w:rsidP="006B7832">
      <w:pPr>
        <w:numPr>
          <w:ilvl w:val="0"/>
          <w:numId w:val="10"/>
        </w:numPr>
        <w:ind w:left="0" w:firstLine="0"/>
        <w:rPr>
          <w:rFonts w:cs="Calibri"/>
          <w:szCs w:val="20"/>
        </w:rPr>
      </w:pPr>
      <w:r w:rsidRPr="00B73BE4">
        <w:rPr>
          <w:rFonts w:cs="Calibri"/>
          <w:szCs w:val="20"/>
        </w:rPr>
        <w:t xml:space="preserve">The PIR submitted to the GEF </w:t>
      </w:r>
      <w:r w:rsidR="00C24F2A" w:rsidRPr="00B73BE4">
        <w:rPr>
          <w:rFonts w:cs="Calibri"/>
          <w:szCs w:val="20"/>
        </w:rPr>
        <w:t xml:space="preserve">will be shared with the </w:t>
      </w:r>
      <w:r w:rsidR="000A007C" w:rsidRPr="00B73BE4">
        <w:rPr>
          <w:rFonts w:cs="Calibri"/>
          <w:szCs w:val="20"/>
        </w:rPr>
        <w:t>PSC</w:t>
      </w:r>
      <w:r w:rsidRPr="00B73BE4">
        <w:rPr>
          <w:rFonts w:cs="Calibri"/>
          <w:szCs w:val="20"/>
        </w:rPr>
        <w:t>. The UNDP Country Office will coordinate the input of the GEF Operational Focal Point and other stakeholders to the PIR</w:t>
      </w:r>
      <w:r w:rsidR="00B13428" w:rsidRPr="00B73BE4">
        <w:rPr>
          <w:rFonts w:cs="Calibri"/>
          <w:szCs w:val="20"/>
        </w:rPr>
        <w:t xml:space="preserve"> as appropriate</w:t>
      </w:r>
      <w:r w:rsidR="009A0D83" w:rsidRPr="00B73BE4">
        <w:rPr>
          <w:rFonts w:cs="Calibri"/>
          <w:szCs w:val="20"/>
        </w:rPr>
        <w:t xml:space="preserve">. </w:t>
      </w:r>
      <w:r w:rsidRPr="00B73BE4">
        <w:rPr>
          <w:rFonts w:cs="Calibri"/>
          <w:szCs w:val="20"/>
        </w:rPr>
        <w:t xml:space="preserve">The quality rating of the previous year’s PIR will be used to inform the preparation of the </w:t>
      </w:r>
      <w:r w:rsidR="00E114E5" w:rsidRPr="00B73BE4">
        <w:rPr>
          <w:rFonts w:cs="Calibri"/>
          <w:szCs w:val="20"/>
        </w:rPr>
        <w:t>subsequent</w:t>
      </w:r>
      <w:r w:rsidRPr="00B73BE4">
        <w:rPr>
          <w:rFonts w:cs="Calibri"/>
          <w:szCs w:val="20"/>
        </w:rPr>
        <w:t xml:space="preserve"> PIR.  </w:t>
      </w:r>
    </w:p>
    <w:p w14:paraId="58202303" w14:textId="77777777" w:rsidR="000A007C" w:rsidRPr="00B73BE4" w:rsidRDefault="000A007C" w:rsidP="000A007C">
      <w:pPr>
        <w:rPr>
          <w:rFonts w:cs="Calibri"/>
          <w:szCs w:val="20"/>
          <w:u w:val="single"/>
        </w:rPr>
      </w:pPr>
    </w:p>
    <w:p w14:paraId="63EC1935" w14:textId="77777777" w:rsidR="000A007C" w:rsidRPr="00B73BE4" w:rsidRDefault="001E6563" w:rsidP="006B7832">
      <w:pPr>
        <w:numPr>
          <w:ilvl w:val="0"/>
          <w:numId w:val="10"/>
        </w:numPr>
        <w:ind w:left="0" w:firstLine="0"/>
        <w:rPr>
          <w:rFonts w:cs="Calibri"/>
          <w:szCs w:val="20"/>
        </w:rPr>
      </w:pPr>
      <w:r w:rsidRPr="00B73BE4">
        <w:rPr>
          <w:rFonts w:cs="Calibri"/>
          <w:szCs w:val="20"/>
          <w:u w:val="single"/>
        </w:rPr>
        <w:t>Lessons learned and knowledge generation</w:t>
      </w:r>
      <w:r w:rsidRPr="00B73BE4">
        <w:rPr>
          <w:rFonts w:cs="Calibri"/>
          <w:szCs w:val="20"/>
        </w:rPr>
        <w:t>:  Results from the project will be disseminated within and beyond the project intervention area through existing informatio</w:t>
      </w:r>
      <w:r w:rsidR="00F21E1A" w:rsidRPr="00B73BE4">
        <w:rPr>
          <w:rFonts w:cs="Calibri"/>
          <w:szCs w:val="20"/>
        </w:rPr>
        <w:t xml:space="preserve">n sharing networks and forums. </w:t>
      </w:r>
      <w:r w:rsidRPr="00B73BE4">
        <w:rPr>
          <w:rFonts w:cs="Calibri"/>
          <w:szCs w:val="20"/>
        </w:rPr>
        <w:t>The project will identify and participate, as relevant and appropriate, in scientific, policy-based and/or any other networks, which may</w:t>
      </w:r>
      <w:r w:rsidR="0029674B" w:rsidRPr="00B73BE4">
        <w:rPr>
          <w:rFonts w:cs="Calibri"/>
          <w:szCs w:val="20"/>
        </w:rPr>
        <w:t xml:space="preserve"> be of benefit to the project. </w:t>
      </w:r>
      <w:r w:rsidRPr="00B73BE4">
        <w:rPr>
          <w:rFonts w:cs="Calibri"/>
          <w:szCs w:val="20"/>
        </w:rPr>
        <w:t>The project will identify, analy</w:t>
      </w:r>
      <w:r w:rsidR="00802DDC">
        <w:rPr>
          <w:rFonts w:cs="Calibri"/>
          <w:szCs w:val="20"/>
        </w:rPr>
        <w:t>z</w:t>
      </w:r>
      <w:r w:rsidRPr="00B73BE4">
        <w:rPr>
          <w:rFonts w:cs="Calibri"/>
          <w:szCs w:val="20"/>
        </w:rPr>
        <w:t xml:space="preserve">e and share lessons learned that might be beneficial to the </w:t>
      </w:r>
      <w:r w:rsidR="003C290D" w:rsidRPr="00B73BE4">
        <w:rPr>
          <w:rFonts w:cs="Calibri"/>
          <w:szCs w:val="20"/>
        </w:rPr>
        <w:t>design</w:t>
      </w:r>
      <w:r w:rsidRPr="00B73BE4">
        <w:rPr>
          <w:rFonts w:cs="Calibri"/>
          <w:szCs w:val="20"/>
        </w:rPr>
        <w:t xml:space="preserve"> and implementation of similar projects</w:t>
      </w:r>
      <w:r w:rsidR="0029674B" w:rsidRPr="00B73BE4">
        <w:rPr>
          <w:rFonts w:cs="Calibri"/>
          <w:szCs w:val="20"/>
        </w:rPr>
        <w:t xml:space="preserve"> and </w:t>
      </w:r>
      <w:r w:rsidR="00D31041" w:rsidRPr="00B73BE4">
        <w:rPr>
          <w:rFonts w:cs="Calibri"/>
          <w:szCs w:val="20"/>
        </w:rPr>
        <w:t xml:space="preserve">disseminate </w:t>
      </w:r>
      <w:r w:rsidR="0029674B" w:rsidRPr="00B73BE4">
        <w:rPr>
          <w:rFonts w:cs="Calibri"/>
          <w:szCs w:val="20"/>
        </w:rPr>
        <w:t>these lessons widely</w:t>
      </w:r>
      <w:r w:rsidRPr="00B73BE4">
        <w:rPr>
          <w:rFonts w:cs="Calibri"/>
          <w:szCs w:val="20"/>
        </w:rPr>
        <w:t>. There will be</w:t>
      </w:r>
      <w:r w:rsidR="00D31041" w:rsidRPr="00B73BE4">
        <w:rPr>
          <w:rFonts w:cs="Calibri"/>
          <w:szCs w:val="20"/>
        </w:rPr>
        <w:t xml:space="preserve"> continuous i</w:t>
      </w:r>
      <w:r w:rsidRPr="00B73BE4">
        <w:rPr>
          <w:rFonts w:cs="Calibri"/>
          <w:szCs w:val="20"/>
        </w:rPr>
        <w:t xml:space="preserve">nformation </w:t>
      </w:r>
      <w:r w:rsidR="00D31041" w:rsidRPr="00B73BE4">
        <w:rPr>
          <w:rFonts w:cs="Calibri"/>
          <w:szCs w:val="20"/>
        </w:rPr>
        <w:t xml:space="preserve">exchange </w:t>
      </w:r>
      <w:r w:rsidRPr="00B73BE4">
        <w:rPr>
          <w:rFonts w:cs="Calibri"/>
          <w:szCs w:val="20"/>
        </w:rPr>
        <w:t>between this project and other projects</w:t>
      </w:r>
      <w:r w:rsidR="00E45EC4" w:rsidRPr="00B73BE4">
        <w:rPr>
          <w:rFonts w:cs="Calibri"/>
          <w:szCs w:val="20"/>
        </w:rPr>
        <w:t xml:space="preserve"> </w:t>
      </w:r>
      <w:r w:rsidRPr="00B73BE4">
        <w:rPr>
          <w:rFonts w:cs="Calibri"/>
          <w:szCs w:val="20"/>
        </w:rPr>
        <w:t>of similar focus in the same country, region and globally.</w:t>
      </w:r>
    </w:p>
    <w:p w14:paraId="738FEE67" w14:textId="77777777" w:rsidR="000A007C" w:rsidRPr="00B73BE4" w:rsidRDefault="000A007C" w:rsidP="000A007C">
      <w:pPr>
        <w:rPr>
          <w:rFonts w:cs="Calibri"/>
          <w:szCs w:val="20"/>
          <w:u w:val="single"/>
        </w:rPr>
      </w:pPr>
    </w:p>
    <w:p w14:paraId="73B9D1B0" w14:textId="283C06ED" w:rsidR="000A007C" w:rsidRPr="00B73BE4" w:rsidRDefault="003E3ABA" w:rsidP="006B7832">
      <w:pPr>
        <w:numPr>
          <w:ilvl w:val="0"/>
          <w:numId w:val="10"/>
        </w:numPr>
        <w:ind w:left="0" w:firstLine="0"/>
        <w:rPr>
          <w:rFonts w:cs="Calibri"/>
          <w:szCs w:val="20"/>
        </w:rPr>
      </w:pPr>
      <w:r w:rsidRPr="00B73BE4">
        <w:rPr>
          <w:rFonts w:cs="Calibri"/>
          <w:szCs w:val="20"/>
          <w:u w:val="single"/>
        </w:rPr>
        <w:t>GEF Focal Area Tracking Tools</w:t>
      </w:r>
      <w:r w:rsidRPr="00B73BE4">
        <w:rPr>
          <w:rFonts w:cs="Calibri"/>
          <w:szCs w:val="20"/>
        </w:rPr>
        <w:t>:</w:t>
      </w:r>
      <w:r w:rsidR="00767061" w:rsidRPr="00767061">
        <w:rPr>
          <w:rFonts w:cs="Calibri"/>
          <w:szCs w:val="20"/>
        </w:rPr>
        <w:t xml:space="preserve"> </w:t>
      </w:r>
      <w:r w:rsidR="00767061" w:rsidRPr="00B73BE4">
        <w:rPr>
          <w:rFonts w:cs="Calibri"/>
          <w:szCs w:val="20"/>
        </w:rPr>
        <w:t xml:space="preserve">GEF Tracking Tools will </w:t>
      </w:r>
      <w:r w:rsidR="00767061">
        <w:rPr>
          <w:rFonts w:cs="Calibri"/>
          <w:szCs w:val="20"/>
        </w:rPr>
        <w:t xml:space="preserve">not be </w:t>
      </w:r>
      <w:r w:rsidR="00767061" w:rsidRPr="00B73BE4">
        <w:rPr>
          <w:rFonts w:cs="Calibri"/>
          <w:szCs w:val="20"/>
        </w:rPr>
        <w:t xml:space="preserve">used </w:t>
      </w:r>
      <w:r w:rsidR="00767061">
        <w:rPr>
          <w:rFonts w:cs="Calibri"/>
          <w:szCs w:val="20"/>
        </w:rPr>
        <w:t>on the project</w:t>
      </w:r>
      <w:r w:rsidR="00F32D07">
        <w:rPr>
          <w:rFonts w:cs="Calibri"/>
          <w:szCs w:val="20"/>
        </w:rPr>
        <w:t>, according to the new Core Indicator policy</w:t>
      </w:r>
      <w:r w:rsidR="00767061">
        <w:rPr>
          <w:rFonts w:cs="Calibri"/>
          <w:szCs w:val="20"/>
        </w:rPr>
        <w:t>. The</w:t>
      </w:r>
      <w:r w:rsidR="00767061" w:rsidRPr="00B73BE4">
        <w:t xml:space="preserve"> UNDP Capacity Development Scorecard adapted for the </w:t>
      </w:r>
      <w:r w:rsidR="00767061">
        <w:t xml:space="preserve">project </w:t>
      </w:r>
      <w:r w:rsidR="00767429">
        <w:t>is being</w:t>
      </w:r>
      <w:r w:rsidR="00767061">
        <w:t xml:space="preserve"> used as a M&amp;E tool to assess institutional capacity</w:t>
      </w:r>
      <w:r w:rsidR="00767061" w:rsidRPr="00B73BE4">
        <w:rPr>
          <w:rFonts w:cs="Calibri"/>
          <w:szCs w:val="20"/>
        </w:rPr>
        <w:t>.</w:t>
      </w:r>
      <w:r w:rsidR="00047E64" w:rsidRPr="00047E64">
        <w:rPr>
          <w:rFonts w:cs="Calibri"/>
          <w:szCs w:val="20"/>
          <w:lang w:val="en-GB"/>
        </w:rPr>
        <w:t xml:space="preserve"> </w:t>
      </w:r>
      <w:r w:rsidR="00047E64" w:rsidRPr="0003763F">
        <w:rPr>
          <w:rFonts w:cs="Calibri"/>
          <w:szCs w:val="20"/>
          <w:lang w:val="en-GB"/>
        </w:rPr>
        <w:t>The baseline/CEO Endorsement</w:t>
      </w:r>
      <w:r w:rsidR="00425815">
        <w:rPr>
          <w:rFonts w:cs="Calibri"/>
          <w:szCs w:val="20"/>
          <w:lang w:val="en-GB"/>
        </w:rPr>
        <w:t xml:space="preserve"> assessment </w:t>
      </w:r>
      <w:r w:rsidR="00767061" w:rsidRPr="00B73BE4">
        <w:rPr>
          <w:rFonts w:cs="Calibri"/>
          <w:szCs w:val="20"/>
        </w:rPr>
        <w:t xml:space="preserve">– </w:t>
      </w:r>
      <w:r w:rsidR="00425815">
        <w:rPr>
          <w:rFonts w:cs="Calibri"/>
          <w:szCs w:val="20"/>
        </w:rPr>
        <w:t>included in</w:t>
      </w:r>
      <w:r w:rsidR="00767061" w:rsidRPr="00B73BE4">
        <w:rPr>
          <w:rFonts w:cs="Calibri"/>
          <w:szCs w:val="20"/>
        </w:rPr>
        <w:t xml:space="preserve"> </w:t>
      </w:r>
      <w:r w:rsidR="00767061" w:rsidRPr="00B73BE4">
        <w:rPr>
          <w:rFonts w:cs="Calibri"/>
          <w:b/>
          <w:szCs w:val="20"/>
        </w:rPr>
        <w:t xml:space="preserve">Annex </w:t>
      </w:r>
      <w:r w:rsidR="00767061">
        <w:rPr>
          <w:rFonts w:cs="Calibri"/>
          <w:b/>
          <w:szCs w:val="20"/>
        </w:rPr>
        <w:t>M</w:t>
      </w:r>
      <w:r w:rsidR="00767061" w:rsidRPr="00B73BE4">
        <w:rPr>
          <w:rFonts w:cs="Calibri"/>
          <w:szCs w:val="20"/>
        </w:rPr>
        <w:t xml:space="preserve"> to this project document – will be updated by the Project Manager/Team</w:t>
      </w:r>
      <w:r w:rsidR="00767061">
        <w:rPr>
          <w:rFonts w:cs="Calibri"/>
          <w:szCs w:val="20"/>
        </w:rPr>
        <w:t xml:space="preserve"> </w:t>
      </w:r>
      <w:r w:rsidR="00767061" w:rsidRPr="00B73BE4">
        <w:rPr>
          <w:rFonts w:cs="Calibri"/>
          <w:szCs w:val="20"/>
        </w:rPr>
        <w:t xml:space="preserve">(not the evaluation consultants hired to undertake the MTR or the TE) </w:t>
      </w:r>
      <w:r w:rsidR="00767429" w:rsidRPr="00767429">
        <w:rPr>
          <w:rFonts w:cs="Calibri"/>
          <w:szCs w:val="20"/>
        </w:rPr>
        <w:t>through a focus group arrangement with the institutional partners</w:t>
      </w:r>
      <w:r w:rsidR="00767429" w:rsidRPr="00B73BE4">
        <w:rPr>
          <w:rFonts w:cs="Calibri"/>
          <w:szCs w:val="20"/>
        </w:rPr>
        <w:t xml:space="preserve"> </w:t>
      </w:r>
      <w:r w:rsidR="00767061" w:rsidRPr="00B73BE4">
        <w:rPr>
          <w:rFonts w:cs="Calibri"/>
          <w:szCs w:val="20"/>
        </w:rPr>
        <w:t xml:space="preserve">and shared with the mid-term review consultants and terminal evaluation consultants before the required review/evaluation missions take place. The updated </w:t>
      </w:r>
      <w:r w:rsidR="00767061">
        <w:rPr>
          <w:rFonts w:cs="Calibri"/>
          <w:szCs w:val="20"/>
        </w:rPr>
        <w:t>Capacity Development Scorecard</w:t>
      </w:r>
      <w:r w:rsidR="00767061" w:rsidRPr="00B73BE4">
        <w:rPr>
          <w:rFonts w:cs="Calibri"/>
          <w:szCs w:val="20"/>
        </w:rPr>
        <w:t xml:space="preserve"> will be submitted to the GEF along with the completed </w:t>
      </w:r>
      <w:r w:rsidR="00767061">
        <w:rPr>
          <w:rFonts w:cs="Calibri"/>
          <w:szCs w:val="20"/>
        </w:rPr>
        <w:t>m</w:t>
      </w:r>
      <w:r w:rsidR="00767061" w:rsidRPr="00B73BE4">
        <w:rPr>
          <w:rFonts w:cs="Calibri"/>
          <w:szCs w:val="20"/>
        </w:rPr>
        <w:t xml:space="preserve">id-term </w:t>
      </w:r>
      <w:r w:rsidR="00767061">
        <w:rPr>
          <w:rFonts w:cs="Calibri"/>
          <w:szCs w:val="20"/>
        </w:rPr>
        <w:t>r</w:t>
      </w:r>
      <w:r w:rsidR="00767061" w:rsidRPr="00B73BE4">
        <w:rPr>
          <w:rFonts w:cs="Calibri"/>
          <w:szCs w:val="20"/>
        </w:rPr>
        <w:t xml:space="preserve">eview report and </w:t>
      </w:r>
      <w:r w:rsidR="00767061">
        <w:rPr>
          <w:rFonts w:cs="Calibri"/>
          <w:szCs w:val="20"/>
        </w:rPr>
        <w:t>t</w:t>
      </w:r>
      <w:r w:rsidR="00767061" w:rsidRPr="00B73BE4">
        <w:rPr>
          <w:rFonts w:cs="Calibri"/>
          <w:szCs w:val="20"/>
        </w:rPr>
        <w:t xml:space="preserve">erminal </w:t>
      </w:r>
      <w:r w:rsidR="00767061">
        <w:rPr>
          <w:rFonts w:cs="Calibri"/>
          <w:szCs w:val="20"/>
        </w:rPr>
        <w:t>e</w:t>
      </w:r>
      <w:r w:rsidR="00767061" w:rsidRPr="00B73BE4">
        <w:rPr>
          <w:rFonts w:cs="Calibri"/>
          <w:szCs w:val="20"/>
        </w:rPr>
        <w:t>valuation report</w:t>
      </w:r>
      <w:r w:rsidRPr="00B73BE4">
        <w:rPr>
          <w:rFonts w:cs="Calibri"/>
          <w:szCs w:val="20"/>
        </w:rPr>
        <w:t>.</w:t>
      </w:r>
    </w:p>
    <w:p w14:paraId="3AAE38E9" w14:textId="77777777" w:rsidR="000A007C" w:rsidRPr="00B73BE4" w:rsidRDefault="000A007C" w:rsidP="000A007C">
      <w:pPr>
        <w:rPr>
          <w:rFonts w:cs="Calibri"/>
          <w:szCs w:val="20"/>
          <w:u w:val="single"/>
        </w:rPr>
      </w:pPr>
    </w:p>
    <w:p w14:paraId="48CA12BE" w14:textId="77777777" w:rsidR="0084327A" w:rsidRPr="00B73BE4" w:rsidRDefault="00B54BF6" w:rsidP="006B7832">
      <w:pPr>
        <w:numPr>
          <w:ilvl w:val="0"/>
          <w:numId w:val="10"/>
        </w:numPr>
        <w:ind w:left="0" w:firstLine="0"/>
        <w:rPr>
          <w:rFonts w:cs="Calibri"/>
          <w:szCs w:val="20"/>
        </w:rPr>
      </w:pPr>
      <w:r w:rsidRPr="00B73BE4">
        <w:rPr>
          <w:rFonts w:cs="Calibri"/>
          <w:szCs w:val="20"/>
          <w:u w:val="single"/>
        </w:rPr>
        <w:t xml:space="preserve">Independent </w:t>
      </w:r>
      <w:r w:rsidR="003E3ABA" w:rsidRPr="00B73BE4">
        <w:rPr>
          <w:rFonts w:cs="Calibri"/>
          <w:szCs w:val="20"/>
          <w:u w:val="single"/>
        </w:rPr>
        <w:t>Mid-term Review (MTR)</w:t>
      </w:r>
      <w:r w:rsidR="003E3ABA" w:rsidRPr="00B73BE4">
        <w:rPr>
          <w:rFonts w:cs="Calibri"/>
          <w:szCs w:val="20"/>
        </w:rPr>
        <w:t>:  An independent mid-term review</w:t>
      </w:r>
      <w:r w:rsidR="00B9163C">
        <w:rPr>
          <w:rFonts w:cs="Calibri"/>
          <w:szCs w:val="20"/>
        </w:rPr>
        <w:t xml:space="preserve"> (MTR)</w:t>
      </w:r>
      <w:r w:rsidR="003E3ABA" w:rsidRPr="00B73BE4">
        <w:rPr>
          <w:rFonts w:cs="Calibri"/>
          <w:szCs w:val="20"/>
        </w:rPr>
        <w:t xml:space="preserve"> process will begin after the second PIR has been submitted to the GEF, and the MTR report will be submitted to the GEF in the same year as the 3</w:t>
      </w:r>
      <w:r w:rsidR="003E3ABA" w:rsidRPr="00B73BE4">
        <w:rPr>
          <w:rFonts w:cs="Calibri"/>
          <w:szCs w:val="20"/>
          <w:vertAlign w:val="superscript"/>
        </w:rPr>
        <w:t>rd</w:t>
      </w:r>
      <w:r w:rsidR="00A04E6F" w:rsidRPr="00B73BE4">
        <w:rPr>
          <w:rFonts w:cs="Calibri"/>
          <w:szCs w:val="20"/>
        </w:rPr>
        <w:t xml:space="preserve"> PIR. </w:t>
      </w:r>
      <w:r w:rsidR="003E3ABA" w:rsidRPr="00B73BE4">
        <w:rPr>
          <w:rFonts w:cs="Calibri"/>
          <w:szCs w:val="20"/>
        </w:rPr>
        <w:t>The MTR findings and responses outlined in the management response will be incorporated as recommendations for enhanced implementation during the final h</w:t>
      </w:r>
      <w:r w:rsidR="00A04E6F" w:rsidRPr="00B73BE4">
        <w:rPr>
          <w:rFonts w:cs="Calibri"/>
          <w:szCs w:val="20"/>
        </w:rPr>
        <w:t xml:space="preserve">alf of the project’s duration. </w:t>
      </w:r>
      <w:r w:rsidR="003E3ABA" w:rsidRPr="00B73BE4">
        <w:rPr>
          <w:rFonts w:cs="Calibri"/>
          <w:szCs w:val="20"/>
        </w:rPr>
        <w:t xml:space="preserve">The terms of reference, the review process and the MTR report will follow the standard templates and guidance </w:t>
      </w:r>
      <w:r w:rsidRPr="00B73BE4">
        <w:rPr>
          <w:rFonts w:cs="Calibri"/>
          <w:szCs w:val="20"/>
        </w:rPr>
        <w:t xml:space="preserve">prepared by the UNDP IEO for GEF-financed projects </w:t>
      </w:r>
      <w:r w:rsidR="003E3ABA" w:rsidRPr="00B73BE4">
        <w:rPr>
          <w:rFonts w:cs="Calibri"/>
          <w:szCs w:val="20"/>
        </w:rPr>
        <w:t xml:space="preserve">available on the </w:t>
      </w:r>
      <w:hyperlink r:id="rId35" w:anchor="gef" w:history="1">
        <w:r w:rsidR="003E3ABA" w:rsidRPr="00B73BE4">
          <w:rPr>
            <w:rStyle w:val="Hyperlink"/>
            <w:rFonts w:cs="Calibri"/>
            <w:szCs w:val="20"/>
          </w:rPr>
          <w:t>UNDP Evaluation Resource Center</w:t>
        </w:r>
      </w:hyperlink>
      <w:r w:rsidR="003E3ABA" w:rsidRPr="00B73BE4">
        <w:rPr>
          <w:rStyle w:val="Hyperlink"/>
          <w:rFonts w:cs="Calibri"/>
          <w:szCs w:val="20"/>
        </w:rPr>
        <w:t xml:space="preserve"> (ERC).</w:t>
      </w:r>
      <w:r w:rsidR="003E3ABA" w:rsidRPr="00B73BE4">
        <w:rPr>
          <w:rFonts w:cs="Calibri"/>
          <w:szCs w:val="20"/>
        </w:rPr>
        <w:t xml:space="preserve"> </w:t>
      </w:r>
      <w:r w:rsidRPr="00B73BE4">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B73BE4">
        <w:t xml:space="preserve"> Focal Point and other </w:t>
      </w:r>
      <w:r w:rsidRPr="00B73BE4">
        <w:t xml:space="preserve">stakeholders will be involved and consulted during the terminal evaluation process. </w:t>
      </w:r>
      <w:r w:rsidR="003E3ABA" w:rsidRPr="00B73BE4">
        <w:rPr>
          <w:rFonts w:cs="Calibri"/>
          <w:szCs w:val="20"/>
        </w:rPr>
        <w:t>Additional quality assurance support is available from the UNDP-GEF Directorate. The final MTR report will be available in English and will be cleared by the UNDP Country Office and the UNDP-GEF Regional Technical Advis</w:t>
      </w:r>
      <w:r w:rsidR="000A007C" w:rsidRPr="00B73BE4">
        <w:rPr>
          <w:rFonts w:cs="Calibri"/>
          <w:szCs w:val="20"/>
        </w:rPr>
        <w:t>o</w:t>
      </w:r>
      <w:r w:rsidR="003E3ABA" w:rsidRPr="00B73BE4">
        <w:rPr>
          <w:rFonts w:cs="Calibri"/>
          <w:szCs w:val="20"/>
        </w:rPr>
        <w:t xml:space="preserve">r and approved by the </w:t>
      </w:r>
      <w:r w:rsidR="000A007C" w:rsidRPr="00B73BE4">
        <w:rPr>
          <w:rFonts w:cs="Calibri"/>
          <w:szCs w:val="20"/>
        </w:rPr>
        <w:t>PSC</w:t>
      </w:r>
      <w:r w:rsidR="003E3ABA" w:rsidRPr="00B73BE4">
        <w:rPr>
          <w:rFonts w:cs="Calibri"/>
          <w:szCs w:val="20"/>
        </w:rPr>
        <w:t xml:space="preserve">.   </w:t>
      </w:r>
      <w:r w:rsidR="000A007C" w:rsidRPr="00B73BE4">
        <w:rPr>
          <w:rFonts w:cs="Calibri"/>
          <w:szCs w:val="20"/>
        </w:rPr>
        <w:t xml:space="preserve">Resources have been allocated for translation of key sections of the MTR report to Chinese, to ensure the findings and recommendations are effectively shared with the Implementing Partner, </w:t>
      </w:r>
      <w:r w:rsidR="0084327A" w:rsidRPr="00B73BE4">
        <w:rPr>
          <w:rFonts w:cs="Calibri"/>
          <w:szCs w:val="20"/>
        </w:rPr>
        <w:t>and</w:t>
      </w:r>
      <w:r w:rsidR="000A007C" w:rsidRPr="00B73BE4">
        <w:rPr>
          <w:rFonts w:cs="Calibri"/>
          <w:szCs w:val="20"/>
        </w:rPr>
        <w:t xml:space="preserve"> other project stakeholders and beneficiaries</w:t>
      </w:r>
      <w:r w:rsidR="0084327A" w:rsidRPr="00B73BE4">
        <w:rPr>
          <w:rFonts w:cs="Calibri"/>
          <w:szCs w:val="20"/>
        </w:rPr>
        <w:t>.</w:t>
      </w:r>
    </w:p>
    <w:p w14:paraId="0B3DE389" w14:textId="77777777" w:rsidR="0084327A" w:rsidRPr="00B73BE4" w:rsidRDefault="0084327A" w:rsidP="0084327A">
      <w:pPr>
        <w:rPr>
          <w:rFonts w:cs="Calibri"/>
          <w:szCs w:val="20"/>
        </w:rPr>
      </w:pPr>
    </w:p>
    <w:p w14:paraId="604EB072" w14:textId="77777777" w:rsidR="00EE54BB" w:rsidRPr="00B73BE4" w:rsidRDefault="003E3ABA" w:rsidP="006B7832">
      <w:pPr>
        <w:numPr>
          <w:ilvl w:val="0"/>
          <w:numId w:val="10"/>
        </w:numPr>
        <w:ind w:left="0" w:firstLine="0"/>
        <w:rPr>
          <w:rFonts w:cs="Calibri"/>
          <w:szCs w:val="20"/>
        </w:rPr>
      </w:pPr>
      <w:r w:rsidRPr="00B73BE4">
        <w:rPr>
          <w:rFonts w:cs="Calibri"/>
          <w:szCs w:val="20"/>
          <w:u w:val="single"/>
        </w:rPr>
        <w:t>Terminal Evaluation (TE)</w:t>
      </w:r>
      <w:r w:rsidRPr="00B73BE4">
        <w:rPr>
          <w:rFonts w:cs="Calibri"/>
          <w:szCs w:val="20"/>
        </w:rPr>
        <w:t xml:space="preserve">:  An independent terminal evaluation (TE) will take place </w:t>
      </w:r>
      <w:r w:rsidR="00C24F2A" w:rsidRPr="00B73BE4">
        <w:rPr>
          <w:rFonts w:cs="Calibri"/>
          <w:szCs w:val="20"/>
        </w:rPr>
        <w:t>upon completion of all major project outputs and activities</w:t>
      </w:r>
      <w:r w:rsidR="00954A3F" w:rsidRPr="00B73BE4">
        <w:rPr>
          <w:rFonts w:cs="Calibri"/>
          <w:szCs w:val="20"/>
        </w:rPr>
        <w:t>.</w:t>
      </w:r>
      <w:r w:rsidR="008C5DA0" w:rsidRPr="00B73BE4">
        <w:rPr>
          <w:rFonts w:cs="Calibri"/>
          <w:szCs w:val="20"/>
        </w:rPr>
        <w:t xml:space="preserve"> </w:t>
      </w:r>
      <w:r w:rsidR="00954A3F" w:rsidRPr="00B73BE4">
        <w:rPr>
          <w:rFonts w:cs="Calibri"/>
          <w:szCs w:val="20"/>
        </w:rPr>
        <w:t xml:space="preserve">The terminal evaluation process </w:t>
      </w:r>
      <w:r w:rsidR="008C5DA0" w:rsidRPr="00B73BE4">
        <w:rPr>
          <w:rFonts w:cs="Calibri"/>
          <w:szCs w:val="20"/>
        </w:rPr>
        <w:t xml:space="preserve">will begin three months before </w:t>
      </w:r>
      <w:r w:rsidRPr="00B73BE4">
        <w:rPr>
          <w:rFonts w:cs="Calibri"/>
          <w:szCs w:val="20"/>
        </w:rPr>
        <w:t>oper</w:t>
      </w:r>
      <w:r w:rsidR="008C5DA0" w:rsidRPr="00B73BE4">
        <w:rPr>
          <w:rFonts w:cs="Calibri"/>
          <w:szCs w:val="20"/>
        </w:rPr>
        <w:t>ational closure of the project allowing the ev</w:t>
      </w:r>
      <w:r w:rsidR="00A04E6F" w:rsidRPr="00B73BE4">
        <w:rPr>
          <w:rFonts w:cs="Calibri"/>
          <w:szCs w:val="20"/>
        </w:rPr>
        <w:t>a</w:t>
      </w:r>
      <w:r w:rsidR="008C5DA0" w:rsidRPr="00B73BE4">
        <w:rPr>
          <w:rFonts w:cs="Calibri"/>
          <w:szCs w:val="20"/>
        </w:rPr>
        <w:t>l</w:t>
      </w:r>
      <w:r w:rsidR="00A04E6F" w:rsidRPr="00B73BE4">
        <w:rPr>
          <w:rFonts w:cs="Calibri"/>
          <w:szCs w:val="20"/>
        </w:rPr>
        <w:t>ua</w:t>
      </w:r>
      <w:r w:rsidR="008C5DA0" w:rsidRPr="00B73BE4">
        <w:rPr>
          <w:rFonts w:cs="Calibri"/>
          <w:szCs w:val="20"/>
        </w:rPr>
        <w:t xml:space="preserve">tion mission to proceed while the project team is still in place, yet ensuring the project is close enough to completion for the evaluation team to reach conclusions on key aspects such as project sustainability. </w:t>
      </w:r>
      <w:r w:rsidRPr="00B73BE4">
        <w:rPr>
          <w:rFonts w:cs="Calibri"/>
          <w:szCs w:val="20"/>
        </w:rPr>
        <w:t>The Project Manager will remain on contract until the TE report and management</w:t>
      </w:r>
      <w:r w:rsidR="008C5DA0" w:rsidRPr="00B73BE4">
        <w:rPr>
          <w:rFonts w:cs="Calibri"/>
          <w:szCs w:val="20"/>
        </w:rPr>
        <w:t xml:space="preserve"> response have been finalized. </w:t>
      </w:r>
      <w:r w:rsidRPr="00B73BE4">
        <w:rPr>
          <w:rFonts w:cs="Calibri"/>
          <w:szCs w:val="20"/>
        </w:rPr>
        <w:t>The terms of reference, the evaluation process and the final TE report will follow the standard templates and guidance</w:t>
      </w:r>
      <w:r w:rsidR="00E45EC4" w:rsidRPr="00B73BE4">
        <w:rPr>
          <w:rFonts w:cs="Calibri"/>
          <w:szCs w:val="20"/>
        </w:rPr>
        <w:t xml:space="preserve"> prepared by the UNDP IEO for GEF-financed projects</w:t>
      </w:r>
      <w:r w:rsidRPr="00B73BE4">
        <w:rPr>
          <w:rFonts w:cs="Calibri"/>
          <w:szCs w:val="20"/>
        </w:rPr>
        <w:t xml:space="preserve"> available on the </w:t>
      </w:r>
      <w:hyperlink r:id="rId36" w:anchor="gef" w:history="1">
        <w:r w:rsidRPr="00B73BE4">
          <w:rPr>
            <w:rStyle w:val="Hyperlink"/>
            <w:rFonts w:cs="Calibri"/>
            <w:szCs w:val="20"/>
          </w:rPr>
          <w:t>UNDP Evaluation Resource Center</w:t>
        </w:r>
      </w:hyperlink>
      <w:r w:rsidRPr="00B73BE4">
        <w:rPr>
          <w:rStyle w:val="Hyperlink"/>
          <w:rFonts w:cs="Calibri"/>
          <w:szCs w:val="20"/>
        </w:rPr>
        <w:t>.</w:t>
      </w:r>
      <w:r w:rsidRPr="00B73BE4">
        <w:rPr>
          <w:rFonts w:cs="Calibri"/>
          <w:szCs w:val="20"/>
        </w:rPr>
        <w:t xml:space="preserve"> </w:t>
      </w:r>
      <w:r w:rsidR="00C24F2A" w:rsidRPr="00B73BE4">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B73BE4">
        <w:t xml:space="preserve">l Focal Point and other </w:t>
      </w:r>
      <w:r w:rsidR="00C24F2A" w:rsidRPr="00B73BE4">
        <w:t xml:space="preserve">stakeholders will be involved and consulted during the terminal evaluation process. </w:t>
      </w:r>
      <w:r w:rsidRPr="00B73BE4">
        <w:rPr>
          <w:rFonts w:cs="Calibri"/>
          <w:szCs w:val="20"/>
        </w:rPr>
        <w:t>Additional quality assurance support is available from the UNDP-GEF Directorate. The final TE report will be cleared by the UNDP Country Office and the UNDP-GEF Regional Technical Advis</w:t>
      </w:r>
      <w:r w:rsidR="0084327A" w:rsidRPr="00B73BE4">
        <w:rPr>
          <w:rFonts w:cs="Calibri"/>
          <w:szCs w:val="20"/>
        </w:rPr>
        <w:t>o</w:t>
      </w:r>
      <w:r w:rsidRPr="00B73BE4">
        <w:rPr>
          <w:rFonts w:cs="Calibri"/>
          <w:szCs w:val="20"/>
        </w:rPr>
        <w:t xml:space="preserve">r and will be approved by the </w:t>
      </w:r>
      <w:r w:rsidR="00324FA5" w:rsidRPr="00B73BE4">
        <w:rPr>
          <w:rFonts w:cs="Calibri"/>
          <w:szCs w:val="20"/>
        </w:rPr>
        <w:t>PSC</w:t>
      </w:r>
      <w:r w:rsidRPr="00B73BE4">
        <w:rPr>
          <w:rFonts w:cs="Calibri"/>
          <w:szCs w:val="20"/>
        </w:rPr>
        <w:t xml:space="preserve">.  The TE report will be </w:t>
      </w:r>
      <w:r w:rsidR="00467C49" w:rsidRPr="00B73BE4">
        <w:rPr>
          <w:rFonts w:cs="Calibri"/>
          <w:szCs w:val="20"/>
        </w:rPr>
        <w:t>publicly</w:t>
      </w:r>
      <w:r w:rsidRPr="00B73BE4">
        <w:rPr>
          <w:rFonts w:cs="Calibri"/>
          <w:szCs w:val="20"/>
        </w:rPr>
        <w:t xml:space="preserve"> available in English on the UNDP ERC.  </w:t>
      </w:r>
      <w:r w:rsidR="0084327A" w:rsidRPr="00B73BE4">
        <w:rPr>
          <w:rFonts w:cs="Calibri"/>
          <w:szCs w:val="20"/>
        </w:rPr>
        <w:t>Resources have been allocated for translation of key sections of the MTR report to Chinese, to ensure the findings and recommendations are effectively shared with the Implementing Partner, and other project stakeholders and beneficiaries.</w:t>
      </w:r>
    </w:p>
    <w:p w14:paraId="45D3EFAA" w14:textId="77777777" w:rsidR="00EE54BB" w:rsidRPr="00B73BE4" w:rsidRDefault="00EE54BB" w:rsidP="00EE54BB">
      <w:pPr>
        <w:rPr>
          <w:rFonts w:cs="Calibri"/>
          <w:szCs w:val="20"/>
        </w:rPr>
      </w:pPr>
    </w:p>
    <w:p w14:paraId="6E9E15F6" w14:textId="77777777" w:rsidR="00EE54BB" w:rsidRPr="00B73BE4" w:rsidRDefault="003E3ABA" w:rsidP="006B7832">
      <w:pPr>
        <w:numPr>
          <w:ilvl w:val="0"/>
          <w:numId w:val="10"/>
        </w:numPr>
        <w:ind w:left="0" w:firstLine="0"/>
        <w:rPr>
          <w:rFonts w:cs="Calibri"/>
          <w:szCs w:val="20"/>
        </w:rPr>
      </w:pPr>
      <w:r w:rsidRPr="00B73BE4">
        <w:rPr>
          <w:rFonts w:cs="Calibri"/>
          <w:szCs w:val="20"/>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B73BE4">
        <w:rPr>
          <w:rFonts w:cs="Calibri"/>
          <w:szCs w:val="20"/>
        </w:rPr>
        <w:t>EO</w:t>
      </w:r>
      <w:r w:rsidRPr="00B73BE4">
        <w:rPr>
          <w:rFonts w:cs="Calibri"/>
          <w:szCs w:val="20"/>
        </w:rPr>
        <w:t xml:space="preserve"> will undertake a quality assessment and validate the findings and ratings in the TE report and rate the quality of the TE report.  The UNDP IEO assessment report will be sent to the GEF I</w:t>
      </w:r>
      <w:r w:rsidR="00E45EC4" w:rsidRPr="00B73BE4">
        <w:rPr>
          <w:rFonts w:cs="Calibri"/>
          <w:szCs w:val="20"/>
        </w:rPr>
        <w:t>EO</w:t>
      </w:r>
      <w:r w:rsidRPr="00B73BE4">
        <w:rPr>
          <w:rFonts w:cs="Calibri"/>
          <w:szCs w:val="20"/>
        </w:rPr>
        <w:t xml:space="preserve"> along with the project terminal evaluation report.</w:t>
      </w:r>
    </w:p>
    <w:p w14:paraId="41BD69F7" w14:textId="77777777" w:rsidR="00EE54BB" w:rsidRPr="00B73BE4" w:rsidRDefault="00EE54BB" w:rsidP="00EE54BB">
      <w:pPr>
        <w:rPr>
          <w:rFonts w:cs="Calibri"/>
          <w:szCs w:val="20"/>
          <w:u w:val="single"/>
        </w:rPr>
      </w:pPr>
    </w:p>
    <w:p w14:paraId="1A96FC47" w14:textId="77777777" w:rsidR="003E3ABA" w:rsidRPr="00B73BE4" w:rsidRDefault="003E3ABA" w:rsidP="006B7832">
      <w:pPr>
        <w:numPr>
          <w:ilvl w:val="0"/>
          <w:numId w:val="10"/>
        </w:numPr>
        <w:ind w:left="0" w:firstLine="0"/>
        <w:rPr>
          <w:rFonts w:cs="Calibri"/>
          <w:szCs w:val="20"/>
        </w:rPr>
      </w:pPr>
      <w:r w:rsidRPr="00B73BE4">
        <w:rPr>
          <w:rFonts w:cs="Calibri"/>
          <w:szCs w:val="20"/>
          <w:u w:val="single"/>
        </w:rPr>
        <w:t>Final Report</w:t>
      </w:r>
      <w:r w:rsidRPr="00B73BE4">
        <w:rPr>
          <w:rFonts w:cs="Calibri"/>
          <w:szCs w:val="20"/>
        </w:rPr>
        <w:t>: The project’s terminal PIR along with the terminal evaluation (TE) report and corresponding management response will serve as the</w:t>
      </w:r>
      <w:r w:rsidR="00A04E6F" w:rsidRPr="00B73BE4">
        <w:rPr>
          <w:rFonts w:cs="Calibri"/>
          <w:szCs w:val="20"/>
        </w:rPr>
        <w:t xml:space="preserve"> final project report package. </w:t>
      </w:r>
      <w:r w:rsidRPr="00B73BE4">
        <w:rPr>
          <w:rFonts w:cs="Calibri"/>
          <w:szCs w:val="20"/>
        </w:rPr>
        <w:t xml:space="preserve">The final project report package shall be discussed with the </w:t>
      </w:r>
      <w:r w:rsidR="00324FA5" w:rsidRPr="00B73BE4">
        <w:rPr>
          <w:rFonts w:cs="Calibri"/>
          <w:szCs w:val="20"/>
        </w:rPr>
        <w:t>PSC</w:t>
      </w:r>
      <w:r w:rsidRPr="00B73BE4">
        <w:rPr>
          <w:rFonts w:cs="Calibri"/>
          <w:szCs w:val="20"/>
        </w:rPr>
        <w:t xml:space="preserve"> during an end-of-project review meeting to discuss lesson learned and opportunities for scaling up. </w:t>
      </w:r>
    </w:p>
    <w:p w14:paraId="2D58F793" w14:textId="77777777" w:rsidR="00232770" w:rsidRPr="00B73BE4" w:rsidRDefault="00232770" w:rsidP="00232770">
      <w:pPr>
        <w:pStyle w:val="ListParagraph"/>
        <w:rPr>
          <w:rFonts w:cs="Calibri"/>
          <w:szCs w:val="20"/>
        </w:rPr>
      </w:pPr>
    </w:p>
    <w:p w14:paraId="491E9CB1" w14:textId="77777777" w:rsidR="00AB014D" w:rsidRPr="00B73BE4" w:rsidRDefault="00AB014D" w:rsidP="00AB014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Cs w:val="20"/>
        </w:rPr>
      </w:pPr>
      <w:r w:rsidRPr="00B73BE4">
        <w:rPr>
          <w:rFonts w:cs="Calibri"/>
          <w:b/>
          <w:szCs w:val="20"/>
          <w:u w:val="single"/>
        </w:rPr>
        <w:t>Mandatory GEF M&amp;E Requirements and M&amp;E Budget</w:t>
      </w:r>
      <w:r w:rsidRPr="00B73BE4">
        <w:rPr>
          <w:rFonts w:cs="Calibri"/>
          <w:b/>
          <w:szCs w:val="20"/>
        </w:rPr>
        <w:t xml:space="preserve">:  </w:t>
      </w:r>
    </w:p>
    <w:p w14:paraId="366E076C" w14:textId="77777777" w:rsidR="00AB014D" w:rsidRPr="00B73BE4" w:rsidRDefault="00AB014D" w:rsidP="00AB014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Cs w:val="20"/>
        </w:rPr>
      </w:pPr>
    </w:p>
    <w:p w14:paraId="361F7AE6" w14:textId="1088C490" w:rsidR="00AB014D" w:rsidRPr="00B73BE4" w:rsidRDefault="00AB014D" w:rsidP="006B7832">
      <w:pPr>
        <w:numPr>
          <w:ilvl w:val="0"/>
          <w:numId w:val="10"/>
        </w:numPr>
        <w:ind w:left="0" w:firstLine="0"/>
        <w:rPr>
          <w:color w:val="0070C0"/>
        </w:rPr>
      </w:pPr>
      <w:r w:rsidRPr="00B73BE4">
        <w:t>Project level M&amp;E activities, responsibilities, indicative budget</w:t>
      </w:r>
      <w:r w:rsidR="00844EFB">
        <w:t>, cofinancing</w:t>
      </w:r>
      <w:r w:rsidRPr="00B73BE4">
        <w:t xml:space="preserve"> and timeframes are summari</w:t>
      </w:r>
      <w:r w:rsidR="008D5C00">
        <w:t>z</w:t>
      </w:r>
      <w:r w:rsidRPr="00B73BE4">
        <w:t xml:space="preserve">ed in </w:t>
      </w:r>
      <w:r w:rsidRPr="00B73BE4">
        <w:rPr>
          <w:b/>
        </w:rPr>
        <w:fldChar w:fldCharType="begin"/>
      </w:r>
      <w:r w:rsidRPr="00B73BE4">
        <w:rPr>
          <w:b/>
        </w:rPr>
        <w:instrText xml:space="preserve"> REF _Ref505415667 \h  \* MERGEFORMAT </w:instrText>
      </w:r>
      <w:r w:rsidRPr="00B73BE4">
        <w:rPr>
          <w:b/>
        </w:rPr>
      </w:r>
      <w:r w:rsidRPr="00B73BE4">
        <w:rPr>
          <w:b/>
        </w:rPr>
        <w:fldChar w:fldCharType="separate"/>
      </w:r>
      <w:r w:rsidR="000F264C" w:rsidRPr="000F264C">
        <w:rPr>
          <w:b/>
        </w:rPr>
        <w:t xml:space="preserve">Table </w:t>
      </w:r>
      <w:r w:rsidR="000F264C" w:rsidRPr="000F264C">
        <w:rPr>
          <w:b/>
          <w:noProof/>
        </w:rPr>
        <w:t>15</w:t>
      </w:r>
      <w:r w:rsidRPr="00B73BE4">
        <w:rPr>
          <w:b/>
        </w:rPr>
        <w:fldChar w:fldCharType="end"/>
      </w:r>
      <w:r w:rsidRPr="00B73BE4">
        <w:t xml:space="preserve"> below. The budget will be covered under Component </w:t>
      </w:r>
      <w:r w:rsidR="00844EFB">
        <w:t>4</w:t>
      </w:r>
      <w:r w:rsidRPr="00B73BE4">
        <w:t xml:space="preserve"> of the project.</w:t>
      </w:r>
    </w:p>
    <w:p w14:paraId="70BA9A06" w14:textId="77777777" w:rsidR="00AB014D" w:rsidRPr="00B73BE4" w:rsidRDefault="00AB014D" w:rsidP="00AB014D"/>
    <w:p w14:paraId="41B3DB87" w14:textId="47380293" w:rsidR="00AB014D" w:rsidRPr="00B73BE4" w:rsidRDefault="00AB014D" w:rsidP="00617371">
      <w:pPr>
        <w:pStyle w:val="Caption"/>
        <w:keepNext/>
        <w:spacing w:before="0" w:after="60"/>
        <w:rPr>
          <w:b w:val="0"/>
          <w:i/>
        </w:rPr>
      </w:pPr>
      <w:bookmarkStart w:id="116" w:name="_Ref505415667"/>
      <w:bookmarkStart w:id="117" w:name="_Toc505541809"/>
      <w:bookmarkStart w:id="118" w:name="_Toc534479583"/>
      <w:r w:rsidRPr="00B73BE4">
        <w:rPr>
          <w:i/>
        </w:rPr>
        <w:t xml:space="preserve">Table </w:t>
      </w:r>
      <w:r w:rsidRPr="00B73BE4">
        <w:rPr>
          <w:i/>
        </w:rPr>
        <w:fldChar w:fldCharType="begin"/>
      </w:r>
      <w:r w:rsidRPr="00B73BE4">
        <w:rPr>
          <w:i/>
        </w:rPr>
        <w:instrText xml:space="preserve"> SEQ Table \* ARABIC </w:instrText>
      </w:r>
      <w:r w:rsidRPr="00B73BE4">
        <w:rPr>
          <w:i/>
        </w:rPr>
        <w:fldChar w:fldCharType="separate"/>
      </w:r>
      <w:r w:rsidR="0030716D">
        <w:rPr>
          <w:i/>
          <w:noProof/>
        </w:rPr>
        <w:t>15</w:t>
      </w:r>
      <w:r w:rsidRPr="00B73BE4">
        <w:rPr>
          <w:i/>
        </w:rPr>
        <w:fldChar w:fldCharType="end"/>
      </w:r>
      <w:bookmarkEnd w:id="116"/>
      <w:r w:rsidRPr="00B73BE4">
        <w:rPr>
          <w:b w:val="0"/>
          <w:i/>
        </w:rPr>
        <w:t>: Project M&amp;E Requirements and Budget</w:t>
      </w:r>
      <w:bookmarkEnd w:id="117"/>
      <w:bookmarkEnd w:id="118"/>
    </w:p>
    <w:tbl>
      <w:tblPr>
        <w:tblW w:w="94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2"/>
        <w:gridCol w:w="2149"/>
        <w:gridCol w:w="1260"/>
        <w:gridCol w:w="1100"/>
        <w:gridCol w:w="1836"/>
      </w:tblGrid>
      <w:tr w:rsidR="00AB014D" w:rsidRPr="00B73BE4" w14:paraId="1FC7112C" w14:textId="77777777" w:rsidTr="001C60C1">
        <w:trPr>
          <w:trHeight w:val="600"/>
          <w:tblHeader/>
          <w:jc w:val="center"/>
        </w:trPr>
        <w:tc>
          <w:tcPr>
            <w:tcW w:w="3062" w:type="dxa"/>
            <w:vMerge w:val="restart"/>
            <w:shd w:val="clear" w:color="auto" w:fill="EEECE1" w:themeFill="background2"/>
            <w:vAlign w:val="center"/>
            <w:hideMark/>
          </w:tcPr>
          <w:p w14:paraId="2BF9B3EB" w14:textId="77777777" w:rsidR="00AB014D" w:rsidRPr="00B73BE4" w:rsidRDefault="00AB014D" w:rsidP="006D0FCE">
            <w:pPr>
              <w:jc w:val="center"/>
              <w:rPr>
                <w:rFonts w:eastAsia="Times New Roman" w:cs="Calibri"/>
                <w:b/>
                <w:bCs/>
                <w:sz w:val="16"/>
                <w:szCs w:val="16"/>
              </w:rPr>
            </w:pPr>
            <w:bookmarkStart w:id="119" w:name="_Hlk508360581"/>
            <w:r w:rsidRPr="00B73BE4">
              <w:rPr>
                <w:rFonts w:eastAsia="Times New Roman" w:cs="Calibri"/>
                <w:b/>
                <w:bCs/>
                <w:sz w:val="16"/>
                <w:szCs w:val="16"/>
              </w:rPr>
              <w:t>GEF M&amp;E requirements</w:t>
            </w:r>
          </w:p>
        </w:tc>
        <w:tc>
          <w:tcPr>
            <w:tcW w:w="2149" w:type="dxa"/>
            <w:vMerge w:val="restart"/>
            <w:shd w:val="clear" w:color="auto" w:fill="EEECE1" w:themeFill="background2"/>
            <w:vAlign w:val="center"/>
            <w:hideMark/>
          </w:tcPr>
          <w:p w14:paraId="25780B1A"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Primary responsibility</w:t>
            </w:r>
          </w:p>
        </w:tc>
        <w:tc>
          <w:tcPr>
            <w:tcW w:w="2360" w:type="dxa"/>
            <w:gridSpan w:val="2"/>
            <w:shd w:val="clear" w:color="auto" w:fill="EEECE1" w:themeFill="background2"/>
            <w:vAlign w:val="center"/>
            <w:hideMark/>
          </w:tcPr>
          <w:p w14:paraId="094E97ED"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Indicative costs to be charged to the Project Budget [1] (USD)</w:t>
            </w:r>
          </w:p>
        </w:tc>
        <w:tc>
          <w:tcPr>
            <w:tcW w:w="1836" w:type="dxa"/>
            <w:vMerge w:val="restart"/>
            <w:shd w:val="clear" w:color="auto" w:fill="EEECE1" w:themeFill="background2"/>
            <w:vAlign w:val="center"/>
            <w:hideMark/>
          </w:tcPr>
          <w:p w14:paraId="27270A68"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Time frame</w:t>
            </w:r>
          </w:p>
        </w:tc>
      </w:tr>
      <w:tr w:rsidR="00AB014D" w:rsidRPr="00B73BE4" w14:paraId="5A4043C7" w14:textId="77777777" w:rsidTr="001C60C1">
        <w:trPr>
          <w:trHeight w:val="332"/>
          <w:tblHeader/>
          <w:jc w:val="center"/>
        </w:trPr>
        <w:tc>
          <w:tcPr>
            <w:tcW w:w="3062" w:type="dxa"/>
            <w:vMerge/>
            <w:vAlign w:val="center"/>
            <w:hideMark/>
          </w:tcPr>
          <w:p w14:paraId="32EA9336" w14:textId="77777777" w:rsidR="00AB014D" w:rsidRPr="00B73BE4" w:rsidRDefault="00AB014D" w:rsidP="006D0FCE">
            <w:pPr>
              <w:jc w:val="left"/>
              <w:rPr>
                <w:rFonts w:eastAsia="Times New Roman" w:cs="Calibri"/>
                <w:b/>
                <w:bCs/>
                <w:sz w:val="16"/>
                <w:szCs w:val="16"/>
              </w:rPr>
            </w:pPr>
          </w:p>
        </w:tc>
        <w:tc>
          <w:tcPr>
            <w:tcW w:w="2149" w:type="dxa"/>
            <w:vMerge/>
            <w:vAlign w:val="center"/>
            <w:hideMark/>
          </w:tcPr>
          <w:p w14:paraId="6C1E4A5E" w14:textId="77777777" w:rsidR="00AB014D" w:rsidRPr="00B73BE4" w:rsidRDefault="00AB014D" w:rsidP="006D0FCE">
            <w:pPr>
              <w:jc w:val="left"/>
              <w:rPr>
                <w:rFonts w:eastAsia="Times New Roman" w:cs="Calibri"/>
                <w:b/>
                <w:bCs/>
                <w:sz w:val="16"/>
                <w:szCs w:val="16"/>
              </w:rPr>
            </w:pPr>
          </w:p>
        </w:tc>
        <w:tc>
          <w:tcPr>
            <w:tcW w:w="1260" w:type="dxa"/>
            <w:shd w:val="clear" w:color="auto" w:fill="EEECE1" w:themeFill="background2"/>
            <w:vAlign w:val="center"/>
            <w:hideMark/>
          </w:tcPr>
          <w:p w14:paraId="6117EA7D"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GEF</w:t>
            </w:r>
          </w:p>
        </w:tc>
        <w:tc>
          <w:tcPr>
            <w:tcW w:w="1100" w:type="dxa"/>
            <w:shd w:val="clear" w:color="auto" w:fill="EEECE1" w:themeFill="background2"/>
            <w:vAlign w:val="center"/>
            <w:hideMark/>
          </w:tcPr>
          <w:p w14:paraId="6D8B9E71"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Co-financing</w:t>
            </w:r>
          </w:p>
        </w:tc>
        <w:tc>
          <w:tcPr>
            <w:tcW w:w="1836" w:type="dxa"/>
            <w:vMerge/>
            <w:vAlign w:val="center"/>
            <w:hideMark/>
          </w:tcPr>
          <w:p w14:paraId="204A3782" w14:textId="77777777" w:rsidR="00AB014D" w:rsidRPr="00B73BE4" w:rsidRDefault="00AB014D" w:rsidP="006D0FCE">
            <w:pPr>
              <w:jc w:val="left"/>
              <w:rPr>
                <w:rFonts w:eastAsia="Times New Roman" w:cs="Calibri"/>
                <w:b/>
                <w:bCs/>
                <w:sz w:val="16"/>
                <w:szCs w:val="16"/>
              </w:rPr>
            </w:pPr>
          </w:p>
        </w:tc>
      </w:tr>
      <w:tr w:rsidR="00AB014D" w:rsidRPr="00B73BE4" w14:paraId="0BFEE0C8" w14:textId="77777777" w:rsidTr="001C60C1">
        <w:trPr>
          <w:trHeight w:val="638"/>
          <w:jc w:val="center"/>
        </w:trPr>
        <w:tc>
          <w:tcPr>
            <w:tcW w:w="3062" w:type="dxa"/>
            <w:shd w:val="clear" w:color="auto" w:fill="auto"/>
            <w:hideMark/>
          </w:tcPr>
          <w:p w14:paraId="6E75030E"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Inception Workshop </w:t>
            </w:r>
          </w:p>
        </w:tc>
        <w:tc>
          <w:tcPr>
            <w:tcW w:w="2149" w:type="dxa"/>
            <w:shd w:val="clear" w:color="auto" w:fill="auto"/>
            <w:hideMark/>
          </w:tcPr>
          <w:p w14:paraId="1A032128"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Project Manager, </w:t>
            </w:r>
            <w:r w:rsidR="00F66D5E">
              <w:rPr>
                <w:rFonts w:eastAsia="Times New Roman" w:cs="Calibri"/>
                <w:sz w:val="16"/>
                <w:szCs w:val="16"/>
              </w:rPr>
              <w:t>DARA</w:t>
            </w:r>
          </w:p>
        </w:tc>
        <w:tc>
          <w:tcPr>
            <w:tcW w:w="1260" w:type="dxa"/>
            <w:shd w:val="clear" w:color="auto" w:fill="auto"/>
            <w:hideMark/>
          </w:tcPr>
          <w:p w14:paraId="051BB2C2"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617371" w:rsidRPr="00B73BE4">
              <w:rPr>
                <w:rFonts w:eastAsia="Times New Roman" w:cs="Calibri"/>
                <w:sz w:val="16"/>
                <w:szCs w:val="16"/>
              </w:rPr>
              <w:t>11</w:t>
            </w:r>
            <w:r w:rsidRPr="00B73BE4">
              <w:rPr>
                <w:rFonts w:eastAsia="Times New Roman" w:cs="Calibri"/>
                <w:sz w:val="16"/>
                <w:szCs w:val="16"/>
              </w:rPr>
              <w:t>,000</w:t>
            </w:r>
          </w:p>
        </w:tc>
        <w:tc>
          <w:tcPr>
            <w:tcW w:w="1100" w:type="dxa"/>
            <w:shd w:val="clear" w:color="auto" w:fill="auto"/>
            <w:hideMark/>
          </w:tcPr>
          <w:p w14:paraId="12A56AEF" w14:textId="77777777" w:rsidR="00AB014D" w:rsidRPr="00B73BE4" w:rsidRDefault="001E0593" w:rsidP="006D0FCE">
            <w:pPr>
              <w:jc w:val="center"/>
              <w:rPr>
                <w:rFonts w:eastAsia="Times New Roman" w:cs="Calibri"/>
                <w:sz w:val="16"/>
                <w:szCs w:val="16"/>
              </w:rPr>
            </w:pPr>
            <w:r w:rsidRPr="00B73BE4">
              <w:rPr>
                <w:rFonts w:eastAsia="Times New Roman" w:cs="Calibri"/>
                <w:sz w:val="16"/>
                <w:szCs w:val="16"/>
              </w:rPr>
              <w:t xml:space="preserve">USD </w:t>
            </w:r>
            <w:r w:rsidR="009637B5">
              <w:rPr>
                <w:rFonts w:eastAsia="Times New Roman" w:cs="Calibri"/>
                <w:sz w:val="16"/>
                <w:szCs w:val="16"/>
              </w:rPr>
              <w:t>1</w:t>
            </w:r>
            <w:r w:rsidRPr="00B73BE4">
              <w:rPr>
                <w:rFonts w:eastAsia="Times New Roman" w:cs="Calibri"/>
                <w:sz w:val="16"/>
                <w:szCs w:val="16"/>
              </w:rPr>
              <w:t>5,000</w:t>
            </w:r>
          </w:p>
        </w:tc>
        <w:tc>
          <w:tcPr>
            <w:tcW w:w="1836" w:type="dxa"/>
            <w:shd w:val="clear" w:color="auto" w:fill="auto"/>
            <w:hideMark/>
          </w:tcPr>
          <w:p w14:paraId="6F041DFA"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Within three months of project document signature</w:t>
            </w:r>
          </w:p>
        </w:tc>
      </w:tr>
      <w:tr w:rsidR="00AB014D" w:rsidRPr="00B73BE4" w14:paraId="66DC6E3C" w14:textId="77777777" w:rsidTr="001C60C1">
        <w:trPr>
          <w:trHeight w:val="450"/>
          <w:jc w:val="center"/>
        </w:trPr>
        <w:tc>
          <w:tcPr>
            <w:tcW w:w="3062" w:type="dxa"/>
            <w:shd w:val="clear" w:color="auto" w:fill="auto"/>
            <w:hideMark/>
          </w:tcPr>
          <w:p w14:paraId="4C020DEE"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Inception Workshop Report </w:t>
            </w:r>
          </w:p>
        </w:tc>
        <w:tc>
          <w:tcPr>
            <w:tcW w:w="2149" w:type="dxa"/>
            <w:shd w:val="clear" w:color="auto" w:fill="auto"/>
            <w:hideMark/>
          </w:tcPr>
          <w:p w14:paraId="05DD42EC"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Project Manager</w:t>
            </w:r>
          </w:p>
        </w:tc>
        <w:tc>
          <w:tcPr>
            <w:tcW w:w="1260" w:type="dxa"/>
            <w:shd w:val="clear" w:color="auto" w:fill="auto"/>
            <w:hideMark/>
          </w:tcPr>
          <w:p w14:paraId="145D1AF3"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52DF8D21"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6536154F"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Within one month after inception workshop</w:t>
            </w:r>
          </w:p>
        </w:tc>
      </w:tr>
      <w:tr w:rsidR="00AB014D" w:rsidRPr="00B73BE4" w14:paraId="325499E1" w14:textId="77777777" w:rsidTr="001C60C1">
        <w:trPr>
          <w:trHeight w:val="675"/>
          <w:jc w:val="center"/>
        </w:trPr>
        <w:tc>
          <w:tcPr>
            <w:tcW w:w="3062" w:type="dxa"/>
            <w:shd w:val="clear" w:color="auto" w:fill="auto"/>
            <w:hideMark/>
          </w:tcPr>
          <w:p w14:paraId="317DDB46"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Standard UNDP monitoring and reporting requirements as outlined in the UNDP POPP</w:t>
            </w:r>
          </w:p>
        </w:tc>
        <w:tc>
          <w:tcPr>
            <w:tcW w:w="2149" w:type="dxa"/>
            <w:shd w:val="clear" w:color="auto" w:fill="auto"/>
            <w:hideMark/>
          </w:tcPr>
          <w:p w14:paraId="4451E059"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UNDP CO </w:t>
            </w:r>
          </w:p>
        </w:tc>
        <w:tc>
          <w:tcPr>
            <w:tcW w:w="1260" w:type="dxa"/>
            <w:shd w:val="clear" w:color="auto" w:fill="auto"/>
            <w:hideMark/>
          </w:tcPr>
          <w:p w14:paraId="1418A0F5"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FE39CB1"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29FEE2EE"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Quarterly, annually</w:t>
            </w:r>
          </w:p>
        </w:tc>
      </w:tr>
      <w:tr w:rsidR="00AB014D" w:rsidRPr="00B73BE4" w14:paraId="1986650F" w14:textId="77777777" w:rsidTr="001C60C1">
        <w:trPr>
          <w:trHeight w:val="431"/>
          <w:jc w:val="center"/>
        </w:trPr>
        <w:tc>
          <w:tcPr>
            <w:tcW w:w="3062" w:type="dxa"/>
            <w:shd w:val="clear" w:color="auto" w:fill="auto"/>
            <w:hideMark/>
          </w:tcPr>
          <w:p w14:paraId="72A02946"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Risk management</w:t>
            </w:r>
          </w:p>
        </w:tc>
        <w:tc>
          <w:tcPr>
            <w:tcW w:w="2149" w:type="dxa"/>
            <w:shd w:val="clear" w:color="auto" w:fill="auto"/>
            <w:hideMark/>
          </w:tcPr>
          <w:p w14:paraId="055C48C9"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Project Manager, UNDP CO </w:t>
            </w:r>
          </w:p>
        </w:tc>
        <w:tc>
          <w:tcPr>
            <w:tcW w:w="1260" w:type="dxa"/>
            <w:shd w:val="clear" w:color="auto" w:fill="auto"/>
            <w:hideMark/>
          </w:tcPr>
          <w:p w14:paraId="4060FF4A"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642EA388" w14:textId="77777777" w:rsidR="00AB014D" w:rsidRPr="00B73BE4" w:rsidRDefault="009238E8"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30</w:t>
            </w:r>
            <w:r w:rsidRPr="00B73BE4">
              <w:rPr>
                <w:rFonts w:eastAsia="Times New Roman" w:cs="Calibri"/>
                <w:sz w:val="16"/>
                <w:szCs w:val="16"/>
              </w:rPr>
              <w:t>,000</w:t>
            </w:r>
          </w:p>
        </w:tc>
        <w:tc>
          <w:tcPr>
            <w:tcW w:w="1836" w:type="dxa"/>
            <w:shd w:val="clear" w:color="auto" w:fill="auto"/>
            <w:hideMark/>
          </w:tcPr>
          <w:p w14:paraId="6C447697"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Quarterly, annually</w:t>
            </w:r>
          </w:p>
        </w:tc>
      </w:tr>
      <w:tr w:rsidR="00AB014D" w:rsidRPr="00B73BE4" w14:paraId="12DC2B1E" w14:textId="77777777" w:rsidTr="001C60C1">
        <w:trPr>
          <w:trHeight w:val="675"/>
          <w:jc w:val="center"/>
        </w:trPr>
        <w:tc>
          <w:tcPr>
            <w:tcW w:w="3062" w:type="dxa"/>
            <w:shd w:val="clear" w:color="auto" w:fill="auto"/>
            <w:hideMark/>
          </w:tcPr>
          <w:p w14:paraId="53DFC0FF"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Monitoring of indicators in project results framework </w:t>
            </w:r>
            <w:r w:rsidRPr="00B73BE4">
              <w:rPr>
                <w:rFonts w:eastAsia="Times New Roman" w:cs="Calibri"/>
                <w:sz w:val="16"/>
                <w:szCs w:val="16"/>
              </w:rPr>
              <w:t xml:space="preserve">(tendered to </w:t>
            </w:r>
            <w:r w:rsidR="00617371" w:rsidRPr="00B73BE4">
              <w:rPr>
                <w:rFonts w:eastAsia="Times New Roman" w:cs="Calibri"/>
                <w:sz w:val="16"/>
                <w:szCs w:val="16"/>
              </w:rPr>
              <w:t>loca</w:t>
            </w:r>
            <w:r w:rsidRPr="00B73BE4">
              <w:rPr>
                <w:rFonts w:eastAsia="Times New Roman" w:cs="Calibri"/>
                <w:sz w:val="16"/>
                <w:szCs w:val="16"/>
              </w:rPr>
              <w:t>l institute, local consultant</w:t>
            </w:r>
            <w:r w:rsidR="00844EFB">
              <w:rPr>
                <w:rFonts w:eastAsia="Times New Roman" w:cs="Calibri"/>
                <w:sz w:val="16"/>
                <w:szCs w:val="16"/>
              </w:rPr>
              <w:t xml:space="preserve"> </w:t>
            </w:r>
            <w:r w:rsidRPr="00B73BE4">
              <w:rPr>
                <w:rFonts w:eastAsia="Times New Roman" w:cs="Calibri"/>
                <w:sz w:val="16"/>
                <w:szCs w:val="16"/>
              </w:rPr>
              <w:t>or service provider)</w:t>
            </w:r>
          </w:p>
        </w:tc>
        <w:tc>
          <w:tcPr>
            <w:tcW w:w="2149" w:type="dxa"/>
            <w:shd w:val="clear" w:color="auto" w:fill="auto"/>
            <w:hideMark/>
          </w:tcPr>
          <w:p w14:paraId="49FBDA97"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Project Manager</w:t>
            </w:r>
          </w:p>
        </w:tc>
        <w:tc>
          <w:tcPr>
            <w:tcW w:w="1260" w:type="dxa"/>
            <w:shd w:val="clear" w:color="auto" w:fill="auto"/>
            <w:hideMark/>
          </w:tcPr>
          <w:p w14:paraId="5DFDB888"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Per year: USD </w:t>
            </w:r>
            <w:r w:rsidR="00844EFB">
              <w:rPr>
                <w:rFonts w:eastAsia="Times New Roman" w:cs="Calibri"/>
                <w:sz w:val="16"/>
                <w:szCs w:val="16"/>
              </w:rPr>
              <w:t>1,0</w:t>
            </w:r>
            <w:r w:rsidR="00617371" w:rsidRPr="00B73BE4">
              <w:rPr>
                <w:rFonts w:eastAsia="Times New Roman" w:cs="Calibri"/>
                <w:sz w:val="16"/>
                <w:szCs w:val="16"/>
              </w:rPr>
              <w:t xml:space="preserve">00 (Total: USD </w:t>
            </w:r>
            <w:r w:rsidR="00844EFB">
              <w:rPr>
                <w:rFonts w:eastAsia="Times New Roman" w:cs="Calibri"/>
                <w:sz w:val="16"/>
                <w:szCs w:val="16"/>
              </w:rPr>
              <w:t>5,000</w:t>
            </w:r>
            <w:r w:rsidR="00617371" w:rsidRPr="00B73BE4">
              <w:rPr>
                <w:rFonts w:eastAsia="Times New Roman" w:cs="Calibri"/>
                <w:sz w:val="16"/>
                <w:szCs w:val="16"/>
              </w:rPr>
              <w:t>)</w:t>
            </w:r>
          </w:p>
        </w:tc>
        <w:tc>
          <w:tcPr>
            <w:tcW w:w="1100" w:type="dxa"/>
            <w:shd w:val="clear" w:color="auto" w:fill="auto"/>
            <w:hideMark/>
          </w:tcPr>
          <w:p w14:paraId="699D25E6" w14:textId="77777777" w:rsidR="00AB014D" w:rsidRPr="00B73BE4" w:rsidRDefault="001E0593"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25</w:t>
            </w:r>
            <w:r w:rsidRPr="00B73BE4">
              <w:rPr>
                <w:rFonts w:eastAsia="Times New Roman" w:cs="Calibri"/>
                <w:sz w:val="16"/>
                <w:szCs w:val="16"/>
              </w:rPr>
              <w:t>,000</w:t>
            </w:r>
          </w:p>
        </w:tc>
        <w:tc>
          <w:tcPr>
            <w:tcW w:w="1836" w:type="dxa"/>
            <w:shd w:val="clear" w:color="auto" w:fill="auto"/>
            <w:hideMark/>
          </w:tcPr>
          <w:p w14:paraId="4CC3E95B"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 before PIR</w:t>
            </w:r>
          </w:p>
        </w:tc>
      </w:tr>
      <w:tr w:rsidR="00AB014D" w:rsidRPr="00B73BE4" w14:paraId="549CD477" w14:textId="77777777" w:rsidTr="001C60C1">
        <w:trPr>
          <w:trHeight w:val="450"/>
          <w:jc w:val="center"/>
        </w:trPr>
        <w:tc>
          <w:tcPr>
            <w:tcW w:w="3062" w:type="dxa"/>
            <w:shd w:val="clear" w:color="auto" w:fill="auto"/>
            <w:hideMark/>
          </w:tcPr>
          <w:p w14:paraId="236ED652"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GEF Project Implementation Review (PIR) </w:t>
            </w:r>
          </w:p>
        </w:tc>
        <w:tc>
          <w:tcPr>
            <w:tcW w:w="2149" w:type="dxa"/>
            <w:shd w:val="clear" w:color="auto" w:fill="auto"/>
            <w:hideMark/>
          </w:tcPr>
          <w:p w14:paraId="6E20D902"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Project Manager, UNDP CO and UNDP-GEF team</w:t>
            </w:r>
          </w:p>
        </w:tc>
        <w:tc>
          <w:tcPr>
            <w:tcW w:w="1260" w:type="dxa"/>
            <w:shd w:val="clear" w:color="auto" w:fill="auto"/>
            <w:hideMark/>
          </w:tcPr>
          <w:p w14:paraId="7D321E07"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6B6FFF0" w14:textId="5C046EF8" w:rsidR="00AB014D" w:rsidRPr="00B73BE4" w:rsidRDefault="009238E8" w:rsidP="006D0FCE">
            <w:pPr>
              <w:jc w:val="center"/>
              <w:rPr>
                <w:rFonts w:eastAsia="Times New Roman" w:cs="Calibri"/>
                <w:sz w:val="16"/>
                <w:szCs w:val="16"/>
              </w:rPr>
            </w:pPr>
            <w:r w:rsidRPr="00B73BE4">
              <w:rPr>
                <w:rFonts w:eastAsia="Times New Roman" w:cs="Calibri"/>
                <w:sz w:val="16"/>
                <w:szCs w:val="16"/>
              </w:rPr>
              <w:t xml:space="preserve">USD </w:t>
            </w:r>
            <w:r w:rsidR="002B6626">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35854460"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Annually </w:t>
            </w:r>
          </w:p>
        </w:tc>
      </w:tr>
      <w:tr w:rsidR="00AB014D" w:rsidRPr="00B73BE4" w14:paraId="143F3FE4" w14:textId="77777777" w:rsidTr="001C60C1">
        <w:trPr>
          <w:trHeight w:val="566"/>
          <w:jc w:val="center"/>
        </w:trPr>
        <w:tc>
          <w:tcPr>
            <w:tcW w:w="3062" w:type="dxa"/>
            <w:shd w:val="clear" w:color="auto" w:fill="auto"/>
            <w:hideMark/>
          </w:tcPr>
          <w:p w14:paraId="1F8FBEE9"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NIM Audit as per UNDP audit policies </w:t>
            </w:r>
            <w:r w:rsidRPr="00B73BE4">
              <w:rPr>
                <w:rFonts w:eastAsia="Times New Roman" w:cs="Calibri"/>
                <w:sz w:val="16"/>
                <w:szCs w:val="16"/>
              </w:rPr>
              <w:t>(tendered to auditing company)</w:t>
            </w:r>
          </w:p>
        </w:tc>
        <w:tc>
          <w:tcPr>
            <w:tcW w:w="2149" w:type="dxa"/>
            <w:shd w:val="clear" w:color="auto" w:fill="auto"/>
            <w:hideMark/>
          </w:tcPr>
          <w:p w14:paraId="689BB6C6"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 CO</w:t>
            </w:r>
          </w:p>
        </w:tc>
        <w:tc>
          <w:tcPr>
            <w:tcW w:w="1260" w:type="dxa"/>
            <w:shd w:val="clear" w:color="auto" w:fill="auto"/>
            <w:hideMark/>
          </w:tcPr>
          <w:p w14:paraId="38BFCABB" w14:textId="4206798B"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Per year: USD </w:t>
            </w:r>
            <w:r w:rsidR="00BD2623">
              <w:rPr>
                <w:rFonts w:eastAsia="Times New Roman" w:cs="Calibri"/>
                <w:sz w:val="16"/>
                <w:szCs w:val="16"/>
              </w:rPr>
              <w:t>5</w:t>
            </w:r>
            <w:r w:rsidRPr="00B73BE4">
              <w:rPr>
                <w:rFonts w:eastAsia="Times New Roman" w:cs="Calibri"/>
                <w:sz w:val="16"/>
                <w:szCs w:val="16"/>
              </w:rPr>
              <w:t>,000 (Total: USD 2</w:t>
            </w:r>
            <w:r w:rsidR="00BD2623">
              <w:rPr>
                <w:rFonts w:eastAsia="Times New Roman" w:cs="Calibri"/>
                <w:sz w:val="16"/>
                <w:szCs w:val="16"/>
              </w:rPr>
              <w:t>5</w:t>
            </w:r>
            <w:r w:rsidRPr="00B73BE4">
              <w:rPr>
                <w:rFonts w:eastAsia="Times New Roman" w:cs="Calibri"/>
                <w:sz w:val="16"/>
                <w:szCs w:val="16"/>
              </w:rPr>
              <w:t>,000)</w:t>
            </w:r>
          </w:p>
        </w:tc>
        <w:tc>
          <w:tcPr>
            <w:tcW w:w="1100" w:type="dxa"/>
            <w:shd w:val="clear" w:color="auto" w:fill="auto"/>
            <w:hideMark/>
          </w:tcPr>
          <w:p w14:paraId="30D14AFD"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6836AAB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 or other frequency as per UNDP Audit policies</w:t>
            </w:r>
          </w:p>
        </w:tc>
      </w:tr>
      <w:tr w:rsidR="00AB014D" w:rsidRPr="00B73BE4" w14:paraId="3D9C9B15" w14:textId="77777777" w:rsidTr="001C60C1">
        <w:trPr>
          <w:trHeight w:val="900"/>
          <w:jc w:val="center"/>
        </w:trPr>
        <w:tc>
          <w:tcPr>
            <w:tcW w:w="3062" w:type="dxa"/>
            <w:shd w:val="clear" w:color="auto" w:fill="auto"/>
            <w:hideMark/>
          </w:tcPr>
          <w:p w14:paraId="5982BD68"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Lessons learned and knowledge generation </w:t>
            </w:r>
            <w:r w:rsidRPr="00B73BE4">
              <w:rPr>
                <w:rFonts w:eastAsia="Times New Roman" w:cs="Calibri"/>
                <w:sz w:val="16"/>
                <w:szCs w:val="16"/>
              </w:rPr>
              <w:t xml:space="preserve">(distillation of knowledge products tendered to local consultant, </w:t>
            </w:r>
            <w:r w:rsidR="00844EFB">
              <w:rPr>
                <w:rFonts w:eastAsia="Times New Roman" w:cs="Calibri"/>
                <w:sz w:val="16"/>
                <w:szCs w:val="16"/>
              </w:rPr>
              <w:t xml:space="preserve">institute </w:t>
            </w:r>
            <w:r w:rsidRPr="00B73BE4">
              <w:rPr>
                <w:rFonts w:eastAsia="Times New Roman" w:cs="Calibri"/>
                <w:sz w:val="16"/>
                <w:szCs w:val="16"/>
              </w:rPr>
              <w:t>or service provider)</w:t>
            </w:r>
          </w:p>
        </w:tc>
        <w:tc>
          <w:tcPr>
            <w:tcW w:w="2149" w:type="dxa"/>
            <w:shd w:val="clear" w:color="auto" w:fill="auto"/>
            <w:hideMark/>
          </w:tcPr>
          <w:p w14:paraId="07A925BD"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Project Manager</w:t>
            </w:r>
          </w:p>
        </w:tc>
        <w:tc>
          <w:tcPr>
            <w:tcW w:w="1260" w:type="dxa"/>
            <w:shd w:val="clear" w:color="auto" w:fill="auto"/>
            <w:hideMark/>
          </w:tcPr>
          <w:p w14:paraId="7F1966CC" w14:textId="77777777" w:rsidR="00AB014D" w:rsidRPr="00B73BE4" w:rsidRDefault="00617371"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C89A795" w14:textId="6BA90499"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2B6626">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17EEC23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w:t>
            </w:r>
          </w:p>
        </w:tc>
      </w:tr>
      <w:tr w:rsidR="00AB014D" w:rsidRPr="00B73BE4" w14:paraId="0D85E60F" w14:textId="77777777" w:rsidTr="001C60C1">
        <w:trPr>
          <w:trHeight w:val="900"/>
          <w:jc w:val="center"/>
        </w:trPr>
        <w:tc>
          <w:tcPr>
            <w:tcW w:w="3062" w:type="dxa"/>
            <w:shd w:val="clear" w:color="auto" w:fill="auto"/>
            <w:hideMark/>
          </w:tcPr>
          <w:p w14:paraId="3BF640D5"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Monitoring of environmental and social risks, and corresponding management plans as relevant </w:t>
            </w:r>
            <w:r w:rsidRPr="00B73BE4">
              <w:rPr>
                <w:rFonts w:eastAsia="Times New Roman" w:cs="Calibri"/>
                <w:sz w:val="16"/>
                <w:szCs w:val="16"/>
              </w:rPr>
              <w:t xml:space="preserve">(tendered to national institute, local consultant, </w:t>
            </w:r>
            <w:r w:rsidR="00844EFB">
              <w:rPr>
                <w:rFonts w:eastAsia="Times New Roman" w:cs="Calibri"/>
                <w:sz w:val="16"/>
                <w:szCs w:val="16"/>
              </w:rPr>
              <w:t>institute</w:t>
            </w:r>
            <w:r w:rsidRPr="00B73BE4">
              <w:rPr>
                <w:rFonts w:eastAsia="Times New Roman" w:cs="Calibri"/>
                <w:sz w:val="16"/>
                <w:szCs w:val="16"/>
              </w:rPr>
              <w:t xml:space="preserve"> or service provider)</w:t>
            </w:r>
          </w:p>
        </w:tc>
        <w:tc>
          <w:tcPr>
            <w:tcW w:w="2149" w:type="dxa"/>
            <w:shd w:val="clear" w:color="auto" w:fill="auto"/>
            <w:hideMark/>
          </w:tcPr>
          <w:p w14:paraId="7121FACD"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Project Manager, UNDP CO, </w:t>
            </w:r>
            <w:r w:rsidR="003468C9">
              <w:rPr>
                <w:rFonts w:eastAsia="Times New Roman" w:cs="Calibri"/>
                <w:sz w:val="16"/>
                <w:szCs w:val="16"/>
              </w:rPr>
              <w:t>County and Township Focal Points</w:t>
            </w:r>
          </w:p>
        </w:tc>
        <w:tc>
          <w:tcPr>
            <w:tcW w:w="1260" w:type="dxa"/>
            <w:shd w:val="clear" w:color="auto" w:fill="auto"/>
            <w:hideMark/>
          </w:tcPr>
          <w:p w14:paraId="3F9F78FE"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Per year: USD </w:t>
            </w:r>
            <w:r w:rsidR="00844EFB">
              <w:rPr>
                <w:rFonts w:eastAsia="Times New Roman" w:cs="Calibri"/>
                <w:sz w:val="16"/>
                <w:szCs w:val="16"/>
              </w:rPr>
              <w:t>2</w:t>
            </w:r>
            <w:r w:rsidR="001C60C1" w:rsidRPr="00B73BE4">
              <w:rPr>
                <w:rFonts w:eastAsia="Times New Roman" w:cs="Calibri"/>
                <w:sz w:val="16"/>
                <w:szCs w:val="16"/>
              </w:rPr>
              <w:t>,000</w:t>
            </w:r>
          </w:p>
          <w:p w14:paraId="63F17F1D"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(Total: USD </w:t>
            </w:r>
            <w:r w:rsidR="00844EFB">
              <w:rPr>
                <w:rFonts w:eastAsia="Times New Roman" w:cs="Calibri"/>
                <w:sz w:val="16"/>
                <w:szCs w:val="16"/>
              </w:rPr>
              <w:t>1</w:t>
            </w:r>
            <w:r w:rsidR="001C60C1" w:rsidRPr="00B73BE4">
              <w:rPr>
                <w:rFonts w:eastAsia="Times New Roman" w:cs="Calibri"/>
                <w:sz w:val="16"/>
                <w:szCs w:val="16"/>
              </w:rPr>
              <w:t>0,000</w:t>
            </w:r>
            <w:r w:rsidR="00617371" w:rsidRPr="00B73BE4">
              <w:rPr>
                <w:rFonts w:eastAsia="Times New Roman" w:cs="Calibri"/>
                <w:sz w:val="16"/>
                <w:szCs w:val="16"/>
              </w:rPr>
              <w:t>)</w:t>
            </w:r>
          </w:p>
        </w:tc>
        <w:tc>
          <w:tcPr>
            <w:tcW w:w="1100" w:type="dxa"/>
            <w:shd w:val="clear" w:color="auto" w:fill="auto"/>
            <w:hideMark/>
          </w:tcPr>
          <w:p w14:paraId="42A66961"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20</w:t>
            </w:r>
            <w:r w:rsidRPr="00B73BE4">
              <w:rPr>
                <w:rFonts w:eastAsia="Times New Roman" w:cs="Calibri"/>
                <w:sz w:val="16"/>
                <w:szCs w:val="16"/>
              </w:rPr>
              <w:t>,000</w:t>
            </w:r>
          </w:p>
        </w:tc>
        <w:tc>
          <w:tcPr>
            <w:tcW w:w="1836" w:type="dxa"/>
            <w:shd w:val="clear" w:color="auto" w:fill="auto"/>
            <w:hideMark/>
          </w:tcPr>
          <w:p w14:paraId="05259305"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67F321D1" w14:textId="77777777" w:rsidTr="001C60C1">
        <w:trPr>
          <w:trHeight w:val="300"/>
          <w:jc w:val="center"/>
        </w:trPr>
        <w:tc>
          <w:tcPr>
            <w:tcW w:w="3062" w:type="dxa"/>
            <w:shd w:val="clear" w:color="auto" w:fill="auto"/>
            <w:hideMark/>
          </w:tcPr>
          <w:p w14:paraId="64D78C9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Stakeholder Engagement Plan</w:t>
            </w:r>
          </w:p>
        </w:tc>
        <w:tc>
          <w:tcPr>
            <w:tcW w:w="2149" w:type="dxa"/>
            <w:shd w:val="clear" w:color="auto" w:fill="auto"/>
            <w:hideMark/>
          </w:tcPr>
          <w:p w14:paraId="3C3A4198" w14:textId="77777777" w:rsidR="00AB014D" w:rsidRPr="00B73BE4" w:rsidRDefault="00AB014D" w:rsidP="006D0FCE">
            <w:pPr>
              <w:rPr>
                <w:rFonts w:eastAsia="Times New Roman" w:cs="Calibri"/>
                <w:sz w:val="16"/>
                <w:szCs w:val="16"/>
              </w:rPr>
            </w:pPr>
            <w:r w:rsidRPr="00B73BE4">
              <w:rPr>
                <w:rFonts w:eastAsia="Times New Roman" w:cs="Calibri"/>
                <w:sz w:val="16"/>
                <w:szCs w:val="16"/>
              </w:rPr>
              <w:t>Project Manager, UNDP CO</w:t>
            </w:r>
            <w:r w:rsidR="003468C9">
              <w:rPr>
                <w:rFonts w:eastAsia="Times New Roman" w:cs="Calibri"/>
                <w:sz w:val="16"/>
                <w:szCs w:val="16"/>
              </w:rPr>
              <w:t xml:space="preserve">, </w:t>
            </w:r>
            <w:r w:rsidR="00F66D5E">
              <w:rPr>
                <w:rFonts w:eastAsia="Times New Roman" w:cs="Calibri"/>
                <w:sz w:val="16"/>
                <w:szCs w:val="16"/>
              </w:rPr>
              <w:t>DARA</w:t>
            </w:r>
          </w:p>
        </w:tc>
        <w:tc>
          <w:tcPr>
            <w:tcW w:w="1260" w:type="dxa"/>
            <w:shd w:val="clear" w:color="auto" w:fill="auto"/>
            <w:hideMark/>
          </w:tcPr>
          <w:p w14:paraId="21F346E7"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CF3C7DD"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35</w:t>
            </w:r>
            <w:r w:rsidRPr="00B73BE4">
              <w:rPr>
                <w:rFonts w:eastAsia="Times New Roman" w:cs="Calibri"/>
                <w:sz w:val="16"/>
                <w:szCs w:val="16"/>
              </w:rPr>
              <w:t>,000</w:t>
            </w:r>
          </w:p>
        </w:tc>
        <w:tc>
          <w:tcPr>
            <w:tcW w:w="1836" w:type="dxa"/>
            <w:shd w:val="clear" w:color="auto" w:fill="auto"/>
            <w:hideMark/>
          </w:tcPr>
          <w:p w14:paraId="7F4728BF"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544E31C2" w14:textId="77777777" w:rsidTr="001C60C1">
        <w:trPr>
          <w:trHeight w:val="900"/>
          <w:jc w:val="center"/>
        </w:trPr>
        <w:tc>
          <w:tcPr>
            <w:tcW w:w="3062" w:type="dxa"/>
            <w:shd w:val="clear" w:color="auto" w:fill="auto"/>
            <w:hideMark/>
          </w:tcPr>
          <w:p w14:paraId="756547A2"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Gender Action Plan</w:t>
            </w:r>
            <w:r w:rsidRPr="00B73BE4">
              <w:rPr>
                <w:rFonts w:eastAsia="Times New Roman" w:cs="Calibri"/>
                <w:sz w:val="16"/>
                <w:szCs w:val="16"/>
              </w:rPr>
              <w:t xml:space="preserve"> (tendered to local consultant or service provider)</w:t>
            </w:r>
          </w:p>
        </w:tc>
        <w:tc>
          <w:tcPr>
            <w:tcW w:w="2149" w:type="dxa"/>
            <w:shd w:val="clear" w:color="auto" w:fill="auto"/>
            <w:hideMark/>
          </w:tcPr>
          <w:p w14:paraId="497A0398"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Project Manager, UNDP CO,</w:t>
            </w:r>
            <w:r w:rsidR="003468C9">
              <w:rPr>
                <w:rFonts w:eastAsia="Times New Roman" w:cs="Calibri"/>
                <w:sz w:val="16"/>
                <w:szCs w:val="16"/>
              </w:rPr>
              <w:t xml:space="preserve"> County and Township Focal Points</w:t>
            </w:r>
          </w:p>
        </w:tc>
        <w:tc>
          <w:tcPr>
            <w:tcW w:w="1260" w:type="dxa"/>
            <w:shd w:val="clear" w:color="auto" w:fill="auto"/>
            <w:hideMark/>
          </w:tcPr>
          <w:p w14:paraId="68E8ADDE"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Per year: USD </w:t>
            </w:r>
            <w:r w:rsidR="00844EFB">
              <w:rPr>
                <w:rFonts w:eastAsia="Times New Roman" w:cs="Calibri"/>
                <w:sz w:val="16"/>
                <w:szCs w:val="16"/>
              </w:rPr>
              <w:t>1,0</w:t>
            </w:r>
            <w:r w:rsidR="001C60C1" w:rsidRPr="00B73BE4">
              <w:rPr>
                <w:rFonts w:eastAsia="Times New Roman" w:cs="Calibri"/>
                <w:sz w:val="16"/>
                <w:szCs w:val="16"/>
              </w:rPr>
              <w:t>00</w:t>
            </w:r>
          </w:p>
          <w:p w14:paraId="4162FAB6"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(Total: USD </w:t>
            </w:r>
            <w:r w:rsidR="00844EFB">
              <w:rPr>
                <w:rFonts w:eastAsia="Times New Roman" w:cs="Calibri"/>
                <w:sz w:val="16"/>
                <w:szCs w:val="16"/>
              </w:rPr>
              <w:t>5,0</w:t>
            </w:r>
            <w:r w:rsidRPr="00B73BE4">
              <w:rPr>
                <w:rFonts w:eastAsia="Times New Roman" w:cs="Calibri"/>
                <w:sz w:val="16"/>
                <w:szCs w:val="16"/>
              </w:rPr>
              <w:t>00)</w:t>
            </w:r>
          </w:p>
        </w:tc>
        <w:tc>
          <w:tcPr>
            <w:tcW w:w="1100" w:type="dxa"/>
            <w:shd w:val="clear" w:color="auto" w:fill="auto"/>
            <w:hideMark/>
          </w:tcPr>
          <w:p w14:paraId="0D38E286" w14:textId="74E7841D"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2B6626">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5A56F05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796DBD27" w14:textId="77777777" w:rsidTr="001C60C1">
        <w:trPr>
          <w:trHeight w:val="539"/>
          <w:jc w:val="center"/>
        </w:trPr>
        <w:tc>
          <w:tcPr>
            <w:tcW w:w="3062" w:type="dxa"/>
            <w:shd w:val="clear" w:color="auto" w:fill="auto"/>
            <w:hideMark/>
          </w:tcPr>
          <w:p w14:paraId="56D7D39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Addressing environmental and social grievances</w:t>
            </w:r>
          </w:p>
        </w:tc>
        <w:tc>
          <w:tcPr>
            <w:tcW w:w="2149" w:type="dxa"/>
            <w:shd w:val="clear" w:color="auto" w:fill="auto"/>
            <w:hideMark/>
          </w:tcPr>
          <w:p w14:paraId="30DE1CB5"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Project Manager, UNDP CO </w:t>
            </w:r>
          </w:p>
        </w:tc>
        <w:tc>
          <w:tcPr>
            <w:tcW w:w="1260" w:type="dxa"/>
            <w:shd w:val="clear" w:color="auto" w:fill="auto"/>
            <w:hideMark/>
          </w:tcPr>
          <w:p w14:paraId="54000A18"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2090195B"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w:t>
            </w:r>
            <w:r w:rsidRPr="00B73BE4">
              <w:rPr>
                <w:rFonts w:eastAsia="Times New Roman" w:cs="Calibri"/>
                <w:sz w:val="16"/>
                <w:szCs w:val="16"/>
              </w:rPr>
              <w:t>,000</w:t>
            </w:r>
          </w:p>
        </w:tc>
        <w:tc>
          <w:tcPr>
            <w:tcW w:w="1836" w:type="dxa"/>
            <w:shd w:val="clear" w:color="auto" w:fill="auto"/>
            <w:hideMark/>
          </w:tcPr>
          <w:p w14:paraId="53297B58"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30899354" w14:textId="77777777" w:rsidTr="00154E67">
        <w:trPr>
          <w:trHeight w:val="647"/>
          <w:jc w:val="center"/>
        </w:trPr>
        <w:tc>
          <w:tcPr>
            <w:tcW w:w="3062" w:type="dxa"/>
            <w:shd w:val="clear" w:color="auto" w:fill="auto"/>
            <w:hideMark/>
          </w:tcPr>
          <w:p w14:paraId="01FE6760"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Project Steering Committee (PSC) meetings </w:t>
            </w:r>
            <w:r w:rsidRPr="00B73BE4">
              <w:rPr>
                <w:rFonts w:eastAsia="Times New Roman" w:cs="Calibri"/>
                <w:sz w:val="16"/>
                <w:szCs w:val="16"/>
              </w:rPr>
              <w:t>(annual)</w:t>
            </w:r>
          </w:p>
        </w:tc>
        <w:tc>
          <w:tcPr>
            <w:tcW w:w="2149" w:type="dxa"/>
            <w:shd w:val="clear" w:color="auto" w:fill="auto"/>
            <w:hideMark/>
          </w:tcPr>
          <w:p w14:paraId="17D07810"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Project Manager, PSC, UNDP CO</w:t>
            </w:r>
          </w:p>
        </w:tc>
        <w:tc>
          <w:tcPr>
            <w:tcW w:w="1260" w:type="dxa"/>
            <w:shd w:val="clear" w:color="auto" w:fill="auto"/>
            <w:hideMark/>
          </w:tcPr>
          <w:p w14:paraId="339ABB68" w14:textId="2035FBCE"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Per year: </w:t>
            </w:r>
            <w:r w:rsidR="00672B52">
              <w:rPr>
                <w:rFonts w:eastAsia="Times New Roman" w:cs="Calibri"/>
                <w:sz w:val="16"/>
                <w:szCs w:val="16"/>
              </w:rPr>
              <w:t>2</w:t>
            </w:r>
            <w:r w:rsidRPr="00B73BE4">
              <w:rPr>
                <w:rFonts w:eastAsia="Times New Roman" w:cs="Calibri"/>
                <w:sz w:val="16"/>
                <w:szCs w:val="16"/>
              </w:rPr>
              <w:t>,000</w:t>
            </w:r>
          </w:p>
          <w:p w14:paraId="52145B19" w14:textId="5B38AC82"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(Total: USD </w:t>
            </w:r>
            <w:r w:rsidR="00844EFB">
              <w:rPr>
                <w:rFonts w:eastAsia="Times New Roman" w:cs="Calibri"/>
                <w:sz w:val="16"/>
                <w:szCs w:val="16"/>
              </w:rPr>
              <w:t>1</w:t>
            </w:r>
            <w:r w:rsidR="00672B52">
              <w:rPr>
                <w:rFonts w:eastAsia="Times New Roman" w:cs="Calibri"/>
                <w:sz w:val="16"/>
                <w:szCs w:val="16"/>
              </w:rPr>
              <w:t>0</w:t>
            </w:r>
            <w:r w:rsidRPr="00B73BE4">
              <w:rPr>
                <w:rFonts w:eastAsia="Times New Roman" w:cs="Calibri"/>
                <w:sz w:val="16"/>
                <w:szCs w:val="16"/>
              </w:rPr>
              <w:t>,000)</w:t>
            </w:r>
          </w:p>
        </w:tc>
        <w:tc>
          <w:tcPr>
            <w:tcW w:w="1100" w:type="dxa"/>
            <w:shd w:val="clear" w:color="auto" w:fill="auto"/>
            <w:hideMark/>
          </w:tcPr>
          <w:p w14:paraId="71F7B182"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USD 1</w:t>
            </w:r>
            <w:r w:rsidR="00844EFB">
              <w:rPr>
                <w:rFonts w:eastAsia="Times New Roman" w:cs="Calibri"/>
                <w:sz w:val="16"/>
                <w:szCs w:val="16"/>
              </w:rPr>
              <w:t>5</w:t>
            </w:r>
            <w:r w:rsidRPr="00B73BE4">
              <w:rPr>
                <w:rFonts w:eastAsia="Times New Roman" w:cs="Calibri"/>
                <w:sz w:val="16"/>
                <w:szCs w:val="16"/>
              </w:rPr>
              <w:t>,000</w:t>
            </w:r>
          </w:p>
        </w:tc>
        <w:tc>
          <w:tcPr>
            <w:tcW w:w="1836" w:type="dxa"/>
            <w:shd w:val="clear" w:color="auto" w:fill="auto"/>
            <w:hideMark/>
          </w:tcPr>
          <w:p w14:paraId="4661C9DA"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w:t>
            </w:r>
          </w:p>
        </w:tc>
      </w:tr>
      <w:tr w:rsidR="00AB014D" w:rsidRPr="00B73BE4" w14:paraId="2A22E647" w14:textId="77777777" w:rsidTr="001C60C1">
        <w:trPr>
          <w:trHeight w:val="450"/>
          <w:jc w:val="center"/>
        </w:trPr>
        <w:tc>
          <w:tcPr>
            <w:tcW w:w="3062" w:type="dxa"/>
            <w:shd w:val="clear" w:color="auto" w:fill="auto"/>
            <w:hideMark/>
          </w:tcPr>
          <w:p w14:paraId="28E5BCE8"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Supervision missions</w:t>
            </w:r>
          </w:p>
        </w:tc>
        <w:tc>
          <w:tcPr>
            <w:tcW w:w="2149" w:type="dxa"/>
            <w:shd w:val="clear" w:color="auto" w:fill="auto"/>
            <w:hideMark/>
          </w:tcPr>
          <w:p w14:paraId="108CDD63"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UNDP CO, </w:t>
            </w:r>
          </w:p>
        </w:tc>
        <w:bookmarkStart w:id="120" w:name="RANGE!C18"/>
        <w:tc>
          <w:tcPr>
            <w:tcW w:w="1260" w:type="dxa"/>
            <w:shd w:val="clear" w:color="auto" w:fill="auto"/>
            <w:hideMark/>
          </w:tcPr>
          <w:p w14:paraId="0715CEEC"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fldChar w:fldCharType="begin"/>
            </w:r>
            <w:r w:rsidRPr="00B73BE4">
              <w:rPr>
                <w:rFonts w:eastAsia="Times New Roman" w:cs="Calibri"/>
                <w:sz w:val="16"/>
                <w:szCs w:val="16"/>
              </w:rPr>
              <w:instrText xml:space="preserve"> HYPERLINK "file:///C:\\Users\\james\\Documents\\2017%20Projects\\2017%20UNDP%20China%20PPG%20CPAR\\Budget\\5688_CPAR1_budget_details_20180121.xlsx" \l "RANGE!_ftn1" </w:instrText>
            </w:r>
            <w:r w:rsidRPr="00B73BE4">
              <w:rPr>
                <w:rFonts w:eastAsia="Times New Roman" w:cs="Calibri"/>
                <w:sz w:val="16"/>
                <w:szCs w:val="16"/>
              </w:rPr>
              <w:fldChar w:fldCharType="separate"/>
            </w:r>
            <w:r w:rsidRPr="00B73BE4">
              <w:rPr>
                <w:rFonts w:eastAsia="Times New Roman" w:cs="Calibri"/>
                <w:sz w:val="16"/>
                <w:szCs w:val="16"/>
              </w:rPr>
              <w:t>None</w:t>
            </w:r>
            <w:r w:rsidRPr="00B73BE4">
              <w:rPr>
                <w:rFonts w:eastAsia="Times New Roman" w:cs="Calibri"/>
                <w:sz w:val="16"/>
                <w:szCs w:val="16"/>
              </w:rPr>
              <w:fldChar w:fldCharType="end"/>
            </w:r>
            <w:bookmarkEnd w:id="120"/>
          </w:p>
        </w:tc>
        <w:tc>
          <w:tcPr>
            <w:tcW w:w="1100" w:type="dxa"/>
            <w:shd w:val="clear" w:color="auto" w:fill="auto"/>
            <w:hideMark/>
          </w:tcPr>
          <w:p w14:paraId="6AAFF0CC"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7AB5C3BB"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w:t>
            </w:r>
          </w:p>
        </w:tc>
      </w:tr>
      <w:tr w:rsidR="00AB014D" w:rsidRPr="00B73BE4" w14:paraId="545FE66A" w14:textId="77777777" w:rsidTr="001C60C1">
        <w:trPr>
          <w:trHeight w:val="368"/>
          <w:jc w:val="center"/>
        </w:trPr>
        <w:tc>
          <w:tcPr>
            <w:tcW w:w="3062" w:type="dxa"/>
            <w:shd w:val="clear" w:color="auto" w:fill="auto"/>
            <w:hideMark/>
          </w:tcPr>
          <w:p w14:paraId="17E909B0"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Oversight missions</w:t>
            </w:r>
          </w:p>
        </w:tc>
        <w:tc>
          <w:tcPr>
            <w:tcW w:w="2149" w:type="dxa"/>
            <w:shd w:val="clear" w:color="auto" w:fill="auto"/>
            <w:hideMark/>
          </w:tcPr>
          <w:p w14:paraId="62255AE2"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UNDP-GEF team</w:t>
            </w:r>
          </w:p>
        </w:tc>
        <w:tc>
          <w:tcPr>
            <w:tcW w:w="1260" w:type="dxa"/>
            <w:shd w:val="clear" w:color="auto" w:fill="auto"/>
            <w:hideMark/>
          </w:tcPr>
          <w:p w14:paraId="4E1C87E9"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 [2]</w:t>
            </w:r>
          </w:p>
        </w:tc>
        <w:tc>
          <w:tcPr>
            <w:tcW w:w="1100" w:type="dxa"/>
            <w:shd w:val="clear" w:color="auto" w:fill="auto"/>
            <w:hideMark/>
          </w:tcPr>
          <w:p w14:paraId="3796E07E"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322F1C5D"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Troubleshooting as needed</w:t>
            </w:r>
          </w:p>
        </w:tc>
      </w:tr>
      <w:tr w:rsidR="00AB014D" w:rsidRPr="00B73BE4" w14:paraId="6A0845EB" w14:textId="77777777" w:rsidTr="001C60C1">
        <w:trPr>
          <w:trHeight w:val="530"/>
          <w:jc w:val="center"/>
        </w:trPr>
        <w:tc>
          <w:tcPr>
            <w:tcW w:w="3062" w:type="dxa"/>
            <w:shd w:val="clear" w:color="auto" w:fill="auto"/>
            <w:hideMark/>
          </w:tcPr>
          <w:p w14:paraId="7E17470C"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GEF Secretariat learning missions/site visits </w:t>
            </w:r>
          </w:p>
        </w:tc>
        <w:tc>
          <w:tcPr>
            <w:tcW w:w="2149" w:type="dxa"/>
            <w:shd w:val="clear" w:color="auto" w:fill="auto"/>
            <w:hideMark/>
          </w:tcPr>
          <w:p w14:paraId="5E0D8FB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 CO, Project Manager and UNDP-GEF team</w:t>
            </w:r>
          </w:p>
        </w:tc>
        <w:tc>
          <w:tcPr>
            <w:tcW w:w="1260" w:type="dxa"/>
            <w:shd w:val="clear" w:color="auto" w:fill="auto"/>
            <w:hideMark/>
          </w:tcPr>
          <w:p w14:paraId="494E6EB7"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 [2]</w:t>
            </w:r>
          </w:p>
        </w:tc>
        <w:tc>
          <w:tcPr>
            <w:tcW w:w="1100" w:type="dxa"/>
            <w:shd w:val="clear" w:color="auto" w:fill="auto"/>
            <w:hideMark/>
          </w:tcPr>
          <w:p w14:paraId="60FA2E28"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78C99FE6"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To be determined.</w:t>
            </w:r>
          </w:p>
        </w:tc>
      </w:tr>
      <w:tr w:rsidR="00AB014D" w:rsidRPr="00B73BE4" w14:paraId="6682A618" w14:textId="77777777" w:rsidTr="001C60C1">
        <w:trPr>
          <w:trHeight w:val="900"/>
          <w:jc w:val="center"/>
        </w:trPr>
        <w:tc>
          <w:tcPr>
            <w:tcW w:w="3062" w:type="dxa"/>
            <w:shd w:val="clear" w:color="auto" w:fill="auto"/>
            <w:hideMark/>
          </w:tcPr>
          <w:p w14:paraId="5A6F42E1"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Mid-term assessment</w:t>
            </w:r>
            <w:r w:rsidR="00844EFB">
              <w:rPr>
                <w:rFonts w:eastAsia="Times New Roman" w:cs="Calibri"/>
                <w:b/>
                <w:bCs/>
                <w:sz w:val="16"/>
                <w:szCs w:val="16"/>
              </w:rPr>
              <w:t xml:space="preserve"> of </w:t>
            </w:r>
            <w:r w:rsidRPr="00B73BE4">
              <w:rPr>
                <w:rFonts w:eastAsia="Times New Roman" w:cs="Calibri"/>
                <w:b/>
                <w:bCs/>
                <w:sz w:val="16"/>
                <w:szCs w:val="16"/>
              </w:rPr>
              <w:t xml:space="preserve">Capacity Development Scorecard </w:t>
            </w:r>
            <w:r w:rsidRPr="00B73BE4">
              <w:rPr>
                <w:rFonts w:eastAsia="Times New Roman" w:cs="Calibri"/>
                <w:sz w:val="16"/>
                <w:szCs w:val="16"/>
              </w:rPr>
              <w:t xml:space="preserve">(tendered to </w:t>
            </w:r>
            <w:r w:rsidR="00617371" w:rsidRPr="00B73BE4">
              <w:rPr>
                <w:rFonts w:eastAsia="Times New Roman" w:cs="Calibri"/>
                <w:sz w:val="16"/>
                <w:szCs w:val="16"/>
              </w:rPr>
              <w:t>local</w:t>
            </w:r>
            <w:r w:rsidRPr="00B73BE4">
              <w:rPr>
                <w:rFonts w:eastAsia="Times New Roman" w:cs="Calibri"/>
                <w:sz w:val="16"/>
                <w:szCs w:val="16"/>
              </w:rPr>
              <w:t xml:space="preserve"> institute, local consultant or service provider)</w:t>
            </w:r>
          </w:p>
        </w:tc>
        <w:tc>
          <w:tcPr>
            <w:tcW w:w="2149" w:type="dxa"/>
            <w:shd w:val="clear" w:color="auto" w:fill="auto"/>
            <w:hideMark/>
          </w:tcPr>
          <w:p w14:paraId="79658AE6"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Project Manager</w:t>
            </w:r>
          </w:p>
        </w:tc>
        <w:tc>
          <w:tcPr>
            <w:tcW w:w="1260" w:type="dxa"/>
            <w:shd w:val="clear" w:color="auto" w:fill="auto"/>
            <w:hideMark/>
          </w:tcPr>
          <w:p w14:paraId="478E9F9A"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617371" w:rsidRPr="00B73BE4">
              <w:rPr>
                <w:rFonts w:eastAsia="Times New Roman" w:cs="Calibri"/>
                <w:sz w:val="16"/>
                <w:szCs w:val="16"/>
              </w:rPr>
              <w:t>2,</w:t>
            </w:r>
            <w:r w:rsidR="00844EFB">
              <w:rPr>
                <w:rFonts w:eastAsia="Times New Roman" w:cs="Calibri"/>
                <w:sz w:val="16"/>
                <w:szCs w:val="16"/>
              </w:rPr>
              <w:t>0</w:t>
            </w:r>
            <w:r w:rsidR="00617371" w:rsidRPr="00B73BE4">
              <w:rPr>
                <w:rFonts w:eastAsia="Times New Roman" w:cs="Calibri"/>
                <w:sz w:val="16"/>
                <w:szCs w:val="16"/>
              </w:rPr>
              <w:t>00</w:t>
            </w:r>
            <w:r w:rsidRPr="00B73BE4">
              <w:rPr>
                <w:rFonts w:eastAsia="Times New Roman" w:cs="Calibri"/>
                <w:sz w:val="16"/>
                <w:szCs w:val="16"/>
              </w:rPr>
              <w:t xml:space="preserve"> </w:t>
            </w:r>
          </w:p>
        </w:tc>
        <w:tc>
          <w:tcPr>
            <w:tcW w:w="1100" w:type="dxa"/>
            <w:shd w:val="clear" w:color="auto" w:fill="auto"/>
            <w:hideMark/>
          </w:tcPr>
          <w:p w14:paraId="458DAF23" w14:textId="77777777" w:rsidR="00AB014D" w:rsidRPr="00B73BE4" w:rsidRDefault="00844EFB" w:rsidP="006D0FCE">
            <w:pPr>
              <w:jc w:val="center"/>
              <w:rPr>
                <w:rFonts w:eastAsia="Times New Roman" w:cs="Calibri"/>
                <w:sz w:val="16"/>
                <w:szCs w:val="16"/>
              </w:rPr>
            </w:pPr>
            <w:r>
              <w:rPr>
                <w:rFonts w:eastAsia="Times New Roman" w:cs="Calibri"/>
                <w:sz w:val="16"/>
                <w:szCs w:val="16"/>
              </w:rPr>
              <w:t>3,000</w:t>
            </w:r>
          </w:p>
        </w:tc>
        <w:tc>
          <w:tcPr>
            <w:tcW w:w="1836" w:type="dxa"/>
            <w:shd w:val="clear" w:color="auto" w:fill="auto"/>
            <w:hideMark/>
          </w:tcPr>
          <w:p w14:paraId="6784A389"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Before mid-term review mission takes place.</w:t>
            </w:r>
          </w:p>
        </w:tc>
      </w:tr>
      <w:tr w:rsidR="00AB014D" w:rsidRPr="00B73BE4" w14:paraId="6E35CB48" w14:textId="77777777" w:rsidTr="001C60C1">
        <w:trPr>
          <w:trHeight w:val="900"/>
          <w:jc w:val="center"/>
        </w:trPr>
        <w:tc>
          <w:tcPr>
            <w:tcW w:w="3062" w:type="dxa"/>
            <w:shd w:val="clear" w:color="auto" w:fill="auto"/>
            <w:hideMark/>
          </w:tcPr>
          <w:p w14:paraId="3D2AD311"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Independent Mid-term Review (MTR) and management response </w:t>
            </w:r>
          </w:p>
        </w:tc>
        <w:tc>
          <w:tcPr>
            <w:tcW w:w="2149" w:type="dxa"/>
            <w:shd w:val="clear" w:color="auto" w:fill="auto"/>
            <w:hideMark/>
          </w:tcPr>
          <w:p w14:paraId="2EEFFFAE"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 CO, PMO and UNDP-GEF team</w:t>
            </w:r>
          </w:p>
        </w:tc>
        <w:tc>
          <w:tcPr>
            <w:tcW w:w="1260" w:type="dxa"/>
            <w:shd w:val="clear" w:color="auto" w:fill="auto"/>
            <w:hideMark/>
          </w:tcPr>
          <w:p w14:paraId="48307B25"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20,000</w:t>
            </w:r>
          </w:p>
        </w:tc>
        <w:tc>
          <w:tcPr>
            <w:tcW w:w="1100" w:type="dxa"/>
            <w:shd w:val="clear" w:color="auto" w:fill="auto"/>
            <w:hideMark/>
          </w:tcPr>
          <w:p w14:paraId="06F1187B"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6A44D895"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Between 2</w:t>
            </w:r>
            <w:r w:rsidRPr="00B73BE4">
              <w:rPr>
                <w:rFonts w:eastAsia="Times New Roman" w:cs="Calibri"/>
                <w:sz w:val="16"/>
                <w:szCs w:val="16"/>
                <w:vertAlign w:val="superscript"/>
              </w:rPr>
              <w:t>nd</w:t>
            </w:r>
            <w:r w:rsidRPr="00B73BE4">
              <w:rPr>
                <w:rFonts w:eastAsia="Times New Roman" w:cs="Calibri"/>
                <w:sz w:val="16"/>
                <w:szCs w:val="16"/>
              </w:rPr>
              <w:t xml:space="preserve"> and 3</w:t>
            </w:r>
            <w:r w:rsidRPr="00B73BE4">
              <w:rPr>
                <w:rFonts w:eastAsia="Times New Roman" w:cs="Calibri"/>
                <w:sz w:val="16"/>
                <w:szCs w:val="16"/>
                <w:vertAlign w:val="superscript"/>
              </w:rPr>
              <w:t>rd</w:t>
            </w:r>
            <w:r w:rsidRPr="00B73BE4">
              <w:rPr>
                <w:rFonts w:eastAsia="Times New Roman" w:cs="Calibri"/>
                <w:sz w:val="16"/>
                <w:szCs w:val="16"/>
              </w:rPr>
              <w:t xml:space="preserve"> PIR.  </w:t>
            </w:r>
          </w:p>
        </w:tc>
      </w:tr>
      <w:tr w:rsidR="00AB014D" w:rsidRPr="00B73BE4" w14:paraId="4E1F8A62" w14:textId="77777777" w:rsidTr="001C60C1">
        <w:trPr>
          <w:trHeight w:val="692"/>
          <w:jc w:val="center"/>
        </w:trPr>
        <w:tc>
          <w:tcPr>
            <w:tcW w:w="3062" w:type="dxa"/>
            <w:shd w:val="clear" w:color="auto" w:fill="auto"/>
            <w:hideMark/>
          </w:tcPr>
          <w:p w14:paraId="20C46C5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Terminal assessment </w:t>
            </w:r>
            <w:r w:rsidR="00844EFB">
              <w:rPr>
                <w:rFonts w:eastAsia="Times New Roman" w:cs="Calibri"/>
                <w:b/>
                <w:bCs/>
                <w:sz w:val="16"/>
                <w:szCs w:val="16"/>
              </w:rPr>
              <w:t>of</w:t>
            </w:r>
            <w:r w:rsidRPr="00B73BE4">
              <w:rPr>
                <w:rFonts w:eastAsia="Times New Roman" w:cs="Calibri"/>
                <w:b/>
                <w:bCs/>
                <w:sz w:val="16"/>
                <w:szCs w:val="16"/>
              </w:rPr>
              <w:t xml:space="preserve"> Capacity Development Scorecard </w:t>
            </w:r>
            <w:r w:rsidRPr="00B73BE4">
              <w:rPr>
                <w:rFonts w:eastAsia="Times New Roman" w:cs="Calibri"/>
                <w:sz w:val="16"/>
                <w:szCs w:val="16"/>
              </w:rPr>
              <w:t xml:space="preserve">(tendered to </w:t>
            </w:r>
            <w:r w:rsidR="00617371" w:rsidRPr="00B73BE4">
              <w:rPr>
                <w:rFonts w:eastAsia="Times New Roman" w:cs="Calibri"/>
                <w:sz w:val="16"/>
                <w:szCs w:val="16"/>
              </w:rPr>
              <w:t>local</w:t>
            </w:r>
            <w:r w:rsidRPr="00B73BE4">
              <w:rPr>
                <w:rFonts w:eastAsia="Times New Roman" w:cs="Calibri"/>
                <w:sz w:val="16"/>
                <w:szCs w:val="16"/>
              </w:rPr>
              <w:t xml:space="preserve"> institute, local consultant or service provider)</w:t>
            </w:r>
          </w:p>
        </w:tc>
        <w:tc>
          <w:tcPr>
            <w:tcW w:w="2149" w:type="dxa"/>
            <w:shd w:val="clear" w:color="auto" w:fill="auto"/>
            <w:hideMark/>
          </w:tcPr>
          <w:p w14:paraId="2A7DF225"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Project Manager </w:t>
            </w:r>
          </w:p>
        </w:tc>
        <w:tc>
          <w:tcPr>
            <w:tcW w:w="1260" w:type="dxa"/>
            <w:shd w:val="clear" w:color="auto" w:fill="auto"/>
            <w:hideMark/>
          </w:tcPr>
          <w:p w14:paraId="3CBF3E6C"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617371" w:rsidRPr="00B73BE4">
              <w:rPr>
                <w:rFonts w:eastAsia="Times New Roman" w:cs="Calibri"/>
                <w:sz w:val="16"/>
                <w:szCs w:val="16"/>
              </w:rPr>
              <w:t>2,</w:t>
            </w:r>
            <w:r w:rsidR="00844EFB">
              <w:rPr>
                <w:rFonts w:eastAsia="Times New Roman" w:cs="Calibri"/>
                <w:sz w:val="16"/>
                <w:szCs w:val="16"/>
              </w:rPr>
              <w:t>0</w:t>
            </w:r>
            <w:r w:rsidR="00617371" w:rsidRPr="00B73BE4">
              <w:rPr>
                <w:rFonts w:eastAsia="Times New Roman" w:cs="Calibri"/>
                <w:sz w:val="16"/>
                <w:szCs w:val="16"/>
              </w:rPr>
              <w:t>00</w:t>
            </w:r>
            <w:r w:rsidRPr="00B73BE4">
              <w:rPr>
                <w:rFonts w:eastAsia="Times New Roman" w:cs="Calibri"/>
                <w:sz w:val="16"/>
                <w:szCs w:val="16"/>
              </w:rPr>
              <w:t xml:space="preserve"> </w:t>
            </w:r>
          </w:p>
        </w:tc>
        <w:tc>
          <w:tcPr>
            <w:tcW w:w="1100" w:type="dxa"/>
            <w:shd w:val="clear" w:color="auto" w:fill="auto"/>
            <w:hideMark/>
          </w:tcPr>
          <w:p w14:paraId="0FCA8BEE" w14:textId="77777777" w:rsidR="00AB014D" w:rsidRPr="00B73BE4" w:rsidRDefault="00844EFB" w:rsidP="006D0FCE">
            <w:pPr>
              <w:jc w:val="center"/>
              <w:rPr>
                <w:rFonts w:eastAsia="Times New Roman" w:cs="Calibri"/>
                <w:sz w:val="16"/>
                <w:szCs w:val="16"/>
              </w:rPr>
            </w:pPr>
            <w:r>
              <w:rPr>
                <w:rFonts w:eastAsia="Times New Roman" w:cs="Calibri"/>
                <w:sz w:val="16"/>
                <w:szCs w:val="16"/>
              </w:rPr>
              <w:t>3,000</w:t>
            </w:r>
          </w:p>
        </w:tc>
        <w:tc>
          <w:tcPr>
            <w:tcW w:w="1836" w:type="dxa"/>
            <w:shd w:val="clear" w:color="auto" w:fill="auto"/>
            <w:hideMark/>
          </w:tcPr>
          <w:p w14:paraId="6866E30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Before terminal evaluation mission takes place</w:t>
            </w:r>
          </w:p>
        </w:tc>
      </w:tr>
      <w:tr w:rsidR="00AB014D" w:rsidRPr="00B73BE4" w14:paraId="5086F3BC" w14:textId="77777777" w:rsidTr="001C60C1">
        <w:trPr>
          <w:trHeight w:val="890"/>
          <w:jc w:val="center"/>
        </w:trPr>
        <w:tc>
          <w:tcPr>
            <w:tcW w:w="3062" w:type="dxa"/>
            <w:shd w:val="clear" w:color="auto" w:fill="auto"/>
            <w:hideMark/>
          </w:tcPr>
          <w:p w14:paraId="2B0CB675"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Independent Terminal Evaluation (TE) included in UNDP evaluation plan, and management response</w:t>
            </w:r>
            <w:r w:rsidRPr="00B73BE4">
              <w:rPr>
                <w:rFonts w:eastAsia="Times New Roman" w:cs="Calibri"/>
                <w:sz w:val="16"/>
                <w:szCs w:val="16"/>
              </w:rPr>
              <w:t xml:space="preserve"> </w:t>
            </w:r>
          </w:p>
        </w:tc>
        <w:tc>
          <w:tcPr>
            <w:tcW w:w="2149" w:type="dxa"/>
            <w:shd w:val="clear" w:color="auto" w:fill="auto"/>
            <w:hideMark/>
          </w:tcPr>
          <w:p w14:paraId="21C06CB7"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 CO, PMO and UNDP-GEF team</w:t>
            </w:r>
          </w:p>
        </w:tc>
        <w:tc>
          <w:tcPr>
            <w:tcW w:w="1260" w:type="dxa"/>
            <w:shd w:val="clear" w:color="auto" w:fill="auto"/>
            <w:hideMark/>
          </w:tcPr>
          <w:p w14:paraId="6E176385"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30,000</w:t>
            </w:r>
          </w:p>
        </w:tc>
        <w:tc>
          <w:tcPr>
            <w:tcW w:w="1100" w:type="dxa"/>
            <w:shd w:val="clear" w:color="auto" w:fill="auto"/>
            <w:hideMark/>
          </w:tcPr>
          <w:p w14:paraId="1251EA9E"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6BA26844"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At least three months before operational closure</w:t>
            </w:r>
          </w:p>
        </w:tc>
      </w:tr>
      <w:tr w:rsidR="00AB014D" w:rsidRPr="00B73BE4" w14:paraId="47FA920F" w14:textId="77777777" w:rsidTr="001C60C1">
        <w:trPr>
          <w:trHeight w:val="675"/>
          <w:jc w:val="center"/>
        </w:trPr>
        <w:tc>
          <w:tcPr>
            <w:tcW w:w="3062" w:type="dxa"/>
            <w:shd w:val="clear" w:color="auto" w:fill="auto"/>
            <w:hideMark/>
          </w:tcPr>
          <w:p w14:paraId="64415706"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Translation of key sections of MTR and TE reports into Chinese </w:t>
            </w:r>
            <w:r w:rsidRPr="00B73BE4">
              <w:rPr>
                <w:rFonts w:eastAsia="Times New Roman" w:cs="Calibri"/>
                <w:sz w:val="16"/>
                <w:szCs w:val="16"/>
              </w:rPr>
              <w:t>(for benefit of Implementing Partner)</w:t>
            </w:r>
          </w:p>
        </w:tc>
        <w:tc>
          <w:tcPr>
            <w:tcW w:w="2149" w:type="dxa"/>
            <w:shd w:val="clear" w:color="auto" w:fill="auto"/>
            <w:hideMark/>
          </w:tcPr>
          <w:p w14:paraId="39B4785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PMO  </w:t>
            </w:r>
          </w:p>
        </w:tc>
        <w:tc>
          <w:tcPr>
            <w:tcW w:w="1260" w:type="dxa"/>
            <w:shd w:val="clear" w:color="auto" w:fill="auto"/>
            <w:hideMark/>
          </w:tcPr>
          <w:p w14:paraId="5B788DEC" w14:textId="77777777" w:rsidR="00AB014D" w:rsidRPr="00B73BE4" w:rsidRDefault="003468C9" w:rsidP="006D0FCE">
            <w:pPr>
              <w:jc w:val="center"/>
              <w:rPr>
                <w:rFonts w:eastAsia="Times New Roman" w:cs="Calibri"/>
                <w:sz w:val="16"/>
                <w:szCs w:val="16"/>
              </w:rPr>
            </w:pPr>
            <w:r>
              <w:rPr>
                <w:rFonts w:eastAsia="Times New Roman" w:cs="Calibri"/>
                <w:sz w:val="16"/>
                <w:szCs w:val="16"/>
              </w:rPr>
              <w:t>None</w:t>
            </w:r>
          </w:p>
        </w:tc>
        <w:tc>
          <w:tcPr>
            <w:tcW w:w="1100" w:type="dxa"/>
            <w:shd w:val="clear" w:color="auto" w:fill="auto"/>
            <w:hideMark/>
          </w:tcPr>
          <w:p w14:paraId="3AE9700D"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w:t>
            </w:r>
            <w:r w:rsidRPr="00B73BE4">
              <w:rPr>
                <w:rFonts w:eastAsia="Times New Roman" w:cs="Calibri"/>
                <w:sz w:val="16"/>
                <w:szCs w:val="16"/>
              </w:rPr>
              <w:t>,000</w:t>
            </w:r>
          </w:p>
        </w:tc>
        <w:tc>
          <w:tcPr>
            <w:tcW w:w="1836" w:type="dxa"/>
            <w:shd w:val="clear" w:color="auto" w:fill="auto"/>
            <w:hideMark/>
          </w:tcPr>
          <w:p w14:paraId="287C69FB"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As required.  GEF will only accept reports in English.</w:t>
            </w:r>
          </w:p>
        </w:tc>
      </w:tr>
      <w:tr w:rsidR="00AB014D" w:rsidRPr="00B73BE4" w14:paraId="3767504A" w14:textId="77777777" w:rsidTr="001C60C1">
        <w:trPr>
          <w:trHeight w:val="458"/>
          <w:jc w:val="center"/>
        </w:trPr>
        <w:tc>
          <w:tcPr>
            <w:tcW w:w="3062" w:type="dxa"/>
            <w:shd w:val="clear" w:color="auto" w:fill="auto"/>
            <w:hideMark/>
          </w:tcPr>
          <w:p w14:paraId="72C2150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Final Report </w:t>
            </w:r>
            <w:r w:rsidRPr="00B73BE4">
              <w:rPr>
                <w:rFonts w:eastAsia="Times New Roman" w:cs="Calibri"/>
                <w:sz w:val="16"/>
                <w:szCs w:val="16"/>
              </w:rPr>
              <w:t>(includes final PIR, TE report and TE management response)</w:t>
            </w:r>
          </w:p>
        </w:tc>
        <w:tc>
          <w:tcPr>
            <w:tcW w:w="2149" w:type="dxa"/>
            <w:shd w:val="clear" w:color="auto" w:fill="auto"/>
            <w:hideMark/>
          </w:tcPr>
          <w:p w14:paraId="1AAE782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Project Manager, UNDP CO </w:t>
            </w:r>
          </w:p>
        </w:tc>
        <w:tc>
          <w:tcPr>
            <w:tcW w:w="1260" w:type="dxa"/>
            <w:shd w:val="clear" w:color="auto" w:fill="auto"/>
            <w:hideMark/>
          </w:tcPr>
          <w:p w14:paraId="32434CC0"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5AE43585"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7FE60C00"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At least one month prior to final PSC meeting</w:t>
            </w:r>
          </w:p>
        </w:tc>
      </w:tr>
      <w:tr w:rsidR="00AB014D" w:rsidRPr="00B73BE4" w14:paraId="7799D2E4" w14:textId="77777777" w:rsidTr="00D4498C">
        <w:trPr>
          <w:trHeight w:val="450"/>
          <w:jc w:val="center"/>
        </w:trPr>
        <w:tc>
          <w:tcPr>
            <w:tcW w:w="5211" w:type="dxa"/>
            <w:gridSpan w:val="2"/>
            <w:tcBorders>
              <w:bottom w:val="single" w:sz="4" w:space="0" w:color="auto"/>
            </w:tcBorders>
            <w:shd w:val="clear" w:color="auto" w:fill="EEECE1" w:themeFill="background2"/>
            <w:hideMark/>
          </w:tcPr>
          <w:p w14:paraId="117FFD21" w14:textId="77777777" w:rsidR="00AB014D" w:rsidRPr="00B73BE4" w:rsidRDefault="00AB014D" w:rsidP="006D0FCE">
            <w:pPr>
              <w:jc w:val="left"/>
              <w:rPr>
                <w:rFonts w:eastAsia="Times New Roman" w:cs="Calibri"/>
                <w:sz w:val="16"/>
                <w:szCs w:val="16"/>
              </w:rPr>
            </w:pPr>
            <w:r w:rsidRPr="00B73BE4">
              <w:rPr>
                <w:rFonts w:eastAsia="Times New Roman" w:cs="Calibri"/>
                <w:b/>
                <w:bCs/>
                <w:sz w:val="16"/>
                <w:szCs w:val="16"/>
              </w:rPr>
              <w:t>TOTAL indicative COST</w:t>
            </w:r>
            <w:r w:rsidRPr="00B73BE4">
              <w:rPr>
                <w:rFonts w:eastAsia="Times New Roman" w:cs="Calibri"/>
                <w:sz w:val="16"/>
                <w:szCs w:val="16"/>
              </w:rPr>
              <w:br/>
              <w:t>Excluding project team staff time, and UNDP staff and travel expenses</w:t>
            </w:r>
          </w:p>
        </w:tc>
        <w:tc>
          <w:tcPr>
            <w:tcW w:w="1260" w:type="dxa"/>
            <w:tcBorders>
              <w:bottom w:val="single" w:sz="4" w:space="0" w:color="auto"/>
            </w:tcBorders>
            <w:shd w:val="clear" w:color="auto" w:fill="EEECE1" w:themeFill="background2"/>
            <w:hideMark/>
          </w:tcPr>
          <w:p w14:paraId="761E9115" w14:textId="314D44CC" w:rsidR="00AB014D" w:rsidRPr="00B73BE4" w:rsidRDefault="00AB014D" w:rsidP="006D0FCE">
            <w:pPr>
              <w:jc w:val="center"/>
              <w:rPr>
                <w:rFonts w:eastAsia="Times New Roman" w:cs="Calibri"/>
                <w:b/>
                <w:sz w:val="16"/>
                <w:szCs w:val="16"/>
              </w:rPr>
            </w:pPr>
            <w:r w:rsidRPr="00B73BE4">
              <w:rPr>
                <w:rFonts w:eastAsia="Times New Roman" w:cs="Calibri"/>
                <w:b/>
                <w:sz w:val="16"/>
                <w:szCs w:val="16"/>
              </w:rPr>
              <w:t xml:space="preserve">USD </w:t>
            </w:r>
            <w:r w:rsidR="001C60C1" w:rsidRPr="00B73BE4">
              <w:rPr>
                <w:rFonts w:eastAsia="Times New Roman" w:cs="Calibri"/>
                <w:b/>
                <w:sz w:val="16"/>
                <w:szCs w:val="16"/>
              </w:rPr>
              <w:t>1</w:t>
            </w:r>
            <w:r w:rsidR="00672B52">
              <w:rPr>
                <w:rFonts w:eastAsia="Times New Roman" w:cs="Calibri"/>
                <w:b/>
                <w:sz w:val="16"/>
                <w:szCs w:val="16"/>
              </w:rPr>
              <w:t>20</w:t>
            </w:r>
            <w:r w:rsidR="001C60C1" w:rsidRPr="00B73BE4">
              <w:rPr>
                <w:rFonts w:eastAsia="Times New Roman" w:cs="Calibri"/>
                <w:b/>
                <w:sz w:val="16"/>
                <w:szCs w:val="16"/>
              </w:rPr>
              <w:t>,</w:t>
            </w:r>
            <w:r w:rsidRPr="00B73BE4">
              <w:rPr>
                <w:rFonts w:eastAsia="Times New Roman" w:cs="Calibri"/>
                <w:b/>
                <w:sz w:val="16"/>
                <w:szCs w:val="16"/>
              </w:rPr>
              <w:t xml:space="preserve">000 </w:t>
            </w:r>
          </w:p>
        </w:tc>
        <w:tc>
          <w:tcPr>
            <w:tcW w:w="1100" w:type="dxa"/>
            <w:tcBorders>
              <w:bottom w:val="single" w:sz="4" w:space="0" w:color="auto"/>
            </w:tcBorders>
            <w:shd w:val="clear" w:color="auto" w:fill="EEECE1" w:themeFill="background2"/>
            <w:noWrap/>
            <w:hideMark/>
          </w:tcPr>
          <w:p w14:paraId="0DB0D861" w14:textId="77777777" w:rsidR="00AB014D" w:rsidRPr="00B73BE4" w:rsidRDefault="00DE6479" w:rsidP="006D0FCE">
            <w:pPr>
              <w:jc w:val="center"/>
              <w:rPr>
                <w:rFonts w:eastAsia="Times New Roman" w:cs="Calibri"/>
                <w:b/>
                <w:sz w:val="16"/>
                <w:szCs w:val="16"/>
              </w:rPr>
            </w:pPr>
            <w:r w:rsidRPr="00B73BE4">
              <w:rPr>
                <w:rFonts w:eastAsia="Times New Roman" w:cs="Calibri"/>
                <w:b/>
                <w:sz w:val="16"/>
                <w:szCs w:val="16"/>
              </w:rPr>
              <w:t xml:space="preserve">USD </w:t>
            </w:r>
            <w:r w:rsidR="00844EFB">
              <w:rPr>
                <w:rFonts w:eastAsia="Times New Roman" w:cs="Calibri"/>
                <w:b/>
                <w:sz w:val="16"/>
                <w:szCs w:val="16"/>
              </w:rPr>
              <w:t>20</w:t>
            </w:r>
            <w:r w:rsidRPr="00B73BE4">
              <w:rPr>
                <w:rFonts w:eastAsia="Times New Roman" w:cs="Calibri"/>
                <w:b/>
                <w:sz w:val="16"/>
                <w:szCs w:val="16"/>
              </w:rPr>
              <w:t>0,000</w:t>
            </w:r>
          </w:p>
        </w:tc>
        <w:tc>
          <w:tcPr>
            <w:tcW w:w="1836" w:type="dxa"/>
            <w:tcBorders>
              <w:bottom w:val="single" w:sz="4" w:space="0" w:color="auto"/>
            </w:tcBorders>
            <w:shd w:val="clear" w:color="auto" w:fill="EEECE1" w:themeFill="background2"/>
            <w:noWrap/>
            <w:hideMark/>
          </w:tcPr>
          <w:p w14:paraId="5469BD8E"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w:t>
            </w:r>
          </w:p>
        </w:tc>
      </w:tr>
      <w:tr w:rsidR="00AB014D" w:rsidRPr="00B73BE4" w14:paraId="1D6EB32E" w14:textId="77777777" w:rsidTr="00617371">
        <w:trPr>
          <w:trHeight w:val="300"/>
          <w:jc w:val="center"/>
        </w:trPr>
        <w:tc>
          <w:tcPr>
            <w:tcW w:w="9407" w:type="dxa"/>
            <w:gridSpan w:val="5"/>
            <w:tcBorders>
              <w:left w:val="nil"/>
              <w:bottom w:val="nil"/>
              <w:right w:val="nil"/>
            </w:tcBorders>
            <w:shd w:val="clear" w:color="auto" w:fill="auto"/>
            <w:noWrap/>
            <w:hideMark/>
          </w:tcPr>
          <w:p w14:paraId="633C5AA7"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[1] Excluding project team staff time and UNDP staff time and travel expenses</w:t>
            </w:r>
          </w:p>
        </w:tc>
      </w:tr>
      <w:tr w:rsidR="00AB014D" w:rsidRPr="00B73BE4" w14:paraId="3CB9E746" w14:textId="77777777" w:rsidTr="00617371">
        <w:trPr>
          <w:trHeight w:val="288"/>
          <w:jc w:val="center"/>
        </w:trPr>
        <w:tc>
          <w:tcPr>
            <w:tcW w:w="9407" w:type="dxa"/>
            <w:gridSpan w:val="5"/>
            <w:tcBorders>
              <w:top w:val="nil"/>
              <w:left w:val="nil"/>
              <w:bottom w:val="nil"/>
              <w:right w:val="nil"/>
            </w:tcBorders>
            <w:shd w:val="clear" w:color="auto" w:fill="auto"/>
            <w:noWrap/>
            <w:hideMark/>
          </w:tcPr>
          <w:p w14:paraId="3ADC9E83"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[2] The costs of UNDP Country Office and UNDP-GEF Unit’s participation and time are charged to the GEF Agency Fee</w:t>
            </w:r>
          </w:p>
        </w:tc>
      </w:tr>
      <w:bookmarkEnd w:id="119"/>
    </w:tbl>
    <w:p w14:paraId="42EA408C" w14:textId="77777777" w:rsidR="00EE54BB" w:rsidRPr="00B73BE4" w:rsidRDefault="00EE54BB" w:rsidP="00617371">
      <w:pPr>
        <w:jc w:val="left"/>
        <w:rPr>
          <w:b/>
          <w:smallCaps/>
          <w:spacing w:val="-2"/>
          <w:sz w:val="28"/>
          <w:szCs w:val="20"/>
        </w:rPr>
      </w:pPr>
    </w:p>
    <w:p w14:paraId="2FBB05B7" w14:textId="41431436" w:rsidR="001F39A9" w:rsidRPr="00B73BE4" w:rsidRDefault="001F39A9">
      <w:pPr>
        <w:jc w:val="left"/>
        <w:rPr>
          <w:b/>
          <w:smallCaps/>
          <w:spacing w:val="-2"/>
          <w:sz w:val="28"/>
          <w:szCs w:val="20"/>
        </w:rPr>
      </w:pPr>
    </w:p>
    <w:p w14:paraId="34D70291" w14:textId="77777777" w:rsidR="003E3ABA" w:rsidRPr="00B73BE4" w:rsidRDefault="003E3ABA" w:rsidP="00A04E6F">
      <w:pPr>
        <w:pStyle w:val="Heading1"/>
        <w:spacing w:before="0" w:after="0"/>
        <w:rPr>
          <w:rFonts w:ascii="Calibri" w:hAnsi="Calibri"/>
        </w:rPr>
      </w:pPr>
      <w:bookmarkStart w:id="121" w:name="_Toc510702330"/>
      <w:r w:rsidRPr="00B73BE4">
        <w:rPr>
          <w:rFonts w:ascii="Calibri" w:hAnsi="Calibri"/>
        </w:rPr>
        <w:t>Governance and Management Arrangements</w:t>
      </w:r>
      <w:bookmarkEnd w:id="121"/>
      <w:r w:rsidRPr="00B73BE4">
        <w:rPr>
          <w:rFonts w:ascii="Calibri" w:hAnsi="Calibri"/>
        </w:rPr>
        <w:t xml:space="preserve"> </w:t>
      </w:r>
    </w:p>
    <w:p w14:paraId="378A3A49" w14:textId="77777777" w:rsidR="00A04E6F" w:rsidRPr="00B73BE4" w:rsidRDefault="00A04E6F" w:rsidP="00A04E6F">
      <w:pPr>
        <w:jc w:val="left"/>
        <w:rPr>
          <w:rFonts w:cs="Arial"/>
          <w:b/>
          <w:i/>
          <w:szCs w:val="20"/>
          <w:lang w:eastAsia="zh-CN"/>
        </w:rPr>
      </w:pPr>
    </w:p>
    <w:p w14:paraId="4CEAD28B" w14:textId="77777777" w:rsidR="006D0FCE" w:rsidRPr="00B73BE4" w:rsidRDefault="006D0FCE" w:rsidP="006B7832">
      <w:pPr>
        <w:numPr>
          <w:ilvl w:val="0"/>
          <w:numId w:val="10"/>
        </w:numPr>
        <w:ind w:left="0" w:firstLine="0"/>
      </w:pPr>
      <w:r w:rsidRPr="00B73BE4">
        <w:rPr>
          <w:u w:val="single"/>
        </w:rPr>
        <w:t>Roles and responsibilities of the project’s governance mechanism</w:t>
      </w:r>
      <w:r w:rsidRPr="00B73BE4">
        <w:t xml:space="preserve">: The project will be implemented following UNDP’s national implementation modality, according to the Standard Basic Assistance Agreement between UNDP and the Government of the People’s Republic of China, and the United Nations Development Assistance Framework for the People’s Republic of China (UNDAF 2016-2020). </w:t>
      </w:r>
    </w:p>
    <w:p w14:paraId="679BF809" w14:textId="77777777" w:rsidR="006D0FCE" w:rsidRPr="00B73BE4" w:rsidRDefault="006D0FCE" w:rsidP="006D0FCE"/>
    <w:p w14:paraId="65874D6E" w14:textId="655E24B2" w:rsidR="006D0FCE" w:rsidRPr="00B73BE4" w:rsidRDefault="006D0FCE" w:rsidP="006B7832">
      <w:pPr>
        <w:numPr>
          <w:ilvl w:val="0"/>
          <w:numId w:val="10"/>
        </w:numPr>
        <w:ind w:left="0" w:firstLine="0"/>
        <w:rPr>
          <w:rFonts w:cs="Arial"/>
          <w:szCs w:val="20"/>
          <w:lang w:eastAsia="zh-CN"/>
        </w:rPr>
      </w:pPr>
      <w:r w:rsidRPr="00B73BE4">
        <w:t xml:space="preserve">The </w:t>
      </w:r>
      <w:r w:rsidRPr="00B73BE4">
        <w:rPr>
          <w:b/>
        </w:rPr>
        <w:t>Implementing Partner</w:t>
      </w:r>
      <w:r w:rsidRPr="00B73BE4">
        <w:t xml:space="preserve"> for this project is the </w:t>
      </w:r>
      <w:r w:rsidR="002E57A2">
        <w:t>Hainan</w:t>
      </w:r>
      <w:r w:rsidR="00B0365C">
        <w:t xml:space="preserve"> Provincial Department of Agriculture and Rural Affairs</w:t>
      </w:r>
      <w:r w:rsidRPr="00B73BE4">
        <w:t xml:space="preserve">.  The Implementing Partner is responsible and accountable for managing this project, including the monitoring and evaluation of project interventions, achieving project outcomes, and for the effective use of UNDP resources. </w:t>
      </w:r>
      <w:r w:rsidRPr="00B73BE4">
        <w:rPr>
          <w:rFonts w:cs="Arial"/>
          <w:szCs w:val="20"/>
          <w:lang w:eastAsia="zh-CN"/>
        </w:rPr>
        <w:t>The Implementing Partner is responsible for:</w:t>
      </w:r>
    </w:p>
    <w:p w14:paraId="12B25ED6" w14:textId="77777777" w:rsidR="006D0FCE" w:rsidRPr="00B73BE4" w:rsidRDefault="006D0FCE" w:rsidP="006B7832">
      <w:pPr>
        <w:pStyle w:val="ListParagraph"/>
        <w:numPr>
          <w:ilvl w:val="0"/>
          <w:numId w:val="17"/>
        </w:numPr>
        <w:ind w:left="1080"/>
      </w:pPr>
      <w:r w:rsidRPr="00B73BE4">
        <w:t>Drafting and signing the multiyear workplan;</w:t>
      </w:r>
    </w:p>
    <w:p w14:paraId="5FED0478" w14:textId="77777777" w:rsidR="006D0FCE" w:rsidRPr="00B73BE4" w:rsidRDefault="006D0FCE" w:rsidP="006B7832">
      <w:pPr>
        <w:pStyle w:val="ListParagraph"/>
        <w:numPr>
          <w:ilvl w:val="0"/>
          <w:numId w:val="17"/>
        </w:numPr>
        <w:ind w:left="1080"/>
      </w:pPr>
      <w:r w:rsidRPr="00B73BE4">
        <w:t>Drafting and signing the combined delivery report at the end of the year; and,</w:t>
      </w:r>
    </w:p>
    <w:p w14:paraId="22D1496F" w14:textId="77777777" w:rsidR="006D0FCE" w:rsidRPr="00B73BE4" w:rsidRDefault="006D0FCE" w:rsidP="006B7832">
      <w:pPr>
        <w:pStyle w:val="ListParagraph"/>
        <w:numPr>
          <w:ilvl w:val="0"/>
          <w:numId w:val="17"/>
        </w:numPr>
        <w:ind w:left="1080"/>
      </w:pPr>
      <w:r w:rsidRPr="00B73BE4">
        <w:t>Signing the financial report or the funding authorization and certificate of expenditures.</w:t>
      </w:r>
    </w:p>
    <w:p w14:paraId="51FAF8FF" w14:textId="77777777" w:rsidR="006D0FCE" w:rsidRPr="00B73BE4" w:rsidRDefault="006D0FCE" w:rsidP="006D0FCE"/>
    <w:p w14:paraId="242F2807" w14:textId="2F18CFA4" w:rsidR="005573B2" w:rsidRPr="00B73BE4" w:rsidRDefault="006D0FCE" w:rsidP="006B7832">
      <w:pPr>
        <w:numPr>
          <w:ilvl w:val="0"/>
          <w:numId w:val="10"/>
        </w:numPr>
        <w:spacing w:after="40"/>
        <w:ind w:left="0" w:firstLine="0"/>
      </w:pPr>
      <w:r w:rsidRPr="00B73BE4">
        <w:t>The project organi</w:t>
      </w:r>
      <w:r w:rsidR="00E86FFA">
        <w:t>z</w:t>
      </w:r>
      <w:r w:rsidRPr="00B73BE4">
        <w:t xml:space="preserve">ation structure is illustrated </w:t>
      </w:r>
      <w:r w:rsidR="002F41B5">
        <w:t xml:space="preserve">below in </w:t>
      </w:r>
      <w:r w:rsidR="002F41B5" w:rsidRPr="002F41B5">
        <w:rPr>
          <w:b/>
        </w:rPr>
        <w:fldChar w:fldCharType="begin"/>
      </w:r>
      <w:r w:rsidR="002F41B5" w:rsidRPr="002F41B5">
        <w:rPr>
          <w:b/>
        </w:rPr>
        <w:instrText xml:space="preserve"> REF _Ref534477807 \h </w:instrText>
      </w:r>
      <w:r w:rsidR="002F41B5">
        <w:rPr>
          <w:b/>
        </w:rPr>
        <w:instrText xml:space="preserve"> \* MERGEFORMAT </w:instrText>
      </w:r>
      <w:r w:rsidR="002F41B5" w:rsidRPr="002F41B5">
        <w:rPr>
          <w:b/>
        </w:rPr>
      </w:r>
      <w:r w:rsidR="002F41B5" w:rsidRPr="002F41B5">
        <w:rPr>
          <w:b/>
        </w:rPr>
        <w:fldChar w:fldCharType="separate"/>
      </w:r>
      <w:r w:rsidR="000F264C" w:rsidRPr="000F264C">
        <w:rPr>
          <w:b/>
          <w:i/>
        </w:rPr>
        <w:t xml:space="preserve">Figure </w:t>
      </w:r>
      <w:r w:rsidR="000F264C" w:rsidRPr="000F264C">
        <w:rPr>
          <w:b/>
          <w:i/>
          <w:noProof/>
        </w:rPr>
        <w:t>7</w:t>
      </w:r>
      <w:r w:rsidR="002F41B5" w:rsidRPr="002F41B5">
        <w:rPr>
          <w:b/>
        </w:rPr>
        <w:fldChar w:fldCharType="end"/>
      </w:r>
      <w:r w:rsidR="003E61EE" w:rsidRPr="00B73BE4">
        <w:rPr>
          <w:b/>
          <w:bCs/>
        </w:rPr>
        <w:t>.</w:t>
      </w:r>
      <w:r w:rsidR="00B34C14" w:rsidRPr="00B73BE4">
        <w:t xml:space="preserve"> </w:t>
      </w:r>
      <w:r w:rsidR="00E5773A" w:rsidRPr="00B73BE4">
        <w:t xml:space="preserve"> </w:t>
      </w:r>
    </w:p>
    <w:p w14:paraId="401F62C5" w14:textId="77777777" w:rsidR="003E61EE" w:rsidRPr="00B73BE4" w:rsidRDefault="003E61EE" w:rsidP="003E61EE">
      <w:pPr>
        <w:spacing w:after="40"/>
      </w:pPr>
    </w:p>
    <w:p w14:paraId="1161D369" w14:textId="0BF87FAB" w:rsidR="00BE700E" w:rsidRPr="007E6769" w:rsidRDefault="00457E5A" w:rsidP="00BE700E">
      <w:pPr>
        <w:pStyle w:val="Caption"/>
        <w:spacing w:before="0"/>
        <w:rPr>
          <w:b w:val="0"/>
        </w:rPr>
      </w:pPr>
      <w:bookmarkStart w:id="122" w:name="_Ref505872334"/>
      <w:r>
        <w:rPr>
          <w:b w:val="0"/>
          <w:noProof/>
        </w:rPr>
        <w:drawing>
          <wp:inline distT="0" distB="0" distL="0" distR="0" wp14:anchorId="57466CB5" wp14:editId="22DF3CBC">
            <wp:extent cx="5763750" cy="5931673"/>
            <wp:effectExtent l="0" t="0" r="889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CSAP_Hainan_project_organogram_20190205.png"/>
                    <pic:cNvPicPr/>
                  </pic:nvPicPr>
                  <pic:blipFill rotWithShape="1">
                    <a:blip r:embed="rId37">
                      <a:extLst>
                        <a:ext uri="{28A0092B-C50C-407E-A947-70E740481C1C}">
                          <a14:useLocalDpi xmlns:a14="http://schemas.microsoft.com/office/drawing/2010/main" val="0"/>
                        </a:ext>
                      </a:extLst>
                    </a:blip>
                    <a:srcRect l="10266" t="2305" r="8573" b="39872"/>
                    <a:stretch/>
                  </pic:blipFill>
                  <pic:spPr bwMode="auto">
                    <a:xfrm>
                      <a:off x="0" y="0"/>
                      <a:ext cx="5782948" cy="5951430"/>
                    </a:xfrm>
                    <a:prstGeom prst="rect">
                      <a:avLst/>
                    </a:prstGeom>
                    <a:ln>
                      <a:noFill/>
                    </a:ln>
                    <a:extLst>
                      <a:ext uri="{53640926-AAD7-44D8-BBD7-CCE9431645EC}">
                        <a14:shadowObscured xmlns:a14="http://schemas.microsoft.com/office/drawing/2010/main"/>
                      </a:ext>
                    </a:extLst>
                  </pic:spPr>
                </pic:pic>
              </a:graphicData>
            </a:graphic>
          </wp:inline>
        </w:drawing>
      </w:r>
    </w:p>
    <w:p w14:paraId="753FCE42" w14:textId="332C8924" w:rsidR="00BE700E" w:rsidRPr="00BE700E" w:rsidRDefault="00BE700E" w:rsidP="00BE700E">
      <w:pPr>
        <w:pStyle w:val="Caption"/>
        <w:spacing w:before="0"/>
        <w:rPr>
          <w:i/>
        </w:rPr>
      </w:pPr>
      <w:bookmarkStart w:id="123" w:name="_Ref534477807"/>
      <w:bookmarkStart w:id="124" w:name="_Toc534479541"/>
      <w:r w:rsidRPr="00B73BE4">
        <w:rPr>
          <w:i/>
        </w:rPr>
        <w:t xml:space="preserve">Figure </w:t>
      </w:r>
      <w:r w:rsidRPr="00B73BE4">
        <w:rPr>
          <w:i/>
        </w:rPr>
        <w:fldChar w:fldCharType="begin"/>
      </w:r>
      <w:r w:rsidRPr="00B73BE4">
        <w:rPr>
          <w:i/>
        </w:rPr>
        <w:instrText xml:space="preserve"> SEQ Figure \* ARABIC </w:instrText>
      </w:r>
      <w:r w:rsidRPr="00B73BE4">
        <w:rPr>
          <w:i/>
        </w:rPr>
        <w:fldChar w:fldCharType="separate"/>
      </w:r>
      <w:r w:rsidR="000F264C">
        <w:rPr>
          <w:i/>
          <w:noProof/>
        </w:rPr>
        <w:t>7</w:t>
      </w:r>
      <w:r w:rsidRPr="00B73BE4">
        <w:rPr>
          <w:i/>
        </w:rPr>
        <w:fldChar w:fldCharType="end"/>
      </w:r>
      <w:bookmarkEnd w:id="122"/>
      <w:bookmarkEnd w:id="123"/>
      <w:r w:rsidRPr="00B73BE4">
        <w:rPr>
          <w:i/>
        </w:rPr>
        <w:t xml:space="preserve">: </w:t>
      </w:r>
      <w:r w:rsidRPr="00B73BE4">
        <w:rPr>
          <w:b w:val="0"/>
          <w:i/>
        </w:rPr>
        <w:t>Project Organi</w:t>
      </w:r>
      <w:r>
        <w:rPr>
          <w:b w:val="0"/>
          <w:i/>
        </w:rPr>
        <w:t>z</w:t>
      </w:r>
      <w:r w:rsidRPr="00B73BE4">
        <w:rPr>
          <w:b w:val="0"/>
          <w:i/>
        </w:rPr>
        <w:t>ation Structure</w:t>
      </w:r>
      <w:bookmarkEnd w:id="124"/>
    </w:p>
    <w:p w14:paraId="2618070A" w14:textId="77777777" w:rsidR="00BE700E" w:rsidRPr="00BE700E" w:rsidRDefault="00BE700E" w:rsidP="00BE700E">
      <w:pPr>
        <w:spacing w:after="40"/>
        <w:rPr>
          <w:rFonts w:cs="Arial"/>
          <w:szCs w:val="20"/>
          <w:lang w:eastAsia="zh-CN"/>
        </w:rPr>
      </w:pPr>
    </w:p>
    <w:p w14:paraId="0F1CEB52" w14:textId="314CC159" w:rsidR="005573B2" w:rsidRPr="00B73BE4" w:rsidRDefault="005573B2" w:rsidP="006B7832">
      <w:pPr>
        <w:numPr>
          <w:ilvl w:val="0"/>
          <w:numId w:val="10"/>
        </w:numPr>
        <w:spacing w:after="40"/>
        <w:ind w:left="0" w:firstLine="0"/>
        <w:rPr>
          <w:rFonts w:cs="Arial"/>
          <w:szCs w:val="20"/>
          <w:lang w:eastAsia="zh-CN"/>
        </w:rPr>
      </w:pPr>
      <w:r w:rsidRPr="00B73BE4">
        <w:rPr>
          <w:b/>
        </w:rPr>
        <w:t>Project Steering Committee</w:t>
      </w:r>
      <w:r w:rsidRPr="00B73BE4">
        <w:t>:</w:t>
      </w:r>
      <w:r w:rsidRPr="00B73BE4">
        <w:rPr>
          <w:rFonts w:cs="Arial"/>
          <w:szCs w:val="20"/>
          <w:lang w:eastAsia="zh-CN"/>
        </w:rPr>
        <w:t xml:space="preserve">  The Project Steering Committee (PSC) is responsible for making by consensus, management decisions when guidance is required by the Project Manager, including recommendations for UNDP/Implementing Partner approval of project plans and revisions, and addressing any project level grievances. In order to ensure UNDP’s ultimate accountability, PSC decisions should be made in accordance with standards that shall ensure management for development results, best value money, fairness, integrity, transparency and effective international competition. In case a consensus cannot be reached within the </w:t>
      </w:r>
      <w:r w:rsidR="00DF65EC">
        <w:rPr>
          <w:rFonts w:cs="Arial"/>
          <w:szCs w:val="20"/>
          <w:lang w:eastAsia="zh-CN"/>
        </w:rPr>
        <w:t>PSC</w:t>
      </w:r>
      <w:r w:rsidRPr="00B73BE4">
        <w:rPr>
          <w:rFonts w:cs="Arial"/>
          <w:szCs w:val="20"/>
          <w:lang w:eastAsia="zh-CN"/>
        </w:rPr>
        <w:t xml:space="preserve">, final decision shall rest with the UNDP </w:t>
      </w:r>
      <w:r w:rsidR="00C3104F" w:rsidRPr="00726B6A">
        <w:rPr>
          <w:rFonts w:cs="Arial"/>
          <w:szCs w:val="20"/>
          <w:highlight w:val="green"/>
          <w:lang w:eastAsia="zh-CN"/>
        </w:rPr>
        <w:t>Resident Representative</w:t>
      </w:r>
      <w:r w:rsidRPr="00B73BE4">
        <w:rPr>
          <w:rFonts w:cs="Arial"/>
          <w:szCs w:val="20"/>
          <w:lang w:eastAsia="zh-CN"/>
        </w:rPr>
        <w:t xml:space="preserve">. </w:t>
      </w:r>
    </w:p>
    <w:p w14:paraId="637C74C4" w14:textId="77777777" w:rsidR="005573B2" w:rsidRPr="00B73BE4" w:rsidRDefault="005573B2" w:rsidP="005573B2">
      <w:pPr>
        <w:shd w:val="clear" w:color="auto" w:fill="FFFFFF"/>
        <w:rPr>
          <w:rFonts w:cs="Arial"/>
          <w:szCs w:val="20"/>
          <w:lang w:eastAsia="zh-CN"/>
        </w:rPr>
      </w:pPr>
    </w:p>
    <w:p w14:paraId="38986416" w14:textId="77777777" w:rsidR="005573B2" w:rsidRPr="00B73BE4" w:rsidRDefault="005573B2" w:rsidP="006B7832">
      <w:pPr>
        <w:numPr>
          <w:ilvl w:val="0"/>
          <w:numId w:val="10"/>
        </w:numPr>
        <w:shd w:val="clear" w:color="auto" w:fill="FFFFFF"/>
        <w:ind w:left="0" w:firstLine="0"/>
      </w:pPr>
      <w:r w:rsidRPr="00B73BE4">
        <w:t>Specific responsibilities of the PSC include:</w:t>
      </w:r>
    </w:p>
    <w:p w14:paraId="49447483" w14:textId="77777777" w:rsidR="005573B2" w:rsidRPr="00B73BE4" w:rsidRDefault="005573B2" w:rsidP="006B7832">
      <w:pPr>
        <w:pStyle w:val="ListParagraph"/>
        <w:numPr>
          <w:ilvl w:val="0"/>
          <w:numId w:val="9"/>
        </w:numPr>
        <w:ind w:left="1080"/>
        <w:jc w:val="both"/>
        <w:rPr>
          <w:rFonts w:ascii="Calibri" w:hAnsi="Calibri"/>
          <w:szCs w:val="20"/>
        </w:rPr>
      </w:pPr>
      <w:r w:rsidRPr="00B73BE4">
        <w:rPr>
          <w:rFonts w:ascii="Calibri" w:hAnsi="Calibri"/>
          <w:szCs w:val="20"/>
        </w:rPr>
        <w:t>Provide overall guidance and direction to the project, ensuring it remains within any specified constraints;</w:t>
      </w:r>
    </w:p>
    <w:p w14:paraId="62369B3B" w14:textId="77777777" w:rsidR="005573B2" w:rsidRPr="00B73BE4" w:rsidRDefault="005573B2" w:rsidP="006B7832">
      <w:pPr>
        <w:pStyle w:val="ListParagraph"/>
        <w:numPr>
          <w:ilvl w:val="0"/>
          <w:numId w:val="9"/>
        </w:numPr>
        <w:ind w:left="1080"/>
        <w:jc w:val="both"/>
        <w:rPr>
          <w:rFonts w:ascii="Calibri" w:hAnsi="Calibri"/>
          <w:szCs w:val="20"/>
        </w:rPr>
      </w:pPr>
      <w:r w:rsidRPr="00B73BE4">
        <w:rPr>
          <w:rFonts w:ascii="Calibri" w:hAnsi="Calibri"/>
          <w:szCs w:val="20"/>
        </w:rPr>
        <w:t>Address project issues as raised by the project manager;</w:t>
      </w:r>
    </w:p>
    <w:p w14:paraId="63EE17E0" w14:textId="77777777" w:rsidR="005573B2" w:rsidRPr="00B73BE4" w:rsidRDefault="005573B2" w:rsidP="006B7832">
      <w:pPr>
        <w:pStyle w:val="ListParagraph"/>
        <w:numPr>
          <w:ilvl w:val="0"/>
          <w:numId w:val="9"/>
        </w:numPr>
        <w:ind w:left="1080"/>
        <w:jc w:val="both"/>
        <w:rPr>
          <w:rFonts w:ascii="Calibri" w:hAnsi="Calibri"/>
          <w:szCs w:val="20"/>
        </w:rPr>
      </w:pPr>
      <w:r w:rsidRPr="00B73BE4">
        <w:rPr>
          <w:rFonts w:ascii="Calibri" w:hAnsi="Calibri"/>
          <w:szCs w:val="20"/>
        </w:rPr>
        <w:t xml:space="preserve">Provide guidance on new project risks, and agree on possible countermeasures and management actions to address specific risks; </w:t>
      </w:r>
    </w:p>
    <w:p w14:paraId="4016C65D" w14:textId="77777777" w:rsidR="005573B2" w:rsidRPr="00B73BE4" w:rsidRDefault="005573B2" w:rsidP="006B7832">
      <w:pPr>
        <w:pStyle w:val="ListParagraph"/>
        <w:numPr>
          <w:ilvl w:val="0"/>
          <w:numId w:val="9"/>
        </w:numPr>
        <w:ind w:left="1080"/>
        <w:jc w:val="both"/>
        <w:rPr>
          <w:rFonts w:ascii="Calibri" w:hAnsi="Calibri"/>
          <w:szCs w:val="20"/>
        </w:rPr>
      </w:pPr>
      <w:r w:rsidRPr="00B73BE4">
        <w:rPr>
          <w:rFonts w:ascii="Calibri" w:hAnsi="Calibri"/>
          <w:szCs w:val="20"/>
        </w:rPr>
        <w:t>Agree on project manager’s tolerances as required;</w:t>
      </w:r>
    </w:p>
    <w:p w14:paraId="44C4BD65" w14:textId="77777777" w:rsidR="005573B2" w:rsidRPr="00B73BE4" w:rsidRDefault="005573B2" w:rsidP="006B7832">
      <w:pPr>
        <w:pStyle w:val="ListParagraph"/>
        <w:numPr>
          <w:ilvl w:val="0"/>
          <w:numId w:val="9"/>
        </w:numPr>
        <w:ind w:left="1080"/>
        <w:jc w:val="both"/>
        <w:rPr>
          <w:rFonts w:ascii="Calibri" w:hAnsi="Calibri"/>
          <w:szCs w:val="20"/>
        </w:rPr>
      </w:pPr>
      <w:r w:rsidRPr="00B73BE4">
        <w:rPr>
          <w:rFonts w:ascii="Calibri" w:hAnsi="Calibri"/>
          <w:szCs w:val="20"/>
        </w:rPr>
        <w:t>Review the project progress, and provide direction and recommendations to ensure that the agreed deliverables are produced satisfactorily according to plans;</w:t>
      </w:r>
    </w:p>
    <w:p w14:paraId="4AA29CD7" w14:textId="77777777" w:rsidR="005573B2" w:rsidRPr="00B73BE4" w:rsidRDefault="005573B2" w:rsidP="006B7832">
      <w:pPr>
        <w:pStyle w:val="ListParagraph"/>
        <w:numPr>
          <w:ilvl w:val="0"/>
          <w:numId w:val="9"/>
        </w:numPr>
        <w:ind w:left="1080"/>
        <w:jc w:val="both"/>
        <w:rPr>
          <w:rFonts w:ascii="Calibri" w:hAnsi="Calibri"/>
          <w:szCs w:val="20"/>
        </w:rPr>
      </w:pPr>
      <w:r w:rsidRPr="00B73BE4">
        <w:rPr>
          <w:rFonts w:ascii="Calibri" w:hAnsi="Calibri"/>
          <w:szCs w:val="20"/>
        </w:rPr>
        <w:t>Appraise the annual project implementation report, including the quality assessment rating report; make recommendations</w:t>
      </w:r>
      <w:r w:rsidR="00B0365C">
        <w:rPr>
          <w:rFonts w:ascii="Calibri" w:hAnsi="Calibri"/>
          <w:szCs w:val="20"/>
        </w:rPr>
        <w:t xml:space="preserve"> for</w:t>
      </w:r>
      <w:r w:rsidRPr="00B73BE4">
        <w:rPr>
          <w:rFonts w:ascii="Calibri" w:hAnsi="Calibri"/>
          <w:szCs w:val="20"/>
        </w:rPr>
        <w:t xml:space="preserve"> the workplan; </w:t>
      </w:r>
    </w:p>
    <w:p w14:paraId="5B67B314" w14:textId="77777777" w:rsidR="005573B2" w:rsidRPr="00B73BE4" w:rsidRDefault="005573B2" w:rsidP="006B7832">
      <w:pPr>
        <w:pStyle w:val="ListParagraph"/>
        <w:numPr>
          <w:ilvl w:val="0"/>
          <w:numId w:val="9"/>
        </w:numPr>
        <w:ind w:left="1080"/>
        <w:jc w:val="both"/>
        <w:rPr>
          <w:rFonts w:ascii="Calibri" w:hAnsi="Calibri"/>
          <w:szCs w:val="20"/>
        </w:rPr>
      </w:pPr>
      <w:r w:rsidRPr="00B73BE4">
        <w:rPr>
          <w:rFonts w:ascii="Calibri" w:hAnsi="Calibri"/>
          <w:szCs w:val="20"/>
        </w:rPr>
        <w:t xml:space="preserve">Provide ad hoc direction and advice for exceptional situations when the project manager’s tolerances are exceeded; and </w:t>
      </w:r>
    </w:p>
    <w:p w14:paraId="344DF157" w14:textId="77777777" w:rsidR="005573B2" w:rsidRPr="00B73BE4" w:rsidRDefault="005573B2" w:rsidP="006B7832">
      <w:pPr>
        <w:pStyle w:val="ListParagraph"/>
        <w:numPr>
          <w:ilvl w:val="0"/>
          <w:numId w:val="9"/>
        </w:numPr>
        <w:ind w:left="1080"/>
        <w:jc w:val="both"/>
        <w:rPr>
          <w:rFonts w:ascii="Calibri" w:hAnsi="Calibri"/>
          <w:szCs w:val="20"/>
        </w:rPr>
      </w:pPr>
      <w:r w:rsidRPr="00B73BE4">
        <w:rPr>
          <w:rFonts w:ascii="Calibri" w:hAnsi="Calibri"/>
          <w:szCs w:val="20"/>
        </w:rPr>
        <w:t>Assess and decide to proceed on project changes through appropriate revisions.</w:t>
      </w:r>
    </w:p>
    <w:p w14:paraId="2D305FBD" w14:textId="77777777" w:rsidR="005573B2" w:rsidRPr="00B73BE4" w:rsidRDefault="005573B2" w:rsidP="005573B2"/>
    <w:p w14:paraId="33D593ED" w14:textId="77777777" w:rsidR="005573B2" w:rsidRPr="00B73BE4" w:rsidRDefault="005573B2" w:rsidP="006B7832">
      <w:pPr>
        <w:numPr>
          <w:ilvl w:val="0"/>
          <w:numId w:val="10"/>
        </w:numPr>
        <w:ind w:left="0" w:firstLine="0"/>
      </w:pPr>
      <w:r w:rsidRPr="00B73BE4">
        <w:t>PSC meetings will be convened annually at a minimum, and the composition of the PSC includes the following roles.</w:t>
      </w:r>
    </w:p>
    <w:p w14:paraId="2398C2C4" w14:textId="77777777" w:rsidR="005573B2" w:rsidRPr="00B73BE4" w:rsidRDefault="005573B2" w:rsidP="005573B2"/>
    <w:p w14:paraId="3674A09C" w14:textId="700C798A" w:rsidR="005573B2" w:rsidRPr="00B7573D" w:rsidRDefault="005573B2" w:rsidP="006B7832">
      <w:pPr>
        <w:numPr>
          <w:ilvl w:val="0"/>
          <w:numId w:val="10"/>
        </w:numPr>
        <w:ind w:left="0" w:firstLine="0"/>
      </w:pPr>
      <w:r w:rsidRPr="00B73BE4">
        <w:rPr>
          <w:b/>
        </w:rPr>
        <w:t>Executive</w:t>
      </w:r>
      <w:r w:rsidRPr="00B73BE4">
        <w:t>: The Executive</w:t>
      </w:r>
      <w:r w:rsidR="003624AB">
        <w:t xml:space="preserve">, </w:t>
      </w:r>
      <w:r w:rsidR="00B7573D">
        <w:t xml:space="preserve">the </w:t>
      </w:r>
      <w:r w:rsidR="00B7573D" w:rsidRPr="003624AB">
        <w:rPr>
          <w:b/>
        </w:rPr>
        <w:t>National Project Director</w:t>
      </w:r>
      <w:r w:rsidR="00B7573D">
        <w:t xml:space="preserve"> (NPD) </w:t>
      </w:r>
      <w:r w:rsidRPr="00B73BE4">
        <w:t xml:space="preserve">is an individual who represents ownership of the project who will chair the PSC. This role can be held by a representative from the Government Cooperating Agency or UNDP.  The </w:t>
      </w:r>
      <w:r w:rsidR="00B7573D" w:rsidRPr="00B73BE4">
        <w:t>Executive</w:t>
      </w:r>
      <w:r w:rsidR="00B7573D">
        <w:t>, i.e., NPD</w:t>
      </w:r>
      <w:r w:rsidRPr="00B73BE4">
        <w:t xml:space="preserve"> is: </w:t>
      </w:r>
      <w:r w:rsidR="0062170F">
        <w:t xml:space="preserve">Deputy Director General </w:t>
      </w:r>
      <w:r w:rsidRPr="00B73BE4">
        <w:t xml:space="preserve">of </w:t>
      </w:r>
      <w:r w:rsidR="00DF65EC">
        <w:t xml:space="preserve">the </w:t>
      </w:r>
      <w:r w:rsidR="002E57A2">
        <w:t>Hainan</w:t>
      </w:r>
      <w:r w:rsidR="00DF65EC">
        <w:t xml:space="preserve"> Department of Agriculture and Rural Affairs</w:t>
      </w:r>
      <w:r w:rsidR="000D2AB1">
        <w:t xml:space="preserve"> (DARA)</w:t>
      </w:r>
      <w:r w:rsidRPr="00B73BE4">
        <w:t>.</w:t>
      </w:r>
      <w:r w:rsidR="00B7573D">
        <w:t xml:space="preserve"> </w:t>
      </w:r>
      <w:bookmarkStart w:id="125" w:name="_Hlk534110951"/>
      <w:r w:rsidR="00B7573D">
        <w:t xml:space="preserve">The NPD will assign three other cofinanced, seconded positions within DARA, a </w:t>
      </w:r>
      <w:r w:rsidR="00B7573D" w:rsidRPr="00B7573D">
        <w:rPr>
          <w:b/>
        </w:rPr>
        <w:t>Project Director</w:t>
      </w:r>
      <w:r w:rsidR="00B7573D">
        <w:t xml:space="preserve">, </w:t>
      </w:r>
      <w:r w:rsidR="00B7573D" w:rsidRPr="00B7573D">
        <w:rPr>
          <w:b/>
        </w:rPr>
        <w:t>Deputy Project Director</w:t>
      </w:r>
      <w:r w:rsidR="00B7573D">
        <w:t xml:space="preserve"> and </w:t>
      </w:r>
      <w:r w:rsidR="00B7573D" w:rsidRPr="00827925">
        <w:rPr>
          <w:b/>
        </w:rPr>
        <w:t>Provincial Coordinator</w:t>
      </w:r>
      <w:r w:rsidR="00B7573D" w:rsidRPr="00B7573D">
        <w:t>. These positions will provide day-to-day support to the Project Management Office, help facilitate the engagement of provincial agencies and other stakeholders in the GRFA Coordination Committee and coordinate the local government units where the demonstration activities will be implemented</w:t>
      </w:r>
      <w:bookmarkEnd w:id="125"/>
      <w:r w:rsidR="00B7573D" w:rsidRPr="00B7573D">
        <w:t xml:space="preserve">. </w:t>
      </w:r>
      <w:r w:rsidR="00B7573D" w:rsidRPr="00B7573D">
        <w:rPr>
          <w:lang w:eastAsia="zh-CN"/>
        </w:rPr>
        <w:t>The NPD will also designate focal points within the local government units for each of the three target counties, to represent the project, advocate for the policy and regulatory reforms and coordinating administrative and technical assistance in the implementation of project activities.</w:t>
      </w:r>
    </w:p>
    <w:p w14:paraId="33425E7C" w14:textId="77777777" w:rsidR="005573B2" w:rsidRPr="00B73BE4" w:rsidRDefault="005573B2" w:rsidP="005573B2">
      <w:pPr>
        <w:spacing w:after="40"/>
      </w:pPr>
    </w:p>
    <w:p w14:paraId="142F7E69" w14:textId="77777777" w:rsidR="0070704A" w:rsidRPr="00B73BE4" w:rsidRDefault="0070704A" w:rsidP="006B7832">
      <w:pPr>
        <w:numPr>
          <w:ilvl w:val="0"/>
          <w:numId w:val="10"/>
        </w:numPr>
        <w:ind w:left="0" w:firstLine="0"/>
      </w:pPr>
      <w:r w:rsidRPr="00B73BE4">
        <w:t>The Executive is ultimately responsible for the project, supported by the Senior Beneficiary and Senior Supplier.  The Executive’s role is to ensure that the project is focused throughout its life cycle on achieving its objectives and delivering outputs that will contribute to higher level outcomes. The executive has to ensure that the project gives value for money, ensuring cost-conscious approach to the project, balancing the demands of beneficiary and suppler. Specific Responsibilities (as part of the above responsibilities for the PSC):</w:t>
      </w:r>
    </w:p>
    <w:p w14:paraId="7D1140EE" w14:textId="77777777" w:rsidR="0070704A" w:rsidRPr="00B73BE4" w:rsidRDefault="0070704A" w:rsidP="006B7832">
      <w:pPr>
        <w:pStyle w:val="ListParagraph"/>
        <w:numPr>
          <w:ilvl w:val="0"/>
          <w:numId w:val="12"/>
        </w:numPr>
        <w:ind w:left="1080"/>
      </w:pPr>
      <w:r w:rsidRPr="00B73BE4">
        <w:t>Ensure that there is a coherent project organi</w:t>
      </w:r>
      <w:r w:rsidR="0062170F">
        <w:t>z</w:t>
      </w:r>
      <w:r w:rsidRPr="00B73BE4">
        <w:t>ation structure and logical set of plans;</w:t>
      </w:r>
    </w:p>
    <w:p w14:paraId="19F4F2E8" w14:textId="77777777" w:rsidR="0070704A" w:rsidRPr="00B73BE4" w:rsidRDefault="0070704A" w:rsidP="006B7832">
      <w:pPr>
        <w:pStyle w:val="ListParagraph"/>
        <w:numPr>
          <w:ilvl w:val="0"/>
          <w:numId w:val="12"/>
        </w:numPr>
        <w:ind w:left="1080"/>
      </w:pPr>
      <w:r w:rsidRPr="00B73BE4">
        <w:t>Set tolerances in the AWP and other plans as required for the Project Manager;</w:t>
      </w:r>
    </w:p>
    <w:p w14:paraId="65177F47" w14:textId="77777777" w:rsidR="0070704A" w:rsidRPr="00B73BE4" w:rsidRDefault="0070704A" w:rsidP="006B7832">
      <w:pPr>
        <w:pStyle w:val="ListParagraph"/>
        <w:numPr>
          <w:ilvl w:val="0"/>
          <w:numId w:val="12"/>
        </w:numPr>
        <w:ind w:left="1080"/>
      </w:pPr>
      <w:r w:rsidRPr="00B73BE4">
        <w:t>Monitor and control the progress of the project at a strategic level;</w:t>
      </w:r>
    </w:p>
    <w:p w14:paraId="517AAE31" w14:textId="77777777" w:rsidR="0070704A" w:rsidRPr="00B73BE4" w:rsidRDefault="0070704A" w:rsidP="006B7832">
      <w:pPr>
        <w:pStyle w:val="ListParagraph"/>
        <w:numPr>
          <w:ilvl w:val="0"/>
          <w:numId w:val="12"/>
        </w:numPr>
        <w:ind w:left="1080"/>
      </w:pPr>
      <w:r w:rsidRPr="00B73BE4">
        <w:t>Ensure that risks are being tracked and mitigated as effectively as possible;</w:t>
      </w:r>
    </w:p>
    <w:p w14:paraId="6A79811D" w14:textId="77777777" w:rsidR="0070704A" w:rsidRPr="00B73BE4" w:rsidRDefault="0070704A" w:rsidP="006B7832">
      <w:pPr>
        <w:pStyle w:val="ListParagraph"/>
        <w:numPr>
          <w:ilvl w:val="0"/>
          <w:numId w:val="12"/>
        </w:numPr>
        <w:ind w:left="1080"/>
      </w:pPr>
      <w:r w:rsidRPr="00B73BE4">
        <w:t>Brief relevant stakeholders about project progress;</w:t>
      </w:r>
    </w:p>
    <w:p w14:paraId="525B2447" w14:textId="7917F829" w:rsidR="0070704A" w:rsidRDefault="0070704A" w:rsidP="006B7832">
      <w:pPr>
        <w:pStyle w:val="ListParagraph"/>
        <w:numPr>
          <w:ilvl w:val="0"/>
          <w:numId w:val="12"/>
        </w:numPr>
        <w:ind w:left="1080"/>
      </w:pPr>
      <w:r w:rsidRPr="00B73BE4">
        <w:t>Organi</w:t>
      </w:r>
      <w:r w:rsidR="0062170F">
        <w:t>z</w:t>
      </w:r>
      <w:r w:rsidRPr="00B73BE4">
        <w:t>e and chair PSC meetings.</w:t>
      </w:r>
    </w:p>
    <w:p w14:paraId="27982F89" w14:textId="77777777" w:rsidR="00D4498C" w:rsidRPr="00B73BE4" w:rsidRDefault="00D4498C" w:rsidP="00D4498C"/>
    <w:p w14:paraId="35A69BC7" w14:textId="77777777" w:rsidR="00055301" w:rsidRPr="00B73BE4" w:rsidRDefault="00055301" w:rsidP="006B7832">
      <w:pPr>
        <w:numPr>
          <w:ilvl w:val="0"/>
          <w:numId w:val="10"/>
        </w:numPr>
        <w:ind w:left="0" w:firstLine="0"/>
      </w:pPr>
      <w:r w:rsidRPr="00B73BE4">
        <w:rPr>
          <w:b/>
        </w:rPr>
        <w:t>Senior Supplier</w:t>
      </w:r>
      <w:r w:rsidRPr="00B73BE4">
        <w:t>: The Senior Supplier is an individual or group representing the interests of the parties concerned which provide funding and/or technical expertise to the project (designing, developing, facilitating, procuring, implementing). The Senior Supplier’s primary function within the PSC is to provide guidance regarding the technical feasibility of the project. The Senior Supplier role must have the authority to commit or acquire supplier resources required. The Senior Suppler is: Program</w:t>
      </w:r>
      <w:r w:rsidR="00DF65EC">
        <w:t>me</w:t>
      </w:r>
      <w:r w:rsidRPr="00B73BE4">
        <w:t xml:space="preserve"> Manager / Country Director of UNDP China.</w:t>
      </w:r>
      <w:r w:rsidR="002B6C78" w:rsidRPr="00B73BE4">
        <w:t xml:space="preserve"> </w:t>
      </w:r>
      <w:r w:rsidRPr="00B73BE4">
        <w:t>Specific Responsibilities (as part of the above responsibilities for the PSC)</w:t>
      </w:r>
      <w:r w:rsidR="002B6C78" w:rsidRPr="00B73BE4">
        <w:t xml:space="preserve"> include</w:t>
      </w:r>
      <w:r w:rsidRPr="00B73BE4">
        <w:t>:</w:t>
      </w:r>
    </w:p>
    <w:p w14:paraId="53B2F3B7" w14:textId="77777777" w:rsidR="00055301" w:rsidRPr="00B73BE4" w:rsidRDefault="00055301" w:rsidP="006B7832">
      <w:pPr>
        <w:pStyle w:val="ListParagraph"/>
        <w:numPr>
          <w:ilvl w:val="0"/>
          <w:numId w:val="13"/>
        </w:numPr>
        <w:ind w:left="1080"/>
      </w:pPr>
      <w:r w:rsidRPr="00B73BE4">
        <w:t>Make sure that progress towards the outputs remains consistent from the supplier perspective;</w:t>
      </w:r>
    </w:p>
    <w:p w14:paraId="133C85D4" w14:textId="77777777" w:rsidR="00055301" w:rsidRPr="00B73BE4" w:rsidRDefault="00055301" w:rsidP="006B7832">
      <w:pPr>
        <w:pStyle w:val="ListParagraph"/>
        <w:numPr>
          <w:ilvl w:val="0"/>
          <w:numId w:val="13"/>
        </w:numPr>
        <w:ind w:left="1080"/>
      </w:pPr>
      <w:r w:rsidRPr="00B73BE4">
        <w:t>Promote and maintain focus on the expected project output(s) from the point of view of supplier management;</w:t>
      </w:r>
    </w:p>
    <w:p w14:paraId="13E6E166" w14:textId="77777777" w:rsidR="00055301" w:rsidRPr="00B73BE4" w:rsidRDefault="00055301" w:rsidP="006B7832">
      <w:pPr>
        <w:pStyle w:val="ListParagraph"/>
        <w:numPr>
          <w:ilvl w:val="0"/>
          <w:numId w:val="13"/>
        </w:numPr>
        <w:ind w:left="1080"/>
      </w:pPr>
      <w:r w:rsidRPr="00B73BE4">
        <w:t>Ensure that the supplier resources required for the project are made available;</w:t>
      </w:r>
    </w:p>
    <w:p w14:paraId="1B61AF31" w14:textId="77777777" w:rsidR="00055301" w:rsidRPr="00B73BE4" w:rsidRDefault="00055301" w:rsidP="006B7832">
      <w:pPr>
        <w:pStyle w:val="ListParagraph"/>
        <w:numPr>
          <w:ilvl w:val="0"/>
          <w:numId w:val="13"/>
        </w:numPr>
        <w:ind w:left="1080"/>
      </w:pPr>
      <w:r w:rsidRPr="00B73BE4">
        <w:t>Contribute supplier opinions on PSC decisions on whether to implement recommendations on proposed changes;</w:t>
      </w:r>
    </w:p>
    <w:p w14:paraId="0D8AB9EE" w14:textId="77777777" w:rsidR="00055301" w:rsidRPr="00B73BE4" w:rsidRDefault="00055301" w:rsidP="006B7832">
      <w:pPr>
        <w:pStyle w:val="ListParagraph"/>
        <w:numPr>
          <w:ilvl w:val="0"/>
          <w:numId w:val="13"/>
        </w:numPr>
        <w:ind w:left="1080"/>
      </w:pPr>
      <w:r w:rsidRPr="00B73BE4">
        <w:t>Arbitrate on, and ensure resolution of, any supplier priority or resource conflicts.</w:t>
      </w:r>
    </w:p>
    <w:p w14:paraId="1E0B8BBF" w14:textId="77777777" w:rsidR="00055301" w:rsidRPr="00B73BE4" w:rsidRDefault="00055301" w:rsidP="002B6C78"/>
    <w:p w14:paraId="3BFCDF46" w14:textId="77777777" w:rsidR="00055301" w:rsidRPr="00B73BE4" w:rsidRDefault="00055301" w:rsidP="006B7832">
      <w:pPr>
        <w:numPr>
          <w:ilvl w:val="0"/>
          <w:numId w:val="10"/>
        </w:numPr>
        <w:ind w:left="0" w:firstLine="0"/>
      </w:pPr>
      <w:r w:rsidRPr="00B73BE4">
        <w:rPr>
          <w:b/>
        </w:rPr>
        <w:t>Senior Beneficiary</w:t>
      </w:r>
      <w:r w:rsidRPr="00B73BE4">
        <w:t xml:space="preserve">: The Senior Beneficiary is an individual or group of individuals representing the interests of those who will ultimately benefit from the project. The Senior Beneficiary’s primary function within the PSC is to ensure the realization of project results from the perspective of project beneficiaries. The Senior Beneficiary role is held by a representative of the government or civil society. The Senior Beneficiary is: the group consisting of representatives </w:t>
      </w:r>
      <w:r w:rsidR="00C8679B" w:rsidRPr="00B73BE4">
        <w:t xml:space="preserve">of </w:t>
      </w:r>
      <w:r w:rsidRPr="00B73BE4">
        <w:t xml:space="preserve">the </w:t>
      </w:r>
      <w:r w:rsidR="00694E12">
        <w:t>l</w:t>
      </w:r>
      <w:r w:rsidRPr="00B73BE4">
        <w:t>ocal government units where project interventions are planned.</w:t>
      </w:r>
    </w:p>
    <w:p w14:paraId="6F0E65CE" w14:textId="77777777" w:rsidR="00055301" w:rsidRPr="00B73BE4" w:rsidRDefault="00055301" w:rsidP="00010F07"/>
    <w:p w14:paraId="166486D3" w14:textId="77777777" w:rsidR="00055301" w:rsidRPr="00B73BE4" w:rsidRDefault="00055301" w:rsidP="006B7832">
      <w:pPr>
        <w:numPr>
          <w:ilvl w:val="0"/>
          <w:numId w:val="10"/>
        </w:numPr>
        <w:ind w:left="0" w:firstLine="0"/>
      </w:pPr>
      <w:r w:rsidRPr="00B73BE4">
        <w:t>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 Specific Responsibilities (as part of the above responsibilities for the PSC):</w:t>
      </w:r>
    </w:p>
    <w:p w14:paraId="29951137" w14:textId="77777777" w:rsidR="00055301" w:rsidRPr="00B73BE4" w:rsidRDefault="00055301" w:rsidP="006B7832">
      <w:pPr>
        <w:pStyle w:val="ListParagraph"/>
        <w:numPr>
          <w:ilvl w:val="0"/>
          <w:numId w:val="14"/>
        </w:numPr>
        <w:ind w:left="1080"/>
      </w:pPr>
      <w:r w:rsidRPr="00B73BE4">
        <w:t>Prioritize and contribute beneficiaries’ opinions on PSC decisions on whether to implement recommendations on proposed changes;</w:t>
      </w:r>
    </w:p>
    <w:p w14:paraId="56C2262C" w14:textId="77777777" w:rsidR="00055301" w:rsidRPr="00B73BE4" w:rsidRDefault="00055301" w:rsidP="006B7832">
      <w:pPr>
        <w:pStyle w:val="ListParagraph"/>
        <w:numPr>
          <w:ilvl w:val="0"/>
          <w:numId w:val="14"/>
        </w:numPr>
        <w:ind w:left="1080"/>
      </w:pPr>
      <w:r w:rsidRPr="00B73BE4">
        <w:t>Specification of the Beneficiary’s needs is accurate, complete and unambiguous;</w:t>
      </w:r>
    </w:p>
    <w:p w14:paraId="713F52DA" w14:textId="77777777" w:rsidR="00055301" w:rsidRPr="00B73BE4" w:rsidRDefault="00055301" w:rsidP="006B7832">
      <w:pPr>
        <w:pStyle w:val="ListParagraph"/>
        <w:numPr>
          <w:ilvl w:val="0"/>
          <w:numId w:val="14"/>
        </w:numPr>
        <w:ind w:left="1080"/>
      </w:pPr>
      <w:r w:rsidRPr="00B73BE4">
        <w:t>Implementation of activities at all stages is monitored to ensure that they will meet the beneficiary’s needs and are progressing towards that target;</w:t>
      </w:r>
    </w:p>
    <w:p w14:paraId="255A727A" w14:textId="77777777" w:rsidR="00055301" w:rsidRPr="00B73BE4" w:rsidRDefault="00055301" w:rsidP="006B7832">
      <w:pPr>
        <w:pStyle w:val="ListParagraph"/>
        <w:numPr>
          <w:ilvl w:val="0"/>
          <w:numId w:val="14"/>
        </w:numPr>
        <w:ind w:left="1080"/>
      </w:pPr>
      <w:r w:rsidRPr="00B73BE4">
        <w:t>Impact of potential changes is evaluated from the beneficiary point of view;</w:t>
      </w:r>
    </w:p>
    <w:p w14:paraId="19E680C6" w14:textId="77777777" w:rsidR="00055301" w:rsidRPr="00B73BE4" w:rsidRDefault="00055301" w:rsidP="006B7832">
      <w:pPr>
        <w:pStyle w:val="ListParagraph"/>
        <w:numPr>
          <w:ilvl w:val="0"/>
          <w:numId w:val="14"/>
        </w:numPr>
        <w:ind w:left="1080"/>
      </w:pPr>
      <w:r w:rsidRPr="00B73BE4">
        <w:t>Risks to the beneficiaries are frequently monitored.</w:t>
      </w:r>
    </w:p>
    <w:p w14:paraId="3AE6E639" w14:textId="77777777" w:rsidR="002C5D13" w:rsidRPr="00B73BE4" w:rsidRDefault="002C5D13" w:rsidP="002C5D13">
      <w:pPr>
        <w:shd w:val="clear" w:color="auto" w:fill="FFFFFF"/>
        <w:rPr>
          <w:rFonts w:cs="Arial"/>
          <w:szCs w:val="20"/>
          <w:lang w:eastAsia="zh-CN"/>
        </w:rPr>
      </w:pPr>
    </w:p>
    <w:p w14:paraId="471AFEAF" w14:textId="77777777" w:rsidR="00055301" w:rsidRPr="00B73BE4" w:rsidRDefault="00055301" w:rsidP="006B7832">
      <w:pPr>
        <w:numPr>
          <w:ilvl w:val="0"/>
          <w:numId w:val="10"/>
        </w:numPr>
        <w:ind w:left="0" w:firstLine="0"/>
      </w:pPr>
      <w:r w:rsidRPr="00B73BE4">
        <w:rPr>
          <w:b/>
        </w:rPr>
        <w:t>Project Management Office</w:t>
      </w:r>
      <w:r w:rsidRPr="00B73BE4">
        <w:t xml:space="preserve">: </w:t>
      </w:r>
      <w:r w:rsidRPr="00B73BE4">
        <w:rPr>
          <w:rFonts w:asciiTheme="minorHAnsi" w:hAnsiTheme="minorHAnsi" w:cs="Arial"/>
          <w:noProof/>
          <w:szCs w:val="20"/>
          <w:lang w:eastAsia="zh-CN"/>
        </w:rPr>
        <w:t>Project management services will be delivered by the Project Management Office, staffed as follows:</w:t>
      </w:r>
    </w:p>
    <w:p w14:paraId="71A96194" w14:textId="77777777" w:rsidR="00055301" w:rsidRPr="00B73BE4" w:rsidRDefault="00055301" w:rsidP="006B7832">
      <w:pPr>
        <w:pStyle w:val="ListParagraph"/>
        <w:numPr>
          <w:ilvl w:val="0"/>
          <w:numId w:val="15"/>
        </w:numPr>
        <w:ind w:left="1080"/>
      </w:pPr>
      <w:r w:rsidRPr="00B73BE4">
        <w:t>Project Manager</w:t>
      </w:r>
    </w:p>
    <w:p w14:paraId="0A115B16" w14:textId="77777777" w:rsidR="00055301" w:rsidRPr="00B73BE4" w:rsidRDefault="00055301" w:rsidP="006B7832">
      <w:pPr>
        <w:pStyle w:val="ListParagraph"/>
        <w:numPr>
          <w:ilvl w:val="0"/>
          <w:numId w:val="15"/>
        </w:numPr>
        <w:ind w:left="1080"/>
      </w:pPr>
      <w:r w:rsidRPr="00B73BE4">
        <w:t>Project Assistant/Finance Offer</w:t>
      </w:r>
    </w:p>
    <w:p w14:paraId="56E01942" w14:textId="77777777" w:rsidR="00055301" w:rsidRPr="00B73BE4" w:rsidRDefault="00055301" w:rsidP="006B7832">
      <w:pPr>
        <w:pStyle w:val="ListParagraph"/>
        <w:numPr>
          <w:ilvl w:val="0"/>
          <w:numId w:val="15"/>
        </w:numPr>
        <w:ind w:left="1080"/>
      </w:pPr>
      <w:r w:rsidRPr="00B73BE4">
        <w:t>Chief Technical Advisor (part-time)</w:t>
      </w:r>
    </w:p>
    <w:p w14:paraId="6E35D0A4" w14:textId="77777777" w:rsidR="00055301" w:rsidRPr="00B73BE4" w:rsidRDefault="00055301" w:rsidP="00055301"/>
    <w:p w14:paraId="2192115A" w14:textId="5FF2B2E8" w:rsidR="002C5D13" w:rsidRPr="00B73BE4" w:rsidRDefault="00055301" w:rsidP="006B7832">
      <w:pPr>
        <w:numPr>
          <w:ilvl w:val="0"/>
          <w:numId w:val="10"/>
        </w:numPr>
        <w:ind w:left="0" w:firstLine="0"/>
      </w:pPr>
      <w:r w:rsidRPr="00B73BE4">
        <w:rPr>
          <w:b/>
        </w:rPr>
        <w:t>Project Manager</w:t>
      </w:r>
      <w:r w:rsidRPr="00B73BE4">
        <w:rPr>
          <w:rFonts w:asciiTheme="minorHAnsi" w:hAnsiTheme="minorHAnsi" w:cs="Arial"/>
          <w:noProof/>
          <w:szCs w:val="20"/>
          <w:lang w:eastAsia="zh-CN"/>
        </w:rPr>
        <w:t>:</w:t>
      </w:r>
      <w:r w:rsidRPr="00B73BE4">
        <w:t xml:space="preserve"> </w:t>
      </w:r>
      <w:r w:rsidR="002C5D13" w:rsidRPr="00B73BE4">
        <w:rPr>
          <w:rFonts w:cs="Arial"/>
          <w:szCs w:val="20"/>
          <w:lang w:eastAsia="zh-CN"/>
        </w:rPr>
        <w:t xml:space="preserve">The Project Manager </w:t>
      </w:r>
      <w:r w:rsidR="002C5D13" w:rsidRPr="00B73BE4">
        <w:t xml:space="preserve">has the authority to run the project on a day-to-day basis on behalf of the </w:t>
      </w:r>
      <w:r w:rsidRPr="00B73BE4">
        <w:t>PSC</w:t>
      </w:r>
      <w:r w:rsidR="002C5D13" w:rsidRPr="00B73BE4">
        <w:t xml:space="preserve"> within the constraints laid down by the </w:t>
      </w:r>
      <w:r w:rsidRPr="00B73BE4">
        <w:t>PSC</w:t>
      </w:r>
      <w:r w:rsidR="002C5D13" w:rsidRPr="00B73BE4">
        <w:t xml:space="preserve">. The Project Manager is responsible for day-to-day management and decision-making for the project. The Project Manager’s prime responsibility is to ensure that the project produces the results specified in the project document, to the required standard of quality and within the specified constraints of time and cost.  The Implementing Partner appoints the Project Manager, who should be different from the Implementing Partner’s representative in the </w:t>
      </w:r>
      <w:r w:rsidRPr="00B73BE4">
        <w:t>PSC</w:t>
      </w:r>
      <w:r w:rsidR="00C8679B" w:rsidRPr="00B73BE4">
        <w:t>.</w:t>
      </w:r>
      <w:r w:rsidR="00956FAF" w:rsidRPr="00B73BE4">
        <w:t xml:space="preserve"> </w:t>
      </w:r>
      <w:r w:rsidR="002C5D13" w:rsidRPr="00B73BE4">
        <w:t>Specific responsibilities include</w:t>
      </w:r>
      <w:r w:rsidR="00956FAF" w:rsidRPr="00B73BE4">
        <w:t xml:space="preserve"> (full terms of reference included in </w:t>
      </w:r>
      <w:r w:rsidR="00956FAF" w:rsidRPr="00B73BE4">
        <w:rPr>
          <w:b/>
        </w:rPr>
        <w:t xml:space="preserve">Annex </w:t>
      </w:r>
      <w:r w:rsidR="00425815">
        <w:rPr>
          <w:b/>
        </w:rPr>
        <w:t>C</w:t>
      </w:r>
      <w:r w:rsidR="00956FAF" w:rsidRPr="00B73BE4">
        <w:t>)</w:t>
      </w:r>
      <w:r w:rsidR="002C5D13" w:rsidRPr="00B73BE4">
        <w:t>:</w:t>
      </w:r>
    </w:p>
    <w:p w14:paraId="7BB06137" w14:textId="77777777" w:rsidR="002C5D13" w:rsidRPr="00B73BE4" w:rsidRDefault="002C5D13" w:rsidP="006B7832">
      <w:pPr>
        <w:numPr>
          <w:ilvl w:val="0"/>
          <w:numId w:val="16"/>
        </w:numPr>
      </w:pPr>
      <w:r w:rsidRPr="00B73BE4">
        <w:t>Provide direction and guidance to project team(s)/ responsible party (ies);</w:t>
      </w:r>
    </w:p>
    <w:p w14:paraId="3138D38B" w14:textId="5C791F8B" w:rsidR="00C3104F" w:rsidRPr="00726B6A" w:rsidRDefault="00A82D9C" w:rsidP="006B7832">
      <w:pPr>
        <w:numPr>
          <w:ilvl w:val="0"/>
          <w:numId w:val="16"/>
        </w:numPr>
        <w:rPr>
          <w:highlight w:val="green"/>
        </w:rPr>
      </w:pPr>
      <w:r w:rsidRPr="00726B6A">
        <w:rPr>
          <w:highlight w:val="green"/>
        </w:rPr>
        <w:t xml:space="preserve">Provide </w:t>
      </w:r>
      <w:r w:rsidR="00C3104F" w:rsidRPr="00726B6A">
        <w:rPr>
          <w:highlight w:val="green"/>
        </w:rPr>
        <w:t>Secretariat duties for the PSC;</w:t>
      </w:r>
    </w:p>
    <w:p w14:paraId="388E6BAC" w14:textId="68A230D9" w:rsidR="002C5D13" w:rsidRPr="00B73BE4" w:rsidRDefault="002C5D13" w:rsidP="006B7832">
      <w:pPr>
        <w:numPr>
          <w:ilvl w:val="0"/>
          <w:numId w:val="16"/>
        </w:numPr>
      </w:pPr>
      <w:r w:rsidRPr="00B73BE4">
        <w:t xml:space="preserve">Liaise with the </w:t>
      </w:r>
      <w:r w:rsidR="00055301" w:rsidRPr="00B73BE4">
        <w:t>PSC</w:t>
      </w:r>
      <w:r w:rsidRPr="00B73BE4">
        <w:t xml:space="preserve"> to assure the overall direction and integrity of the project;</w:t>
      </w:r>
    </w:p>
    <w:p w14:paraId="4AC58684" w14:textId="77777777" w:rsidR="002C5D13" w:rsidRPr="00B73BE4" w:rsidRDefault="002C5D13" w:rsidP="006B7832">
      <w:pPr>
        <w:numPr>
          <w:ilvl w:val="0"/>
          <w:numId w:val="16"/>
        </w:numPr>
      </w:pPr>
      <w:r w:rsidRPr="00B73BE4">
        <w:t>Identify and obtain any support and advice required for the management, planning and control of the project;</w:t>
      </w:r>
    </w:p>
    <w:p w14:paraId="16C65869" w14:textId="77777777" w:rsidR="002C5D13" w:rsidRPr="00B73BE4" w:rsidRDefault="002C5D13" w:rsidP="006B7832">
      <w:pPr>
        <w:numPr>
          <w:ilvl w:val="0"/>
          <w:numId w:val="16"/>
        </w:numPr>
      </w:pPr>
      <w:r w:rsidRPr="00B73BE4">
        <w:t>Responsible for project administration;</w:t>
      </w:r>
    </w:p>
    <w:p w14:paraId="523A818B" w14:textId="77777777" w:rsidR="002C5D13" w:rsidRPr="00B73BE4" w:rsidRDefault="002C5D13" w:rsidP="006B7832">
      <w:pPr>
        <w:pStyle w:val="ListParagraph"/>
        <w:numPr>
          <w:ilvl w:val="0"/>
          <w:numId w:val="16"/>
        </w:numPr>
        <w:rPr>
          <w:rFonts w:ascii="Calibri" w:hAnsi="Calibri"/>
          <w:szCs w:val="20"/>
        </w:rPr>
      </w:pPr>
      <w:r w:rsidRPr="00B73BE4">
        <w:rPr>
          <w:rFonts w:ascii="Calibri" w:hAnsi="Calibri"/>
          <w:szCs w:val="20"/>
        </w:rPr>
        <w:t>Plan the activities of the project and monitor progress against the project results framework and the approved annual workplan;</w:t>
      </w:r>
    </w:p>
    <w:p w14:paraId="2988A3B0" w14:textId="77777777" w:rsidR="002C5D13" w:rsidRPr="00B73BE4" w:rsidRDefault="002C5D13" w:rsidP="006B7832">
      <w:pPr>
        <w:pStyle w:val="ListParagraph"/>
        <w:numPr>
          <w:ilvl w:val="0"/>
          <w:numId w:val="16"/>
        </w:numPr>
        <w:rPr>
          <w:rFonts w:ascii="Calibri" w:hAnsi="Calibri"/>
          <w:szCs w:val="20"/>
        </w:rPr>
      </w:pPr>
      <w:r w:rsidRPr="00B73BE4">
        <w:rPr>
          <w:rFonts w:ascii="Calibri" w:hAnsi="Calibri"/>
          <w:szCs w:val="20"/>
        </w:rPr>
        <w:t>Mobili</w:t>
      </w:r>
      <w:r w:rsidR="0062170F">
        <w:rPr>
          <w:rFonts w:ascii="Calibri" w:hAnsi="Calibri"/>
          <w:szCs w:val="20"/>
        </w:rPr>
        <w:t>z</w:t>
      </w:r>
      <w:r w:rsidRPr="00B73BE4">
        <w:rPr>
          <w:rFonts w:ascii="Calibri" w:hAnsi="Calibri"/>
          <w:szCs w:val="20"/>
        </w:rPr>
        <w:t>e personnel, goods and services, training and micro-capital grants to initiative activities, including drafting terms of reference and work specifications, and overseeing all contractors’ work;</w:t>
      </w:r>
    </w:p>
    <w:p w14:paraId="79FC69E1" w14:textId="77777777" w:rsidR="002C5D13" w:rsidRPr="00B73BE4" w:rsidRDefault="002C5D13" w:rsidP="006B7832">
      <w:pPr>
        <w:pStyle w:val="ListParagraph"/>
        <w:numPr>
          <w:ilvl w:val="0"/>
          <w:numId w:val="16"/>
        </w:numPr>
        <w:rPr>
          <w:rFonts w:ascii="Calibri" w:hAnsi="Calibri"/>
          <w:szCs w:val="20"/>
        </w:rPr>
      </w:pPr>
      <w:r w:rsidRPr="00B73BE4">
        <w:rPr>
          <w:rFonts w:ascii="Calibri" w:hAnsi="Calibri"/>
          <w:szCs w:val="20"/>
        </w:rPr>
        <w:t>Monitor events as determined in the project monitoring schedule plan/timetable, and update the plan as required;</w:t>
      </w:r>
    </w:p>
    <w:p w14:paraId="6376DFDC" w14:textId="77777777" w:rsidR="002C5D13" w:rsidRPr="00B73BE4" w:rsidRDefault="002C5D13" w:rsidP="006B7832">
      <w:pPr>
        <w:pStyle w:val="ListParagraph"/>
        <w:numPr>
          <w:ilvl w:val="0"/>
          <w:numId w:val="16"/>
        </w:numPr>
        <w:rPr>
          <w:rFonts w:ascii="Calibri" w:hAnsi="Calibri"/>
          <w:szCs w:val="20"/>
        </w:rPr>
      </w:pPr>
      <w:r w:rsidRPr="00B73BE4">
        <w:rPr>
          <w:rFonts w:ascii="Calibri" w:hAnsi="Calibri"/>
          <w:szCs w:val="20"/>
        </w:rPr>
        <w:t>Manage requests for the provision of financial resources by UNDP, through advance of funds, direct payments or reimbursement using the fund authorization and certificate of expenditures;</w:t>
      </w:r>
    </w:p>
    <w:p w14:paraId="6276F654" w14:textId="77777777" w:rsidR="002C5D13" w:rsidRPr="00B73BE4" w:rsidRDefault="002C5D13" w:rsidP="006B7832">
      <w:pPr>
        <w:pStyle w:val="ListParagraph"/>
        <w:numPr>
          <w:ilvl w:val="0"/>
          <w:numId w:val="16"/>
        </w:numPr>
        <w:rPr>
          <w:rFonts w:ascii="Calibri" w:hAnsi="Calibri"/>
          <w:szCs w:val="20"/>
        </w:rPr>
      </w:pPr>
      <w:r w:rsidRPr="00B73BE4">
        <w:rPr>
          <w:rFonts w:ascii="Calibri" w:hAnsi="Calibri"/>
          <w:szCs w:val="20"/>
        </w:rPr>
        <w:t>Monitor financial resources and accounting to ensure the accuracy and reliability of financial reports;</w:t>
      </w:r>
    </w:p>
    <w:p w14:paraId="08D4D494" w14:textId="77777777" w:rsidR="002C5D13" w:rsidRPr="00B73BE4" w:rsidRDefault="002C5D13" w:rsidP="006B7832">
      <w:pPr>
        <w:pStyle w:val="ListParagraph"/>
        <w:numPr>
          <w:ilvl w:val="0"/>
          <w:numId w:val="16"/>
        </w:numPr>
        <w:rPr>
          <w:rFonts w:ascii="Calibri" w:hAnsi="Calibri"/>
          <w:szCs w:val="20"/>
        </w:rPr>
      </w:pPr>
      <w:r w:rsidRPr="00B73BE4">
        <w:rPr>
          <w:rFonts w:ascii="Calibri" w:hAnsi="Calibri"/>
          <w:szCs w:val="20"/>
        </w:rPr>
        <w:t>Be responsible for preparing and submitting financial reports to UNDP on a quarterly basis;</w:t>
      </w:r>
    </w:p>
    <w:p w14:paraId="67EBDFFF" w14:textId="77777777" w:rsidR="002C5D13" w:rsidRDefault="002C5D13" w:rsidP="006B7832">
      <w:pPr>
        <w:pStyle w:val="ListParagraph"/>
        <w:numPr>
          <w:ilvl w:val="0"/>
          <w:numId w:val="16"/>
        </w:numPr>
        <w:jc w:val="both"/>
        <w:rPr>
          <w:rFonts w:ascii="Calibri" w:hAnsi="Calibri"/>
          <w:szCs w:val="20"/>
        </w:rPr>
      </w:pPr>
      <w:r w:rsidRPr="00B73BE4">
        <w:rPr>
          <w:rFonts w:ascii="Calibri" w:hAnsi="Calibri"/>
          <w:szCs w:val="20"/>
        </w:rPr>
        <w:t xml:space="preserve">Manage and monitor the project risks initially identified and submit new risks to the </w:t>
      </w:r>
      <w:r w:rsidR="003377F1" w:rsidRPr="00B73BE4">
        <w:rPr>
          <w:rFonts w:ascii="Calibri" w:hAnsi="Calibri"/>
          <w:szCs w:val="20"/>
        </w:rPr>
        <w:t>PSC</w:t>
      </w:r>
      <w:r w:rsidRPr="00B73BE4">
        <w:rPr>
          <w:rFonts w:ascii="Calibri" w:hAnsi="Calibri"/>
          <w:szCs w:val="20"/>
        </w:rPr>
        <w:t xml:space="preserve"> for consideration and decision on possible actions if required; update the status of these risks by maintaining the project risks log;</w:t>
      </w:r>
    </w:p>
    <w:p w14:paraId="5EFD163F" w14:textId="77777777" w:rsidR="000B0F7E" w:rsidRDefault="000B0F7E" w:rsidP="006B7832">
      <w:pPr>
        <w:pStyle w:val="ListParagraph"/>
        <w:numPr>
          <w:ilvl w:val="0"/>
          <w:numId w:val="16"/>
        </w:numPr>
      </w:pPr>
      <w:r>
        <w:t>Be r</w:t>
      </w:r>
      <w:r w:rsidRPr="00B73BE4">
        <w:t xml:space="preserve">esponsible for facilitating project M&amp;E activities and for overseeing implementation </w:t>
      </w:r>
      <w:r>
        <w:t>the stakeholder engagement plan</w:t>
      </w:r>
      <w:r w:rsidRPr="00B73BE4">
        <w:t xml:space="preserve">. </w:t>
      </w:r>
    </w:p>
    <w:p w14:paraId="2E4B5C35" w14:textId="77777777" w:rsidR="000B0F7E" w:rsidRPr="000B0F7E" w:rsidRDefault="000B0F7E" w:rsidP="006B7832">
      <w:pPr>
        <w:pStyle w:val="ListParagraph"/>
        <w:numPr>
          <w:ilvl w:val="0"/>
          <w:numId w:val="16"/>
        </w:numPr>
      </w:pPr>
      <w:r>
        <w:t>Act as the social and environmental safeguards focal point for the project</w:t>
      </w:r>
      <w:r w:rsidRPr="00B73BE4">
        <w:t>.</w:t>
      </w:r>
    </w:p>
    <w:p w14:paraId="1C1D379F" w14:textId="77777777" w:rsidR="002C5D13" w:rsidRPr="00B73BE4" w:rsidRDefault="002C5D13" w:rsidP="006B7832">
      <w:pPr>
        <w:pStyle w:val="ListParagraph"/>
        <w:numPr>
          <w:ilvl w:val="0"/>
          <w:numId w:val="16"/>
        </w:numPr>
        <w:jc w:val="both"/>
        <w:rPr>
          <w:rFonts w:ascii="Calibri" w:hAnsi="Calibri"/>
          <w:szCs w:val="20"/>
        </w:rPr>
      </w:pPr>
      <w:r w:rsidRPr="00B73BE4">
        <w:rPr>
          <w:rFonts w:ascii="Calibri" w:hAnsi="Calibri"/>
          <w:szCs w:val="20"/>
        </w:rPr>
        <w:t xml:space="preserve">Capture lessons learned during project implementation; </w:t>
      </w:r>
    </w:p>
    <w:p w14:paraId="27EB847D" w14:textId="77777777" w:rsidR="002C5D13" w:rsidRPr="00B73BE4" w:rsidRDefault="002C5D13" w:rsidP="006B7832">
      <w:pPr>
        <w:pStyle w:val="ListParagraph"/>
        <w:numPr>
          <w:ilvl w:val="0"/>
          <w:numId w:val="16"/>
        </w:numPr>
        <w:jc w:val="both"/>
        <w:rPr>
          <w:rFonts w:ascii="Calibri" w:hAnsi="Calibri"/>
          <w:szCs w:val="20"/>
        </w:rPr>
      </w:pPr>
      <w:r w:rsidRPr="00B73BE4">
        <w:rPr>
          <w:rFonts w:ascii="Calibri" w:hAnsi="Calibri"/>
          <w:szCs w:val="20"/>
        </w:rPr>
        <w:t>Prepare the annual workplan for the following year; and update the Atlas Project Management module if external access is made available.</w:t>
      </w:r>
    </w:p>
    <w:p w14:paraId="11466BF5" w14:textId="77777777" w:rsidR="002C5D13" w:rsidRPr="00B73BE4" w:rsidRDefault="002C5D13" w:rsidP="006B7832">
      <w:pPr>
        <w:numPr>
          <w:ilvl w:val="0"/>
          <w:numId w:val="16"/>
        </w:numPr>
      </w:pPr>
      <w:r w:rsidRPr="00B73BE4">
        <w:t xml:space="preserve">Prepare the </w:t>
      </w:r>
      <w:r w:rsidR="0083586F" w:rsidRPr="00B73BE4">
        <w:t>GEF PIR</w:t>
      </w:r>
      <w:r w:rsidRPr="00B73BE4">
        <w:t xml:space="preserve"> and submit the final report to the </w:t>
      </w:r>
      <w:r w:rsidR="00055301" w:rsidRPr="00B73BE4">
        <w:t>PSC</w:t>
      </w:r>
      <w:r w:rsidRPr="00B73BE4">
        <w:t>;</w:t>
      </w:r>
    </w:p>
    <w:p w14:paraId="55A8407D" w14:textId="77777777" w:rsidR="002C5D13" w:rsidRPr="00B73BE4" w:rsidRDefault="002C5D13" w:rsidP="006B7832">
      <w:pPr>
        <w:numPr>
          <w:ilvl w:val="0"/>
          <w:numId w:val="16"/>
        </w:numPr>
      </w:pPr>
      <w:r w:rsidRPr="00B73BE4">
        <w:t xml:space="preserve">Based on the </w:t>
      </w:r>
      <w:r w:rsidR="0083586F" w:rsidRPr="00B73BE4">
        <w:t>GEF PIR</w:t>
      </w:r>
      <w:r w:rsidRPr="00B73BE4">
        <w:t xml:space="preserve"> and the </w:t>
      </w:r>
      <w:r w:rsidR="00055301" w:rsidRPr="00B73BE4">
        <w:t>PSC</w:t>
      </w:r>
      <w:r w:rsidRPr="00B73BE4">
        <w:t xml:space="preserve"> review, prepare the AWP for the following year.</w:t>
      </w:r>
    </w:p>
    <w:p w14:paraId="32BED4E0" w14:textId="77777777" w:rsidR="002C5D13" w:rsidRPr="00B73BE4" w:rsidRDefault="002C5D13" w:rsidP="006B7832">
      <w:pPr>
        <w:numPr>
          <w:ilvl w:val="0"/>
          <w:numId w:val="16"/>
        </w:numPr>
      </w:pPr>
      <w:r w:rsidRPr="00B73BE4">
        <w:t xml:space="preserve">Ensure the mid-term review process is undertaken as per the UNDP guidance, and submit the final MTR report to the </w:t>
      </w:r>
      <w:r w:rsidR="00055301" w:rsidRPr="00B73BE4">
        <w:t>PSC</w:t>
      </w:r>
      <w:r w:rsidRPr="00B73BE4">
        <w:t>.</w:t>
      </w:r>
    </w:p>
    <w:p w14:paraId="5DF96A91" w14:textId="77777777" w:rsidR="002C5D13" w:rsidRPr="00B73BE4" w:rsidRDefault="002C5D13" w:rsidP="006B7832">
      <w:pPr>
        <w:numPr>
          <w:ilvl w:val="0"/>
          <w:numId w:val="16"/>
        </w:numPr>
      </w:pPr>
      <w:r w:rsidRPr="00B73BE4">
        <w:t xml:space="preserve">Identify follow-on actions and submit them for consideration to the </w:t>
      </w:r>
      <w:r w:rsidR="00055301" w:rsidRPr="00B73BE4">
        <w:t>PSC</w:t>
      </w:r>
      <w:r w:rsidRPr="00B73BE4">
        <w:t>;</w:t>
      </w:r>
    </w:p>
    <w:p w14:paraId="447A2AAC" w14:textId="77777777" w:rsidR="002C5D13" w:rsidRDefault="002C5D13" w:rsidP="006B7832">
      <w:pPr>
        <w:numPr>
          <w:ilvl w:val="0"/>
          <w:numId w:val="16"/>
        </w:numPr>
      </w:pPr>
      <w:r w:rsidRPr="00B73BE4">
        <w:t xml:space="preserve">Ensure the terminal evaluation process is undertaken as per the UNDP guidance, and submit the final TE report to the </w:t>
      </w:r>
      <w:r w:rsidR="00055301" w:rsidRPr="00B73BE4">
        <w:t>PSC</w:t>
      </w:r>
      <w:r w:rsidR="00C8679B" w:rsidRPr="00B73BE4">
        <w:t>.</w:t>
      </w:r>
    </w:p>
    <w:p w14:paraId="1DC3D4D7" w14:textId="77777777" w:rsidR="000B0F7E" w:rsidRDefault="000B0F7E" w:rsidP="000B0F7E"/>
    <w:p w14:paraId="7CC8F319" w14:textId="77777777" w:rsidR="003377F1" w:rsidRPr="00B73BE4" w:rsidRDefault="003377F1" w:rsidP="006B7832">
      <w:pPr>
        <w:numPr>
          <w:ilvl w:val="0"/>
          <w:numId w:val="10"/>
        </w:numPr>
        <w:ind w:left="0" w:firstLine="0"/>
      </w:pPr>
      <w:r w:rsidRPr="00B73BE4">
        <w:t>Brief explanations of roles and responsibilities of the other members of the PMO are provided below</w:t>
      </w:r>
      <w:r w:rsidR="00956FAF" w:rsidRPr="00B73BE4">
        <w:t xml:space="preserve"> and terms of reference are included in </w:t>
      </w:r>
      <w:r w:rsidR="00956FAF" w:rsidRPr="00B73BE4">
        <w:rPr>
          <w:b/>
        </w:rPr>
        <w:t>Annex D</w:t>
      </w:r>
      <w:r w:rsidRPr="00B73BE4">
        <w:t>.</w:t>
      </w:r>
    </w:p>
    <w:p w14:paraId="442312B9" w14:textId="77777777" w:rsidR="003377F1" w:rsidRPr="00B73BE4" w:rsidRDefault="00C96559" w:rsidP="002C2576">
      <w:pPr>
        <w:pStyle w:val="ListParagraph"/>
        <w:numPr>
          <w:ilvl w:val="0"/>
          <w:numId w:val="28"/>
        </w:numPr>
        <w:ind w:left="1080"/>
        <w:jc w:val="both"/>
      </w:pPr>
      <w:r w:rsidRPr="00B73BE4">
        <w:rPr>
          <w:b/>
        </w:rPr>
        <w:t>Project Assistant/</w:t>
      </w:r>
      <w:r w:rsidR="003377F1" w:rsidRPr="00B73BE4">
        <w:rPr>
          <w:b/>
        </w:rPr>
        <w:t>Finance Officer</w:t>
      </w:r>
      <w:r w:rsidR="003377F1" w:rsidRPr="00B73BE4">
        <w:t xml:space="preserve"> provides administrative support for the Project Management Office (PMO) and responsible for financial accounting and reporting, and procurement of goods and services for the implementation of the project. The Project Assistant/Finance Officer is budgeted as full-time position, fully charged against the GEF grant for the project through a long-term contractual arrangement with the Implementing Partner.</w:t>
      </w:r>
    </w:p>
    <w:p w14:paraId="10921ACD" w14:textId="76C2E3B9" w:rsidR="003377F1" w:rsidRPr="00726633" w:rsidRDefault="003377F1" w:rsidP="002C2576">
      <w:pPr>
        <w:pStyle w:val="ListParagraph"/>
        <w:numPr>
          <w:ilvl w:val="0"/>
          <w:numId w:val="28"/>
        </w:numPr>
        <w:ind w:left="1080"/>
        <w:jc w:val="both"/>
      </w:pPr>
      <w:r w:rsidRPr="00B73BE4">
        <w:rPr>
          <w:b/>
        </w:rPr>
        <w:t>Chief Technical Advisor</w:t>
      </w:r>
      <w:r w:rsidRPr="00B73BE4">
        <w:t xml:space="preserve"> provides technical advisory support. The Chief Technical Advisor position</w:t>
      </w:r>
      <w:r w:rsidR="00FA4DCA" w:rsidRPr="00B73BE4">
        <w:t xml:space="preserve"> will be contracted through a long-term consultancy arrangement; the position is budgeted </w:t>
      </w:r>
      <w:r w:rsidR="00FA4DCA" w:rsidRPr="00726633">
        <w:t xml:space="preserve">for </w:t>
      </w:r>
      <w:r w:rsidR="00726633" w:rsidRPr="00726633">
        <w:t>a total of 30 work days over</w:t>
      </w:r>
      <w:r w:rsidR="00FA4DCA" w:rsidRPr="00726633">
        <w:t xml:space="preserve"> the 5 years of implementation.</w:t>
      </w:r>
    </w:p>
    <w:p w14:paraId="501AEAE9" w14:textId="77777777" w:rsidR="003377F1" w:rsidRPr="00B73BE4" w:rsidRDefault="003377F1" w:rsidP="003377F1"/>
    <w:p w14:paraId="33B2CE94" w14:textId="77777777" w:rsidR="003377F1" w:rsidRPr="00B73BE4" w:rsidRDefault="003377F1" w:rsidP="006B7832">
      <w:pPr>
        <w:numPr>
          <w:ilvl w:val="0"/>
          <w:numId w:val="10"/>
        </w:numPr>
        <w:ind w:left="0" w:firstLine="0"/>
      </w:pPr>
      <w:r w:rsidRPr="00B73BE4">
        <w:t xml:space="preserve">The position of Project Manager will be jointly recruited by </w:t>
      </w:r>
      <w:r w:rsidR="00DF65EC">
        <w:t xml:space="preserve">the </w:t>
      </w:r>
      <w:r w:rsidR="00F66D5E">
        <w:t>DARA</w:t>
      </w:r>
      <w:r w:rsidRPr="00B73BE4">
        <w:t xml:space="preserve"> and UNDP nationally, and the desired candidate would be someone with relevant experience. The Project Manager should be delegated with sufficient decision-making authority to allow effective project management. The other positions of the PMO will also be recruited nationally.</w:t>
      </w:r>
    </w:p>
    <w:p w14:paraId="6DABC6C0" w14:textId="77777777" w:rsidR="003377F1" w:rsidRPr="00B73BE4" w:rsidRDefault="003377F1" w:rsidP="003377F1"/>
    <w:p w14:paraId="71F49C6C" w14:textId="77777777" w:rsidR="003377F1" w:rsidRPr="00B73BE4" w:rsidRDefault="003377F1" w:rsidP="006B7832">
      <w:pPr>
        <w:numPr>
          <w:ilvl w:val="0"/>
          <w:numId w:val="10"/>
        </w:numPr>
        <w:ind w:left="0" w:firstLine="0"/>
      </w:pPr>
      <w:r w:rsidRPr="00B73BE4">
        <w:t>Short-term support will be procured as needed among qualified national and local consultants, institutes, and civil society organisations through competitive bidding processes. The types of expertise envisaged on short-term assignments include but are not limited to the following:</w:t>
      </w:r>
    </w:p>
    <w:p w14:paraId="5021D1FF" w14:textId="77777777" w:rsidR="0062170F" w:rsidRDefault="001B694F" w:rsidP="002C2576">
      <w:pPr>
        <w:pStyle w:val="ListParagraph"/>
        <w:numPr>
          <w:ilvl w:val="0"/>
          <w:numId w:val="27"/>
        </w:numPr>
        <w:ind w:left="1080"/>
      </w:pPr>
      <w:r>
        <w:t>Policy reform;</w:t>
      </w:r>
    </w:p>
    <w:p w14:paraId="3C81F9BB" w14:textId="77777777" w:rsidR="001B694F" w:rsidRDefault="001B694F" w:rsidP="002C2576">
      <w:pPr>
        <w:pStyle w:val="ListParagraph"/>
        <w:numPr>
          <w:ilvl w:val="0"/>
          <w:numId w:val="27"/>
        </w:numPr>
        <w:ind w:left="1080"/>
      </w:pPr>
      <w:r>
        <w:t>Eco-compensation;</w:t>
      </w:r>
    </w:p>
    <w:p w14:paraId="61564975" w14:textId="77777777" w:rsidR="001B694F" w:rsidRDefault="001B694F" w:rsidP="002C2576">
      <w:pPr>
        <w:pStyle w:val="ListParagraph"/>
        <w:numPr>
          <w:ilvl w:val="0"/>
          <w:numId w:val="27"/>
        </w:numPr>
        <w:ind w:left="1080"/>
      </w:pPr>
      <w:r>
        <w:t>GRFA conservation and sustainable use;</w:t>
      </w:r>
    </w:p>
    <w:p w14:paraId="464CF521" w14:textId="77777777" w:rsidR="001B694F" w:rsidRDefault="001B694F" w:rsidP="002C2576">
      <w:pPr>
        <w:pStyle w:val="ListParagraph"/>
        <w:numPr>
          <w:ilvl w:val="0"/>
          <w:numId w:val="27"/>
        </w:numPr>
        <w:ind w:left="1080"/>
      </w:pPr>
      <w:r>
        <w:t>Business development and organizational strengthening;</w:t>
      </w:r>
    </w:p>
    <w:p w14:paraId="1164D4D9" w14:textId="77777777" w:rsidR="001B694F" w:rsidRDefault="001B694F" w:rsidP="002C2576">
      <w:pPr>
        <w:pStyle w:val="ListParagraph"/>
        <w:numPr>
          <w:ilvl w:val="0"/>
          <w:numId w:val="27"/>
        </w:numPr>
        <w:ind w:left="1080"/>
      </w:pPr>
      <w:r>
        <w:t>Marketing and branding</w:t>
      </w:r>
    </w:p>
    <w:p w14:paraId="644644D9" w14:textId="77777777" w:rsidR="003377F1" w:rsidRPr="00B73BE4" w:rsidRDefault="003377F1" w:rsidP="002C2576">
      <w:pPr>
        <w:pStyle w:val="ListParagraph"/>
        <w:numPr>
          <w:ilvl w:val="0"/>
          <w:numId w:val="27"/>
        </w:numPr>
        <w:ind w:left="1080"/>
      </w:pPr>
      <w:r w:rsidRPr="00B73BE4">
        <w:t>Capacity development</w:t>
      </w:r>
      <w:r w:rsidR="00DB3A20" w:rsidRPr="00B73BE4">
        <w:t>;</w:t>
      </w:r>
    </w:p>
    <w:p w14:paraId="76CC25A0" w14:textId="77777777" w:rsidR="001B694F" w:rsidRDefault="001B694F" w:rsidP="002C2576">
      <w:pPr>
        <w:pStyle w:val="ListParagraph"/>
        <w:numPr>
          <w:ilvl w:val="0"/>
          <w:numId w:val="27"/>
        </w:numPr>
        <w:ind w:left="1080"/>
      </w:pPr>
      <w:r>
        <w:t>Community development;</w:t>
      </w:r>
    </w:p>
    <w:p w14:paraId="10CC6171" w14:textId="77777777" w:rsidR="001B694F" w:rsidRDefault="001B694F" w:rsidP="002C2576">
      <w:pPr>
        <w:pStyle w:val="ListParagraph"/>
        <w:numPr>
          <w:ilvl w:val="0"/>
          <w:numId w:val="27"/>
        </w:numPr>
        <w:ind w:left="1080"/>
      </w:pPr>
      <w:r>
        <w:t>Monitoring and evaluation;</w:t>
      </w:r>
    </w:p>
    <w:p w14:paraId="0BC2D856" w14:textId="77777777" w:rsidR="00DB3A20" w:rsidRPr="00B73BE4" w:rsidRDefault="001B694F" w:rsidP="002C2576">
      <w:pPr>
        <w:pStyle w:val="ListParagraph"/>
        <w:numPr>
          <w:ilvl w:val="0"/>
          <w:numId w:val="27"/>
        </w:numPr>
        <w:ind w:left="1080"/>
      </w:pPr>
      <w:r>
        <w:t>Gender mainstreaming</w:t>
      </w:r>
      <w:r w:rsidR="00DB3A20" w:rsidRPr="00B73BE4">
        <w:t>;</w:t>
      </w:r>
    </w:p>
    <w:p w14:paraId="4CF21C21" w14:textId="77777777" w:rsidR="00DB3A20" w:rsidRPr="00B73BE4" w:rsidRDefault="00DB3A20" w:rsidP="002C2576">
      <w:pPr>
        <w:pStyle w:val="ListParagraph"/>
        <w:numPr>
          <w:ilvl w:val="0"/>
          <w:numId w:val="27"/>
        </w:numPr>
        <w:ind w:left="1080"/>
      </w:pPr>
      <w:r w:rsidRPr="00B73BE4">
        <w:t>Knowledge management and communication</w:t>
      </w:r>
      <w:r w:rsidR="001B694F">
        <w:t>,</w:t>
      </w:r>
      <w:r w:rsidR="001B694F" w:rsidRPr="001B694F">
        <w:t xml:space="preserve"> </w:t>
      </w:r>
      <w:r w:rsidR="001B694F" w:rsidRPr="00B73BE4">
        <w:t xml:space="preserve">including </w:t>
      </w:r>
      <w:r w:rsidR="001B694F">
        <w:t>KAP</w:t>
      </w:r>
      <w:r w:rsidR="001B694F" w:rsidRPr="00B73BE4">
        <w:t xml:space="preserve"> survey</w:t>
      </w:r>
      <w:r w:rsidRPr="00B73BE4">
        <w:t>;</w:t>
      </w:r>
    </w:p>
    <w:p w14:paraId="7F2E035D" w14:textId="77777777" w:rsidR="003377F1" w:rsidRPr="00B73BE4" w:rsidRDefault="001B694F" w:rsidP="002C2576">
      <w:pPr>
        <w:pStyle w:val="ListParagraph"/>
        <w:numPr>
          <w:ilvl w:val="0"/>
          <w:numId w:val="27"/>
        </w:numPr>
        <w:ind w:left="1080"/>
      </w:pPr>
      <w:r>
        <w:t>Database development</w:t>
      </w:r>
      <w:r w:rsidR="00DB3A20" w:rsidRPr="00B73BE4">
        <w:t>.</w:t>
      </w:r>
    </w:p>
    <w:p w14:paraId="2343FDC6" w14:textId="77777777" w:rsidR="002B6C78" w:rsidRPr="00B73BE4" w:rsidRDefault="002B6C78" w:rsidP="002B6C78"/>
    <w:p w14:paraId="026B597E" w14:textId="77777777" w:rsidR="00D36FE3" w:rsidRPr="00B73BE4" w:rsidRDefault="00D36FE3" w:rsidP="006B7832">
      <w:pPr>
        <w:numPr>
          <w:ilvl w:val="0"/>
          <w:numId w:val="10"/>
        </w:numPr>
        <w:ind w:left="0" w:firstLine="0"/>
        <w:rPr>
          <w:b/>
          <w:szCs w:val="20"/>
        </w:rPr>
      </w:pPr>
      <w:r w:rsidRPr="001B694F">
        <w:t>The</w:t>
      </w:r>
      <w:r w:rsidR="009552A1" w:rsidRPr="001B694F">
        <w:t xml:space="preserve"> local government units </w:t>
      </w:r>
      <w:r w:rsidR="001B694F" w:rsidRPr="001B694F">
        <w:t>having jurisdiction over the</w:t>
      </w:r>
      <w:r w:rsidR="009552A1" w:rsidRPr="001B694F">
        <w:t xml:space="preserve"> demonstration landscapes</w:t>
      </w:r>
      <w:r w:rsidRPr="001B694F">
        <w:t xml:space="preserve"> </w:t>
      </w:r>
      <w:r w:rsidR="009552A1" w:rsidRPr="001B694F">
        <w:t>will each</w:t>
      </w:r>
      <w:r w:rsidRPr="001B694F">
        <w:t xml:space="preserve"> designate </w:t>
      </w:r>
      <w:r w:rsidR="009552A1" w:rsidRPr="001B694F">
        <w:t>a county and township level focal point</w:t>
      </w:r>
      <w:r w:rsidRPr="001B694F">
        <w:t xml:space="preserve">. The </w:t>
      </w:r>
      <w:r w:rsidR="009552A1" w:rsidRPr="001B694F">
        <w:t>focal</w:t>
      </w:r>
      <w:r w:rsidR="009552A1">
        <w:t xml:space="preserve"> points</w:t>
      </w:r>
      <w:r w:rsidRPr="00B73BE4">
        <w:t xml:space="preserve"> </w:t>
      </w:r>
      <w:r w:rsidR="001B694F">
        <w:t>will be</w:t>
      </w:r>
      <w:r w:rsidRPr="00B73BE4">
        <w:t xml:space="preserve"> staff members of the </w:t>
      </w:r>
      <w:r w:rsidR="009552A1">
        <w:t xml:space="preserve">county and township agricultural </w:t>
      </w:r>
      <w:r w:rsidR="001B694F">
        <w:t>sector</w:t>
      </w:r>
      <w:r w:rsidRPr="00B73BE4">
        <w:t>, seconded in part-time arrangements</w:t>
      </w:r>
      <w:r w:rsidR="001B694F">
        <w:t xml:space="preserve"> and</w:t>
      </w:r>
      <w:r w:rsidRPr="00B73BE4">
        <w:t xml:space="preserve"> funded through </w:t>
      </w:r>
      <w:r w:rsidR="009552A1">
        <w:t>local government</w:t>
      </w:r>
      <w:r w:rsidRPr="00B73BE4">
        <w:t xml:space="preserve"> cofinancing contributions, providing support for project activities at the local level.</w:t>
      </w:r>
    </w:p>
    <w:p w14:paraId="6B54F1F7" w14:textId="77777777" w:rsidR="00D36FE3" w:rsidRPr="00B73BE4" w:rsidRDefault="00D36FE3" w:rsidP="00D36FE3"/>
    <w:p w14:paraId="34D37D9B" w14:textId="77777777" w:rsidR="003377F1" w:rsidRPr="00B73BE4" w:rsidRDefault="003377F1" w:rsidP="006B7832">
      <w:pPr>
        <w:numPr>
          <w:ilvl w:val="0"/>
          <w:numId w:val="10"/>
        </w:numPr>
        <w:ind w:left="0" w:firstLine="0"/>
      </w:pPr>
      <w:r w:rsidRPr="00B73BE4">
        <w:t>For certain speciali</w:t>
      </w:r>
      <w:r w:rsidR="0062170F">
        <w:t>z</w:t>
      </w:r>
      <w:r w:rsidRPr="00B73BE4">
        <w:t>ed services, including leading the two independent evaluations, recruitment will be made internationally, using the UNDP procurement system.</w:t>
      </w:r>
    </w:p>
    <w:p w14:paraId="30866ADE" w14:textId="77777777" w:rsidR="00D36FE3" w:rsidRPr="00B73BE4" w:rsidRDefault="00D36FE3" w:rsidP="00D36FE3"/>
    <w:p w14:paraId="2FBE8C09" w14:textId="054AAFF2" w:rsidR="00871DEB" w:rsidRPr="00B73BE4" w:rsidRDefault="003377F1" w:rsidP="006B7832">
      <w:pPr>
        <w:numPr>
          <w:ilvl w:val="0"/>
          <w:numId w:val="10"/>
        </w:numPr>
        <w:ind w:left="0" w:firstLine="0"/>
      </w:pPr>
      <w:r w:rsidRPr="00B73BE4">
        <w:rPr>
          <w:b/>
        </w:rPr>
        <w:t>Project Advisory</w:t>
      </w:r>
      <w:r w:rsidRPr="00B73BE4">
        <w:t>: The</w:t>
      </w:r>
      <w:r w:rsidR="001B694F">
        <w:t xml:space="preserve"> provincial and county level</w:t>
      </w:r>
      <w:r w:rsidR="00E66599">
        <w:t xml:space="preserve"> GRFA intersectoral coordination committee</w:t>
      </w:r>
      <w:r w:rsidR="001B694F">
        <w:t>s</w:t>
      </w:r>
      <w:r w:rsidR="00E66599">
        <w:t xml:space="preserve"> established under Output 1.3 of the project will provide </w:t>
      </w:r>
      <w:r w:rsidRPr="00B73BE4">
        <w:t xml:space="preserve">technical and strategic guidance to the PMO and to the PSC through regular thematic meetings during implementation and on an as-needed basis, e.g., reviewing specific deliverables, terms of reference, etc. The </w:t>
      </w:r>
      <w:r w:rsidR="001B694F">
        <w:t xml:space="preserve">provincial GRFA </w:t>
      </w:r>
      <w:r w:rsidR="00726633">
        <w:t>Coordination Committee</w:t>
      </w:r>
      <w:r w:rsidRPr="00B73BE4">
        <w:t xml:space="preserve"> will be chaired by the </w:t>
      </w:r>
      <w:r w:rsidRPr="00A028CA">
        <w:t>NPD, with</w:t>
      </w:r>
      <w:r w:rsidRPr="00B73BE4">
        <w:t xml:space="preserve"> support from the </w:t>
      </w:r>
      <w:r w:rsidR="001B694F">
        <w:t>Project Manager</w:t>
      </w:r>
      <w:r w:rsidRPr="00B73BE4">
        <w:t xml:space="preserve"> and Chief Technical Advisor</w:t>
      </w:r>
      <w:r w:rsidR="00367DF5" w:rsidRPr="00B73BE4">
        <w:t xml:space="preserve">, and have </w:t>
      </w:r>
      <w:r w:rsidR="009B7742" w:rsidRPr="00B73BE4">
        <w:t xml:space="preserve">with representation by provincial departments, </w:t>
      </w:r>
      <w:r w:rsidR="00E66599">
        <w:t>local government units</w:t>
      </w:r>
      <w:r w:rsidR="009B7742" w:rsidRPr="00B73BE4">
        <w:t>, academic/research institutions</w:t>
      </w:r>
      <w:r w:rsidR="00E66599">
        <w:t>, agricultural associations, enterprise sector and NGOs</w:t>
      </w:r>
      <w:r w:rsidRPr="00B73BE4">
        <w:t xml:space="preserve">. </w:t>
      </w:r>
    </w:p>
    <w:p w14:paraId="3C0EF063" w14:textId="77777777" w:rsidR="00871DEB" w:rsidRPr="00B73BE4" w:rsidRDefault="00871DEB" w:rsidP="00871DEB"/>
    <w:p w14:paraId="2428EBDF" w14:textId="77777777" w:rsidR="00871DEB" w:rsidRPr="00B73BE4" w:rsidRDefault="002C5D13" w:rsidP="006B7832">
      <w:pPr>
        <w:numPr>
          <w:ilvl w:val="0"/>
          <w:numId w:val="10"/>
        </w:numPr>
        <w:ind w:left="0" w:firstLine="0"/>
      </w:pPr>
      <w:r w:rsidRPr="00B73BE4">
        <w:rPr>
          <w:b/>
          <w:szCs w:val="20"/>
        </w:rPr>
        <w:t>Project Assurance</w:t>
      </w:r>
      <w:r w:rsidRPr="00B73BE4">
        <w:rPr>
          <w:szCs w:val="20"/>
        </w:rPr>
        <w:t xml:space="preserve">:  UNDP provides a three – tier supervision, oversight and quality assurance role – funded by the </w:t>
      </w:r>
      <w:r w:rsidR="0083586F" w:rsidRPr="00B73BE4">
        <w:rPr>
          <w:szCs w:val="20"/>
        </w:rPr>
        <w:t xml:space="preserve">GEF </w:t>
      </w:r>
      <w:r w:rsidRPr="00B73BE4">
        <w:rPr>
          <w:szCs w:val="20"/>
        </w:rPr>
        <w:t xml:space="preserve">agency fee – involving UNDP staff in Country Offices and at regional and headquarters levels. Project Assurance must be totally independent of the Project Management function. The quality assurance role supports the </w:t>
      </w:r>
      <w:r w:rsidR="00871DEB" w:rsidRPr="00B73BE4">
        <w:rPr>
          <w:szCs w:val="20"/>
        </w:rPr>
        <w:t>PSC</w:t>
      </w:r>
      <w:r w:rsidRPr="00B73BE4">
        <w:rPr>
          <w:szCs w:val="20"/>
        </w:rPr>
        <w:t xml:space="preserve"> and Project Management </w:t>
      </w:r>
      <w:r w:rsidR="00871DEB" w:rsidRPr="00B73BE4">
        <w:rPr>
          <w:szCs w:val="20"/>
        </w:rPr>
        <w:t>Office</w:t>
      </w:r>
      <w:r w:rsidRPr="00B73BE4">
        <w:rPr>
          <w:szCs w:val="20"/>
        </w:rPr>
        <w:t xml:space="preserve"> by carrying out objective and independent project oversight and monitoring functions. This role ensures appropriate project management milestones are managed and completed. The </w:t>
      </w:r>
      <w:r w:rsidR="00871DEB" w:rsidRPr="00B73BE4">
        <w:rPr>
          <w:szCs w:val="20"/>
        </w:rPr>
        <w:t>PSC</w:t>
      </w:r>
      <w:r w:rsidRPr="00B73BE4">
        <w:rPr>
          <w:szCs w:val="20"/>
        </w:rPr>
        <w:t xml:space="preserve"> cannot delegate any of its quality assurance responsibilities to the Project Manager.  This project oversight and quality assurance role is covered by the </w:t>
      </w:r>
      <w:r w:rsidR="0083586F" w:rsidRPr="00B73BE4">
        <w:rPr>
          <w:szCs w:val="20"/>
        </w:rPr>
        <w:t>GEF Agency</w:t>
      </w:r>
      <w:r w:rsidRPr="00B73BE4">
        <w:rPr>
          <w:szCs w:val="20"/>
        </w:rPr>
        <w:t>.</w:t>
      </w:r>
    </w:p>
    <w:p w14:paraId="50ED7EB0" w14:textId="77777777" w:rsidR="00871DEB" w:rsidRPr="00B73BE4" w:rsidRDefault="00871DEB" w:rsidP="00871DEB">
      <w:pPr>
        <w:rPr>
          <w:szCs w:val="20"/>
          <w:u w:val="single"/>
        </w:rPr>
      </w:pPr>
    </w:p>
    <w:p w14:paraId="4FE282A7" w14:textId="5DA1F3F8" w:rsidR="00364990" w:rsidRDefault="003E3ABA" w:rsidP="00BE700E">
      <w:pPr>
        <w:numPr>
          <w:ilvl w:val="0"/>
          <w:numId w:val="10"/>
        </w:numPr>
        <w:ind w:left="0" w:firstLine="0"/>
      </w:pPr>
      <w:r w:rsidRPr="00B73BE4">
        <w:rPr>
          <w:szCs w:val="20"/>
          <w:u w:val="single"/>
        </w:rPr>
        <w:t>Governance role for project target groups</w:t>
      </w:r>
      <w:r w:rsidRPr="00B73BE4">
        <w:rPr>
          <w:szCs w:val="20"/>
        </w:rPr>
        <w:t xml:space="preserve">:  </w:t>
      </w:r>
      <w:r w:rsidR="003377F1" w:rsidRPr="00B73BE4">
        <w:t xml:space="preserve">The project will work with existing multi-stakeholder partnership mechanisms and establish new partnerships where necessary to ensure project target groups are involved in the design, implementation, and monitoring &amp; evaluation of the activities in their communities. </w:t>
      </w:r>
      <w:r w:rsidR="001B694F">
        <w:t xml:space="preserve">Multi-stakeholder </w:t>
      </w:r>
      <w:r w:rsidR="00C62E8D">
        <w:t>landscape partnership working group</w:t>
      </w:r>
      <w:r w:rsidR="001B694F">
        <w:t xml:space="preserve">s will be established at each of the three demonstration landscapes, providing guidance and ensure inclusive participation </w:t>
      </w:r>
      <w:r w:rsidR="00547860">
        <w:t>of</w:t>
      </w:r>
      <w:r w:rsidR="001B694F">
        <w:t xml:space="preserve"> project activities.</w:t>
      </w:r>
    </w:p>
    <w:p w14:paraId="5643C002" w14:textId="77777777" w:rsidR="00B7573D" w:rsidRPr="00BE700E" w:rsidRDefault="00B7573D" w:rsidP="00B7573D"/>
    <w:p w14:paraId="3FBB1C4E" w14:textId="158987AB" w:rsidR="00393350" w:rsidRPr="00B73BE4" w:rsidRDefault="00393350" w:rsidP="00A04E6F">
      <w:pPr>
        <w:jc w:val="left"/>
        <w:rPr>
          <w:rFonts w:cs="Arial"/>
          <w:i/>
          <w:szCs w:val="20"/>
          <w:lang w:eastAsia="zh-CN"/>
        </w:rPr>
      </w:pPr>
    </w:p>
    <w:p w14:paraId="0839BBCC" w14:textId="77777777" w:rsidR="003E3ABA" w:rsidRPr="00B73BE4" w:rsidRDefault="003E3ABA" w:rsidP="00A04E6F">
      <w:pPr>
        <w:pStyle w:val="Heading1"/>
        <w:spacing w:before="0" w:after="0"/>
        <w:rPr>
          <w:rFonts w:ascii="Calibri" w:hAnsi="Calibri"/>
        </w:rPr>
      </w:pPr>
      <w:bookmarkStart w:id="126" w:name="_Toc510702331"/>
      <w:r w:rsidRPr="00B73BE4">
        <w:rPr>
          <w:rFonts w:ascii="Calibri" w:hAnsi="Calibri"/>
        </w:rPr>
        <w:t>Financial Planning and Management</w:t>
      </w:r>
      <w:bookmarkEnd w:id="126"/>
      <w:r w:rsidRPr="00B73BE4">
        <w:rPr>
          <w:rFonts w:ascii="Calibri" w:hAnsi="Calibri"/>
        </w:rPr>
        <w:t xml:space="preserve"> </w:t>
      </w:r>
    </w:p>
    <w:p w14:paraId="29E64452" w14:textId="77777777" w:rsidR="006674A2" w:rsidRPr="00B73BE4" w:rsidRDefault="006674A2" w:rsidP="00A04E6F">
      <w:pPr>
        <w:autoSpaceDE w:val="0"/>
        <w:autoSpaceDN w:val="0"/>
        <w:adjustRightInd w:val="0"/>
        <w:jc w:val="left"/>
        <w:rPr>
          <w:b/>
          <w:i/>
          <w:color w:val="000000"/>
          <w:szCs w:val="20"/>
        </w:rPr>
      </w:pPr>
    </w:p>
    <w:p w14:paraId="01D7D502" w14:textId="67FC8A11" w:rsidR="00537C61" w:rsidRPr="00B73BE4" w:rsidRDefault="00537C61" w:rsidP="006B7832">
      <w:pPr>
        <w:numPr>
          <w:ilvl w:val="0"/>
          <w:numId w:val="10"/>
        </w:numPr>
        <w:ind w:left="0" w:firstLine="0"/>
      </w:pPr>
      <w:r w:rsidRPr="00B73BE4">
        <w:t xml:space="preserve">The total cost of the project is </w:t>
      </w:r>
      <w:r w:rsidRPr="00B73BE4">
        <w:rPr>
          <w:b/>
        </w:rPr>
        <w:t xml:space="preserve">USD </w:t>
      </w:r>
      <w:r w:rsidR="009D60E7">
        <w:rPr>
          <w:b/>
        </w:rPr>
        <w:t>11,669,633</w:t>
      </w:r>
      <w:r w:rsidRPr="00B73BE4">
        <w:t xml:space="preserve">.  This is financed through a GEF grant of </w:t>
      </w:r>
      <w:r w:rsidRPr="00B73BE4">
        <w:rPr>
          <w:b/>
        </w:rPr>
        <w:t xml:space="preserve">USD </w:t>
      </w:r>
      <w:r w:rsidR="00254F94">
        <w:rPr>
          <w:b/>
        </w:rPr>
        <w:t>1,509,633</w:t>
      </w:r>
      <w:r w:rsidRPr="00B73BE4">
        <w:t xml:space="preserve">, and </w:t>
      </w:r>
      <w:r w:rsidRPr="00B73BE4">
        <w:rPr>
          <w:b/>
        </w:rPr>
        <w:t xml:space="preserve">USD </w:t>
      </w:r>
      <w:r w:rsidR="00254F94">
        <w:rPr>
          <w:b/>
        </w:rPr>
        <w:t>10,</w:t>
      </w:r>
      <w:r w:rsidR="009D60E7">
        <w:rPr>
          <w:b/>
        </w:rPr>
        <w:t>16</w:t>
      </w:r>
      <w:r w:rsidR="00254F94">
        <w:rPr>
          <w:b/>
        </w:rPr>
        <w:t>0,000</w:t>
      </w:r>
      <w:r w:rsidRPr="00B73BE4">
        <w:t xml:space="preserve"> in parallel co-financing.  UNDP, as the GEF Implementing Agency, is responsible for the execution of the GEF resources and the cash co-financing transferred to UNDP bank account only.   </w:t>
      </w:r>
    </w:p>
    <w:p w14:paraId="501371B0" w14:textId="77777777" w:rsidR="00537C61" w:rsidRPr="00B73BE4" w:rsidRDefault="00537C61" w:rsidP="00537C61"/>
    <w:p w14:paraId="14FD3D1E" w14:textId="77777777" w:rsidR="00537C61" w:rsidRPr="00B73BE4" w:rsidRDefault="00537C61" w:rsidP="006B7832">
      <w:pPr>
        <w:numPr>
          <w:ilvl w:val="0"/>
          <w:numId w:val="10"/>
        </w:numPr>
        <w:ind w:left="0" w:firstLine="0"/>
      </w:pPr>
      <w:r w:rsidRPr="00B73BE4">
        <w:rPr>
          <w:u w:val="single"/>
        </w:rPr>
        <w:t>Parallel co-financing</w:t>
      </w:r>
      <w:r w:rsidRPr="00B73BE4">
        <w:t>:  The actual reali</w:t>
      </w:r>
      <w:r w:rsidR="00B87819">
        <w:t>z</w:t>
      </w:r>
      <w:r w:rsidRPr="00B73BE4">
        <w:t>ation of project co-financing will be monitored during the mid-term review and terminal evaluation process and will be reported to the GEF. The planned parallel co-financing will be used as follows:</w:t>
      </w:r>
    </w:p>
    <w:p w14:paraId="521E59A6" w14:textId="77777777" w:rsidR="00537C61" w:rsidRPr="00B73BE4" w:rsidRDefault="00537C61" w:rsidP="00537C61"/>
    <w:tbl>
      <w:tblPr>
        <w:tblW w:w="97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5"/>
        <w:gridCol w:w="1001"/>
        <w:gridCol w:w="996"/>
        <w:gridCol w:w="3131"/>
        <w:gridCol w:w="1557"/>
        <w:gridCol w:w="1695"/>
      </w:tblGrid>
      <w:tr w:rsidR="006F4070" w:rsidRPr="00B73BE4" w14:paraId="537971C9" w14:textId="77777777" w:rsidTr="00572547">
        <w:trPr>
          <w:tblHeader/>
          <w:jc w:val="center"/>
        </w:trPr>
        <w:tc>
          <w:tcPr>
            <w:tcW w:w="1345" w:type="dxa"/>
            <w:shd w:val="clear" w:color="auto" w:fill="EEECE1" w:themeFill="background2"/>
          </w:tcPr>
          <w:p w14:paraId="71622685" w14:textId="330B4D52"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Cofinancing source</w:t>
            </w:r>
          </w:p>
        </w:tc>
        <w:tc>
          <w:tcPr>
            <w:tcW w:w="1001" w:type="dxa"/>
            <w:shd w:val="clear" w:color="auto" w:fill="EEECE1" w:themeFill="background2"/>
          </w:tcPr>
          <w:p w14:paraId="5D6CA7C3" w14:textId="4532FED9"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Cofinancing type</w:t>
            </w:r>
          </w:p>
        </w:tc>
        <w:tc>
          <w:tcPr>
            <w:tcW w:w="996" w:type="dxa"/>
            <w:shd w:val="clear" w:color="auto" w:fill="EEECE1" w:themeFill="background2"/>
          </w:tcPr>
          <w:p w14:paraId="2C6CCFF6" w14:textId="5067A3FF"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Cofinancing amount</w:t>
            </w:r>
          </w:p>
        </w:tc>
        <w:tc>
          <w:tcPr>
            <w:tcW w:w="3131" w:type="dxa"/>
            <w:shd w:val="clear" w:color="auto" w:fill="EEECE1" w:themeFill="background2"/>
          </w:tcPr>
          <w:p w14:paraId="6572EE53"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Planned Activities/Outputs</w:t>
            </w:r>
          </w:p>
        </w:tc>
        <w:tc>
          <w:tcPr>
            <w:tcW w:w="1557" w:type="dxa"/>
            <w:shd w:val="clear" w:color="auto" w:fill="EEECE1" w:themeFill="background2"/>
          </w:tcPr>
          <w:p w14:paraId="052DDDD1"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Risks</w:t>
            </w:r>
          </w:p>
        </w:tc>
        <w:tc>
          <w:tcPr>
            <w:tcW w:w="1695" w:type="dxa"/>
            <w:shd w:val="clear" w:color="auto" w:fill="EEECE1" w:themeFill="background2"/>
          </w:tcPr>
          <w:p w14:paraId="4BA35179"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Risk Mitigation Measures</w:t>
            </w:r>
          </w:p>
        </w:tc>
      </w:tr>
      <w:tr w:rsidR="007236C9" w:rsidRPr="00B73BE4" w14:paraId="22808F55" w14:textId="77777777" w:rsidTr="00572547">
        <w:trPr>
          <w:jc w:val="center"/>
        </w:trPr>
        <w:tc>
          <w:tcPr>
            <w:tcW w:w="1345" w:type="dxa"/>
            <w:shd w:val="clear" w:color="auto" w:fill="auto"/>
          </w:tcPr>
          <w:p w14:paraId="634D72AB" w14:textId="32456560" w:rsidR="007236C9" w:rsidRPr="00B73BE4" w:rsidRDefault="007236C9" w:rsidP="007236C9">
            <w:pPr>
              <w:autoSpaceDE w:val="0"/>
              <w:autoSpaceDN w:val="0"/>
              <w:adjustRightInd w:val="0"/>
              <w:jc w:val="left"/>
              <w:rPr>
                <w:color w:val="000000"/>
                <w:sz w:val="16"/>
                <w:szCs w:val="16"/>
              </w:rPr>
            </w:pPr>
            <w:r>
              <w:rPr>
                <w:color w:val="000000"/>
                <w:sz w:val="16"/>
                <w:szCs w:val="16"/>
              </w:rPr>
              <w:t xml:space="preserve">Recipient government: </w:t>
            </w:r>
            <w:r w:rsidR="002E57A2">
              <w:rPr>
                <w:color w:val="000000"/>
                <w:sz w:val="16"/>
                <w:szCs w:val="16"/>
              </w:rPr>
              <w:t>Hainan</w:t>
            </w:r>
            <w:r>
              <w:rPr>
                <w:color w:val="000000"/>
                <w:sz w:val="16"/>
                <w:szCs w:val="16"/>
              </w:rPr>
              <w:t xml:space="preserve"> Department of Agriculture and Rural Affairs</w:t>
            </w:r>
          </w:p>
        </w:tc>
        <w:tc>
          <w:tcPr>
            <w:tcW w:w="1001" w:type="dxa"/>
            <w:shd w:val="clear" w:color="auto" w:fill="auto"/>
          </w:tcPr>
          <w:p w14:paraId="2D350455" w14:textId="12568CE2" w:rsidR="007236C9" w:rsidRPr="00B73BE4" w:rsidRDefault="007236C9" w:rsidP="007236C9">
            <w:pPr>
              <w:autoSpaceDE w:val="0"/>
              <w:autoSpaceDN w:val="0"/>
              <w:adjustRightInd w:val="0"/>
              <w:jc w:val="left"/>
              <w:rPr>
                <w:color w:val="000000"/>
                <w:sz w:val="16"/>
                <w:szCs w:val="16"/>
              </w:rPr>
            </w:pPr>
            <w:r w:rsidRPr="00B73BE4">
              <w:rPr>
                <w:color w:val="000000"/>
                <w:sz w:val="16"/>
                <w:szCs w:val="16"/>
              </w:rPr>
              <w:t>Grant</w:t>
            </w:r>
          </w:p>
        </w:tc>
        <w:tc>
          <w:tcPr>
            <w:tcW w:w="996" w:type="dxa"/>
            <w:shd w:val="clear" w:color="auto" w:fill="auto"/>
          </w:tcPr>
          <w:p w14:paraId="65F3EE2B" w14:textId="32ABEDC2" w:rsidR="007236C9" w:rsidRPr="001406C2" w:rsidRDefault="007236C9" w:rsidP="007236C9">
            <w:pPr>
              <w:autoSpaceDE w:val="0"/>
              <w:autoSpaceDN w:val="0"/>
              <w:adjustRightInd w:val="0"/>
              <w:jc w:val="center"/>
              <w:rPr>
                <w:color w:val="000000"/>
                <w:sz w:val="16"/>
                <w:szCs w:val="16"/>
              </w:rPr>
            </w:pPr>
            <w:r w:rsidRPr="001406C2">
              <w:rPr>
                <w:color w:val="000000"/>
                <w:sz w:val="16"/>
                <w:szCs w:val="16"/>
              </w:rPr>
              <w:t xml:space="preserve">USD </w:t>
            </w:r>
            <w:r w:rsidR="00572547">
              <w:rPr>
                <w:color w:val="000000"/>
                <w:sz w:val="16"/>
                <w:szCs w:val="16"/>
              </w:rPr>
              <w:t>9.92</w:t>
            </w:r>
            <w:r w:rsidRPr="001406C2">
              <w:rPr>
                <w:color w:val="000000"/>
                <w:sz w:val="16"/>
                <w:szCs w:val="16"/>
              </w:rPr>
              <w:t xml:space="preserve"> million</w:t>
            </w:r>
          </w:p>
        </w:tc>
        <w:tc>
          <w:tcPr>
            <w:tcW w:w="3131" w:type="dxa"/>
            <w:shd w:val="clear" w:color="auto" w:fill="auto"/>
          </w:tcPr>
          <w:p w14:paraId="5A04D7CA" w14:textId="2CDCEE71" w:rsidR="007236C9" w:rsidRPr="00B73BE4" w:rsidRDefault="00254F94" w:rsidP="007236C9">
            <w:pPr>
              <w:jc w:val="left"/>
              <w:rPr>
                <w:bCs/>
                <w:sz w:val="16"/>
                <w:szCs w:val="16"/>
              </w:rPr>
            </w:pPr>
            <w:r>
              <w:rPr>
                <w:bCs/>
                <w:sz w:val="16"/>
                <w:szCs w:val="16"/>
              </w:rPr>
              <w:t>All outputs</w:t>
            </w:r>
          </w:p>
        </w:tc>
        <w:tc>
          <w:tcPr>
            <w:tcW w:w="1557" w:type="dxa"/>
            <w:shd w:val="clear" w:color="auto" w:fill="auto"/>
          </w:tcPr>
          <w:p w14:paraId="3190C200" w14:textId="77777777"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Insufficient cross-sectoral involvement.</w:t>
            </w:r>
          </w:p>
          <w:p w14:paraId="196F418F" w14:textId="2DB8DF6B" w:rsidR="007236C9" w:rsidRPr="00B73BE4" w:rsidRDefault="001406C2" w:rsidP="007236C9">
            <w:pPr>
              <w:autoSpaceDE w:val="0"/>
              <w:autoSpaceDN w:val="0"/>
              <w:adjustRightInd w:val="0"/>
              <w:spacing w:after="60"/>
              <w:jc w:val="left"/>
              <w:rPr>
                <w:color w:val="000000"/>
                <w:sz w:val="16"/>
                <w:szCs w:val="16"/>
              </w:rPr>
            </w:pPr>
            <w:r>
              <w:rPr>
                <w:color w:val="000000"/>
                <w:sz w:val="16"/>
                <w:szCs w:val="16"/>
              </w:rPr>
              <w:t>Regulatory</w:t>
            </w:r>
            <w:r w:rsidR="007236C9" w:rsidRPr="00B73BE4">
              <w:rPr>
                <w:color w:val="000000"/>
                <w:sz w:val="16"/>
                <w:szCs w:val="16"/>
              </w:rPr>
              <w:t xml:space="preserve"> approval flows do not match project implementation timeframe.</w:t>
            </w:r>
          </w:p>
          <w:p w14:paraId="5C32D055" w14:textId="3BBA4922"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Cofinancing contributions are not reali</w:t>
            </w:r>
            <w:r>
              <w:rPr>
                <w:color w:val="000000"/>
                <w:sz w:val="16"/>
                <w:szCs w:val="16"/>
              </w:rPr>
              <w:t>z</w:t>
            </w:r>
            <w:r w:rsidRPr="00B73BE4">
              <w:rPr>
                <w:color w:val="000000"/>
                <w:sz w:val="16"/>
                <w:szCs w:val="16"/>
              </w:rPr>
              <w:t>ed.</w:t>
            </w:r>
          </w:p>
          <w:p w14:paraId="246F2E5D" w14:textId="77777777"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Inefficient project management.</w:t>
            </w:r>
          </w:p>
          <w:p w14:paraId="06D73701" w14:textId="1A86558D"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Difficulties in recruiting qualified PMO staff.</w:t>
            </w:r>
          </w:p>
        </w:tc>
        <w:tc>
          <w:tcPr>
            <w:tcW w:w="1695" w:type="dxa"/>
            <w:shd w:val="clear" w:color="auto" w:fill="auto"/>
          </w:tcPr>
          <w:p w14:paraId="66D8A90F" w14:textId="5ADD20E8"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 xml:space="preserve">Assign senior official to </w:t>
            </w:r>
            <w:r>
              <w:rPr>
                <w:color w:val="000000"/>
                <w:sz w:val="16"/>
                <w:szCs w:val="16"/>
              </w:rPr>
              <w:t>NPD position</w:t>
            </w:r>
            <w:r w:rsidRPr="00B73BE4">
              <w:rPr>
                <w:color w:val="000000"/>
                <w:sz w:val="16"/>
                <w:szCs w:val="16"/>
              </w:rPr>
              <w:t>.</w:t>
            </w:r>
          </w:p>
          <w:p w14:paraId="20DA9C43" w14:textId="77777777"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Proactively promote the project among the key provincial and local government agencies.</w:t>
            </w:r>
          </w:p>
          <w:p w14:paraId="7DA97AD2" w14:textId="02B80E56"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 xml:space="preserve">Facilitate regular meetings of the </w:t>
            </w:r>
            <w:r w:rsidR="001406C2">
              <w:rPr>
                <w:color w:val="000000"/>
                <w:sz w:val="16"/>
                <w:szCs w:val="16"/>
              </w:rPr>
              <w:t>GRFA coordination committee</w:t>
            </w:r>
            <w:r w:rsidRPr="00B73BE4">
              <w:rPr>
                <w:color w:val="000000"/>
                <w:sz w:val="16"/>
                <w:szCs w:val="16"/>
              </w:rPr>
              <w:t>.</w:t>
            </w:r>
          </w:p>
          <w:p w14:paraId="69D9CB3D" w14:textId="7FBA82C8" w:rsidR="007236C9" w:rsidRDefault="007236C9" w:rsidP="007236C9">
            <w:pPr>
              <w:autoSpaceDE w:val="0"/>
              <w:autoSpaceDN w:val="0"/>
              <w:adjustRightInd w:val="0"/>
              <w:spacing w:after="60"/>
              <w:jc w:val="left"/>
              <w:rPr>
                <w:color w:val="000000"/>
                <w:sz w:val="16"/>
                <w:szCs w:val="16"/>
              </w:rPr>
            </w:pPr>
            <w:r w:rsidRPr="00B73BE4">
              <w:rPr>
                <w:color w:val="000000"/>
                <w:sz w:val="16"/>
                <w:szCs w:val="16"/>
              </w:rPr>
              <w:t>Participate in project sponsored trainings.</w:t>
            </w:r>
          </w:p>
          <w:p w14:paraId="0965D3F2" w14:textId="34B0146A" w:rsidR="007236C9" w:rsidRPr="00B73BE4" w:rsidRDefault="001406C2" w:rsidP="007236C9">
            <w:pPr>
              <w:autoSpaceDE w:val="0"/>
              <w:autoSpaceDN w:val="0"/>
              <w:adjustRightInd w:val="0"/>
              <w:spacing w:after="60"/>
              <w:jc w:val="left"/>
              <w:rPr>
                <w:color w:val="000000"/>
                <w:sz w:val="16"/>
                <w:szCs w:val="16"/>
              </w:rPr>
            </w:pPr>
            <w:r w:rsidRPr="00B73BE4">
              <w:rPr>
                <w:color w:val="000000"/>
                <w:sz w:val="16"/>
                <w:szCs w:val="16"/>
              </w:rPr>
              <w:t>Recruit qualified project staff</w:t>
            </w:r>
            <w:r>
              <w:rPr>
                <w:color w:val="000000"/>
                <w:sz w:val="16"/>
                <w:szCs w:val="16"/>
              </w:rPr>
              <w:t xml:space="preserve"> and involve UNDP in recruitment.</w:t>
            </w:r>
          </w:p>
        </w:tc>
      </w:tr>
      <w:tr w:rsidR="000242BB" w:rsidRPr="00B73BE4" w14:paraId="00674EE6" w14:textId="77777777" w:rsidTr="00572547">
        <w:trPr>
          <w:trHeight w:val="1172"/>
          <w:jc w:val="center"/>
        </w:trPr>
        <w:tc>
          <w:tcPr>
            <w:tcW w:w="1345" w:type="dxa"/>
            <w:shd w:val="clear" w:color="auto" w:fill="auto"/>
          </w:tcPr>
          <w:p w14:paraId="6D789D46" w14:textId="650ED009" w:rsidR="000242BB" w:rsidRDefault="000242BB" w:rsidP="007236C9">
            <w:pPr>
              <w:autoSpaceDE w:val="0"/>
              <w:autoSpaceDN w:val="0"/>
              <w:adjustRightInd w:val="0"/>
              <w:jc w:val="left"/>
              <w:rPr>
                <w:color w:val="000000"/>
                <w:sz w:val="16"/>
                <w:szCs w:val="16"/>
              </w:rPr>
            </w:pPr>
            <w:r>
              <w:rPr>
                <w:color w:val="000000"/>
                <w:sz w:val="16"/>
                <w:szCs w:val="16"/>
              </w:rPr>
              <w:t xml:space="preserve">Private sector: </w:t>
            </w:r>
            <w:r w:rsidR="004247C5" w:rsidRPr="004247C5">
              <w:rPr>
                <w:color w:val="000000"/>
                <w:sz w:val="16"/>
                <w:szCs w:val="16"/>
              </w:rPr>
              <w:t>Hainan Tian Heng Agricultural Development Co. Ltd.</w:t>
            </w:r>
          </w:p>
        </w:tc>
        <w:tc>
          <w:tcPr>
            <w:tcW w:w="1001" w:type="dxa"/>
            <w:shd w:val="clear" w:color="auto" w:fill="auto"/>
          </w:tcPr>
          <w:p w14:paraId="473674E0" w14:textId="1AD32AFC" w:rsidR="000242BB" w:rsidRPr="00B73BE4" w:rsidRDefault="000242BB"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0F2E8554" w14:textId="3CDE4223" w:rsidR="000242BB" w:rsidRPr="009E13D8" w:rsidRDefault="000242BB" w:rsidP="007236C9">
            <w:pPr>
              <w:autoSpaceDE w:val="0"/>
              <w:autoSpaceDN w:val="0"/>
              <w:adjustRightInd w:val="0"/>
              <w:jc w:val="center"/>
              <w:rPr>
                <w:color w:val="000000"/>
                <w:sz w:val="16"/>
                <w:szCs w:val="16"/>
              </w:rPr>
            </w:pPr>
            <w:r w:rsidRPr="009E13D8">
              <w:rPr>
                <w:color w:val="000000"/>
                <w:sz w:val="16"/>
                <w:szCs w:val="16"/>
              </w:rPr>
              <w:t>USD 0.</w:t>
            </w:r>
            <w:r w:rsidR="004247C5">
              <w:rPr>
                <w:color w:val="000000"/>
                <w:sz w:val="16"/>
                <w:szCs w:val="16"/>
              </w:rPr>
              <w:t xml:space="preserve">06 </w:t>
            </w:r>
            <w:r w:rsidRPr="009E13D8">
              <w:rPr>
                <w:color w:val="000000"/>
                <w:sz w:val="16"/>
                <w:szCs w:val="16"/>
              </w:rPr>
              <w:t>million</w:t>
            </w:r>
          </w:p>
        </w:tc>
        <w:tc>
          <w:tcPr>
            <w:tcW w:w="3131" w:type="dxa"/>
            <w:vMerge w:val="restart"/>
            <w:shd w:val="clear" w:color="auto" w:fill="auto"/>
          </w:tcPr>
          <w:p w14:paraId="06BD93BA" w14:textId="2E03DCCB" w:rsidR="000242BB" w:rsidRPr="00B73BE4" w:rsidRDefault="000242BB" w:rsidP="007236C9">
            <w:pPr>
              <w:jc w:val="left"/>
              <w:rPr>
                <w:bCs/>
                <w:sz w:val="16"/>
                <w:szCs w:val="16"/>
              </w:rPr>
            </w:pPr>
            <w:r>
              <w:rPr>
                <w:bCs/>
                <w:sz w:val="16"/>
                <w:szCs w:val="16"/>
              </w:rPr>
              <w:t xml:space="preserve">Output 1.1: cross-sectoral coordination; Output 1.2: provincial and county level </w:t>
            </w:r>
            <w:r w:rsidR="00E720BD">
              <w:rPr>
                <w:bCs/>
                <w:sz w:val="16"/>
                <w:szCs w:val="16"/>
              </w:rPr>
              <w:t>GRFA</w:t>
            </w:r>
            <w:r w:rsidR="00C33C24">
              <w:rPr>
                <w:bCs/>
                <w:sz w:val="16"/>
                <w:szCs w:val="16"/>
              </w:rPr>
              <w:t xml:space="preserve"> implementation frameworks</w:t>
            </w:r>
            <w:r>
              <w:rPr>
                <w:bCs/>
                <w:sz w:val="16"/>
                <w:szCs w:val="16"/>
              </w:rPr>
              <w:t xml:space="preserve">; Output 2.1: participatory landscape assessment and </w:t>
            </w:r>
            <w:r w:rsidR="00300B93">
              <w:rPr>
                <w:bCs/>
                <w:sz w:val="16"/>
                <w:szCs w:val="16"/>
              </w:rPr>
              <w:t>GRFA conservation and sustainable use plan</w:t>
            </w:r>
            <w:r>
              <w:rPr>
                <w:bCs/>
                <w:sz w:val="16"/>
                <w:szCs w:val="16"/>
              </w:rPr>
              <w:t xml:space="preserve">; Output 2.2: adding value on farm, establishing community seed bank for </w:t>
            </w:r>
            <w:r w:rsidR="004247C5">
              <w:rPr>
                <w:bCs/>
                <w:sz w:val="16"/>
                <w:szCs w:val="16"/>
              </w:rPr>
              <w:t>Shanlan</w:t>
            </w:r>
            <w:r>
              <w:rPr>
                <w:bCs/>
                <w:sz w:val="16"/>
                <w:szCs w:val="16"/>
              </w:rPr>
              <w:t xml:space="preserve"> rice, </w:t>
            </w:r>
            <w:r w:rsidR="002801F6">
              <w:rPr>
                <w:bCs/>
                <w:sz w:val="16"/>
                <w:szCs w:val="16"/>
              </w:rPr>
              <w:t>livestock</w:t>
            </w:r>
            <w:r>
              <w:rPr>
                <w:bCs/>
                <w:sz w:val="16"/>
                <w:szCs w:val="16"/>
              </w:rPr>
              <w:t xml:space="preserve"> competitions</w:t>
            </w:r>
            <w:r w:rsidR="004247C5">
              <w:rPr>
                <w:bCs/>
                <w:sz w:val="16"/>
                <w:szCs w:val="16"/>
              </w:rPr>
              <w:t xml:space="preserve"> for Wuzhishan pig and Jiaji duck</w:t>
            </w:r>
            <w:r>
              <w:rPr>
                <w:bCs/>
                <w:sz w:val="16"/>
                <w:szCs w:val="16"/>
              </w:rPr>
              <w:t>; Output 2.3: supply/value chain analyses, strengthening marketing capacities, partnership development; Output 2.4: capacity building, knowledge transfer exchanges, provincial and county level trade fairs; Output 3.3: knowledge transfer exchanges to replication landscapes; Output 4.2: KAP survey, awareness raising; Output 4.3: GRFA database.</w:t>
            </w:r>
          </w:p>
        </w:tc>
        <w:tc>
          <w:tcPr>
            <w:tcW w:w="1557" w:type="dxa"/>
            <w:vMerge w:val="restart"/>
            <w:shd w:val="clear" w:color="auto" w:fill="auto"/>
          </w:tcPr>
          <w:p w14:paraId="7CCBA950" w14:textId="6A47B126" w:rsidR="000242BB" w:rsidRDefault="000242BB" w:rsidP="007236C9">
            <w:pPr>
              <w:autoSpaceDE w:val="0"/>
              <w:autoSpaceDN w:val="0"/>
              <w:adjustRightInd w:val="0"/>
              <w:spacing w:after="60"/>
              <w:jc w:val="left"/>
              <w:rPr>
                <w:color w:val="000000"/>
                <w:sz w:val="16"/>
                <w:szCs w:val="16"/>
              </w:rPr>
            </w:pPr>
            <w:r>
              <w:rPr>
                <w:color w:val="000000"/>
                <w:sz w:val="16"/>
                <w:szCs w:val="16"/>
              </w:rPr>
              <w:t>Available incentives are insufficient to encourage investment in expansion of GRFA activities.</w:t>
            </w:r>
          </w:p>
          <w:p w14:paraId="5B63F377" w14:textId="7E49A2BA" w:rsidR="000242BB" w:rsidRDefault="000242BB" w:rsidP="007236C9">
            <w:pPr>
              <w:autoSpaceDE w:val="0"/>
              <w:autoSpaceDN w:val="0"/>
              <w:adjustRightInd w:val="0"/>
              <w:spacing w:after="60"/>
              <w:jc w:val="left"/>
              <w:rPr>
                <w:color w:val="000000"/>
                <w:sz w:val="16"/>
                <w:szCs w:val="16"/>
              </w:rPr>
            </w:pPr>
            <w:r>
              <w:rPr>
                <w:color w:val="000000"/>
                <w:sz w:val="16"/>
                <w:szCs w:val="16"/>
              </w:rPr>
              <w:t>Market prices decrease, rendering GRFA operation unprofitable.</w:t>
            </w:r>
          </w:p>
          <w:p w14:paraId="69F4AA69" w14:textId="035190C6" w:rsidR="000242BB" w:rsidRDefault="000242BB" w:rsidP="007236C9">
            <w:pPr>
              <w:autoSpaceDE w:val="0"/>
              <w:autoSpaceDN w:val="0"/>
              <w:adjustRightInd w:val="0"/>
              <w:spacing w:after="60"/>
              <w:jc w:val="left"/>
              <w:rPr>
                <w:color w:val="000000"/>
                <w:sz w:val="16"/>
                <w:szCs w:val="16"/>
              </w:rPr>
            </w:pPr>
            <w:r>
              <w:rPr>
                <w:color w:val="000000"/>
                <w:sz w:val="16"/>
                <w:szCs w:val="16"/>
              </w:rPr>
              <w:t>Weather hazards, pests, IAS, etc. disrupt production.</w:t>
            </w:r>
          </w:p>
          <w:p w14:paraId="31D9007E" w14:textId="6B2B9C39" w:rsidR="000242BB" w:rsidRPr="00B73BE4" w:rsidRDefault="000242BB" w:rsidP="007236C9">
            <w:pPr>
              <w:autoSpaceDE w:val="0"/>
              <w:autoSpaceDN w:val="0"/>
              <w:adjustRightInd w:val="0"/>
              <w:spacing w:after="60"/>
              <w:jc w:val="left"/>
              <w:rPr>
                <w:color w:val="000000"/>
                <w:sz w:val="16"/>
                <w:szCs w:val="16"/>
              </w:rPr>
            </w:pPr>
            <w:r w:rsidRPr="00B73BE4">
              <w:rPr>
                <w:color w:val="000000"/>
                <w:sz w:val="16"/>
                <w:szCs w:val="16"/>
              </w:rPr>
              <w:t>Cofinancing contributions are not reali</w:t>
            </w:r>
            <w:r>
              <w:rPr>
                <w:color w:val="000000"/>
                <w:sz w:val="16"/>
                <w:szCs w:val="16"/>
              </w:rPr>
              <w:t>z</w:t>
            </w:r>
            <w:r w:rsidRPr="00B73BE4">
              <w:rPr>
                <w:color w:val="000000"/>
                <w:sz w:val="16"/>
                <w:szCs w:val="16"/>
              </w:rPr>
              <w:t>ed</w:t>
            </w:r>
            <w:r>
              <w:rPr>
                <w:color w:val="000000"/>
                <w:sz w:val="16"/>
                <w:szCs w:val="16"/>
              </w:rPr>
              <w:t>.</w:t>
            </w:r>
          </w:p>
        </w:tc>
        <w:tc>
          <w:tcPr>
            <w:tcW w:w="1695" w:type="dxa"/>
            <w:vMerge w:val="restart"/>
            <w:shd w:val="clear" w:color="auto" w:fill="auto"/>
          </w:tcPr>
          <w:p w14:paraId="357F5975" w14:textId="1AE1BA5F" w:rsidR="000242BB" w:rsidRDefault="000242BB" w:rsidP="007236C9">
            <w:pPr>
              <w:autoSpaceDE w:val="0"/>
              <w:autoSpaceDN w:val="0"/>
              <w:adjustRightInd w:val="0"/>
              <w:spacing w:after="60"/>
              <w:jc w:val="left"/>
              <w:rPr>
                <w:color w:val="000000"/>
                <w:sz w:val="16"/>
                <w:szCs w:val="16"/>
              </w:rPr>
            </w:pPr>
            <w:r>
              <w:rPr>
                <w:color w:val="000000"/>
                <w:sz w:val="16"/>
                <w:szCs w:val="16"/>
              </w:rPr>
              <w:t>Participation by representatives from the enterprise sector in most aspects of the project.</w:t>
            </w:r>
          </w:p>
          <w:p w14:paraId="61974444" w14:textId="60B79E02" w:rsidR="000242BB" w:rsidRDefault="000242BB" w:rsidP="007236C9">
            <w:pPr>
              <w:autoSpaceDE w:val="0"/>
              <w:autoSpaceDN w:val="0"/>
              <w:adjustRightInd w:val="0"/>
              <w:spacing w:after="60"/>
              <w:jc w:val="left"/>
              <w:rPr>
                <w:color w:val="000000"/>
                <w:sz w:val="16"/>
                <w:szCs w:val="16"/>
              </w:rPr>
            </w:pPr>
            <w:r>
              <w:rPr>
                <w:color w:val="000000"/>
                <w:sz w:val="16"/>
                <w:szCs w:val="16"/>
              </w:rPr>
              <w:t>Provide targeted capacity development support based on direct feedback.</w:t>
            </w:r>
          </w:p>
          <w:p w14:paraId="6CF4A4E8" w14:textId="021D2E00" w:rsidR="000242BB" w:rsidRPr="00B73BE4" w:rsidRDefault="000242BB" w:rsidP="007236C9">
            <w:pPr>
              <w:autoSpaceDE w:val="0"/>
              <w:autoSpaceDN w:val="0"/>
              <w:adjustRightInd w:val="0"/>
              <w:spacing w:after="60"/>
              <w:jc w:val="left"/>
              <w:rPr>
                <w:color w:val="000000"/>
                <w:sz w:val="16"/>
                <w:szCs w:val="16"/>
              </w:rPr>
            </w:pPr>
            <w:r>
              <w:rPr>
                <w:color w:val="000000"/>
                <w:sz w:val="16"/>
                <w:szCs w:val="16"/>
              </w:rPr>
              <w:t>Strengthened capacities and better-informed farmers will result in more resilient operations.</w:t>
            </w:r>
          </w:p>
        </w:tc>
      </w:tr>
      <w:tr w:rsidR="009E13D8" w:rsidRPr="00B73BE4" w14:paraId="4BD1F44E" w14:textId="77777777" w:rsidTr="00572547">
        <w:trPr>
          <w:jc w:val="center"/>
        </w:trPr>
        <w:tc>
          <w:tcPr>
            <w:tcW w:w="1345" w:type="dxa"/>
            <w:shd w:val="clear" w:color="auto" w:fill="auto"/>
          </w:tcPr>
          <w:p w14:paraId="72E6E503" w14:textId="7F7D848C" w:rsidR="009E13D8" w:rsidRDefault="009E13D8" w:rsidP="007236C9">
            <w:pPr>
              <w:autoSpaceDE w:val="0"/>
              <w:autoSpaceDN w:val="0"/>
              <w:adjustRightInd w:val="0"/>
              <w:jc w:val="left"/>
              <w:rPr>
                <w:color w:val="000000"/>
                <w:sz w:val="16"/>
                <w:szCs w:val="16"/>
              </w:rPr>
            </w:pPr>
            <w:r>
              <w:rPr>
                <w:color w:val="000000"/>
                <w:sz w:val="16"/>
                <w:szCs w:val="16"/>
              </w:rPr>
              <w:t xml:space="preserve">Private sector: </w:t>
            </w:r>
            <w:r w:rsidR="004247C5" w:rsidRPr="004247C5">
              <w:rPr>
                <w:color w:val="000000"/>
                <w:sz w:val="16"/>
                <w:szCs w:val="16"/>
              </w:rPr>
              <w:t>Fomianshan Farmers Association of Cultivation and Animal Husbandry in Baisha</w:t>
            </w:r>
          </w:p>
        </w:tc>
        <w:tc>
          <w:tcPr>
            <w:tcW w:w="1001" w:type="dxa"/>
            <w:shd w:val="clear" w:color="auto" w:fill="auto"/>
          </w:tcPr>
          <w:p w14:paraId="1EEC8832" w14:textId="3AAF1B9C" w:rsidR="009E13D8" w:rsidRDefault="009E13D8"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7331B36A" w14:textId="44EA7AC3" w:rsidR="009E13D8" w:rsidRPr="009E13D8" w:rsidRDefault="009E13D8" w:rsidP="007236C9">
            <w:pPr>
              <w:autoSpaceDE w:val="0"/>
              <w:autoSpaceDN w:val="0"/>
              <w:adjustRightInd w:val="0"/>
              <w:jc w:val="center"/>
              <w:rPr>
                <w:color w:val="000000"/>
                <w:sz w:val="16"/>
                <w:szCs w:val="16"/>
              </w:rPr>
            </w:pPr>
            <w:r w:rsidRPr="009E13D8">
              <w:rPr>
                <w:color w:val="000000"/>
                <w:sz w:val="16"/>
                <w:szCs w:val="16"/>
              </w:rPr>
              <w:t>USD 0.1</w:t>
            </w:r>
            <w:r w:rsidR="000242BB">
              <w:rPr>
                <w:color w:val="000000"/>
                <w:sz w:val="16"/>
                <w:szCs w:val="16"/>
              </w:rPr>
              <w:t xml:space="preserve">5 </w:t>
            </w:r>
            <w:r w:rsidRPr="009E13D8">
              <w:rPr>
                <w:color w:val="000000"/>
                <w:sz w:val="16"/>
                <w:szCs w:val="16"/>
              </w:rPr>
              <w:t>million</w:t>
            </w:r>
          </w:p>
        </w:tc>
        <w:tc>
          <w:tcPr>
            <w:tcW w:w="3131" w:type="dxa"/>
            <w:vMerge/>
            <w:shd w:val="clear" w:color="auto" w:fill="auto"/>
          </w:tcPr>
          <w:p w14:paraId="54BCCDC3" w14:textId="77777777" w:rsidR="009E13D8" w:rsidRPr="00B73BE4" w:rsidRDefault="009E13D8" w:rsidP="007236C9">
            <w:pPr>
              <w:jc w:val="left"/>
              <w:rPr>
                <w:bCs/>
                <w:sz w:val="16"/>
                <w:szCs w:val="16"/>
              </w:rPr>
            </w:pPr>
          </w:p>
        </w:tc>
        <w:tc>
          <w:tcPr>
            <w:tcW w:w="1557" w:type="dxa"/>
            <w:vMerge/>
            <w:shd w:val="clear" w:color="auto" w:fill="auto"/>
          </w:tcPr>
          <w:p w14:paraId="6A2E8D2D" w14:textId="77777777" w:rsidR="009E13D8" w:rsidRPr="00B73BE4" w:rsidRDefault="009E13D8" w:rsidP="007236C9">
            <w:pPr>
              <w:autoSpaceDE w:val="0"/>
              <w:autoSpaceDN w:val="0"/>
              <w:adjustRightInd w:val="0"/>
              <w:spacing w:after="60"/>
              <w:jc w:val="left"/>
              <w:rPr>
                <w:color w:val="000000"/>
                <w:sz w:val="16"/>
                <w:szCs w:val="16"/>
              </w:rPr>
            </w:pPr>
          </w:p>
        </w:tc>
        <w:tc>
          <w:tcPr>
            <w:tcW w:w="1695" w:type="dxa"/>
            <w:vMerge/>
            <w:shd w:val="clear" w:color="auto" w:fill="auto"/>
          </w:tcPr>
          <w:p w14:paraId="16EAE14D" w14:textId="77777777" w:rsidR="009E13D8" w:rsidRPr="00B73BE4" w:rsidRDefault="009E13D8" w:rsidP="007236C9">
            <w:pPr>
              <w:autoSpaceDE w:val="0"/>
              <w:autoSpaceDN w:val="0"/>
              <w:adjustRightInd w:val="0"/>
              <w:spacing w:after="60"/>
              <w:jc w:val="left"/>
              <w:rPr>
                <w:color w:val="000000"/>
                <w:sz w:val="16"/>
                <w:szCs w:val="16"/>
              </w:rPr>
            </w:pPr>
          </w:p>
        </w:tc>
      </w:tr>
      <w:tr w:rsidR="009E13D8" w:rsidRPr="00B73BE4" w14:paraId="1E512FE7" w14:textId="77777777" w:rsidTr="00572547">
        <w:trPr>
          <w:jc w:val="center"/>
        </w:trPr>
        <w:tc>
          <w:tcPr>
            <w:tcW w:w="1345" w:type="dxa"/>
            <w:shd w:val="clear" w:color="auto" w:fill="auto"/>
          </w:tcPr>
          <w:p w14:paraId="12BE1E0A" w14:textId="6741CD8F" w:rsidR="009E13D8" w:rsidRDefault="009E13D8" w:rsidP="007236C9">
            <w:pPr>
              <w:autoSpaceDE w:val="0"/>
              <w:autoSpaceDN w:val="0"/>
              <w:adjustRightInd w:val="0"/>
              <w:jc w:val="left"/>
              <w:rPr>
                <w:color w:val="000000"/>
                <w:sz w:val="16"/>
                <w:szCs w:val="16"/>
              </w:rPr>
            </w:pPr>
            <w:r>
              <w:rPr>
                <w:color w:val="000000"/>
                <w:sz w:val="16"/>
                <w:szCs w:val="16"/>
              </w:rPr>
              <w:t xml:space="preserve">Private sector: </w:t>
            </w:r>
            <w:r w:rsidR="004247C5" w:rsidRPr="004247C5">
              <w:rPr>
                <w:color w:val="000000"/>
                <w:sz w:val="16"/>
                <w:szCs w:val="16"/>
              </w:rPr>
              <w:t>Hainan Chuanwei Muscovy Duck Breeding Co. Ltd.</w:t>
            </w:r>
          </w:p>
        </w:tc>
        <w:tc>
          <w:tcPr>
            <w:tcW w:w="1001" w:type="dxa"/>
            <w:shd w:val="clear" w:color="auto" w:fill="auto"/>
          </w:tcPr>
          <w:p w14:paraId="22932C98" w14:textId="30C677FA" w:rsidR="009E13D8" w:rsidRDefault="009E13D8"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03227739" w14:textId="3A01A0BD" w:rsidR="009E13D8" w:rsidRPr="009E13D8" w:rsidRDefault="009E13D8" w:rsidP="007236C9">
            <w:pPr>
              <w:autoSpaceDE w:val="0"/>
              <w:autoSpaceDN w:val="0"/>
              <w:adjustRightInd w:val="0"/>
              <w:jc w:val="center"/>
              <w:rPr>
                <w:color w:val="000000"/>
                <w:sz w:val="16"/>
                <w:szCs w:val="16"/>
              </w:rPr>
            </w:pPr>
            <w:r w:rsidRPr="009E13D8">
              <w:rPr>
                <w:color w:val="000000"/>
                <w:sz w:val="16"/>
                <w:szCs w:val="16"/>
              </w:rPr>
              <w:t>USD 0.</w:t>
            </w:r>
            <w:r w:rsidR="004247C5">
              <w:rPr>
                <w:color w:val="000000"/>
                <w:sz w:val="16"/>
                <w:szCs w:val="16"/>
              </w:rPr>
              <w:t>0</w:t>
            </w:r>
            <w:r w:rsidR="00572547">
              <w:rPr>
                <w:color w:val="000000"/>
                <w:sz w:val="16"/>
                <w:szCs w:val="16"/>
              </w:rPr>
              <w:t>3</w:t>
            </w:r>
            <w:r w:rsidRPr="009E13D8">
              <w:rPr>
                <w:color w:val="000000"/>
                <w:sz w:val="16"/>
                <w:szCs w:val="16"/>
              </w:rPr>
              <w:t xml:space="preserve"> million</w:t>
            </w:r>
          </w:p>
        </w:tc>
        <w:tc>
          <w:tcPr>
            <w:tcW w:w="3131" w:type="dxa"/>
            <w:vMerge/>
            <w:shd w:val="clear" w:color="auto" w:fill="auto"/>
          </w:tcPr>
          <w:p w14:paraId="5C447B6E" w14:textId="77777777" w:rsidR="009E13D8" w:rsidRPr="00B73BE4" w:rsidRDefault="009E13D8" w:rsidP="007236C9">
            <w:pPr>
              <w:jc w:val="left"/>
              <w:rPr>
                <w:bCs/>
                <w:sz w:val="16"/>
                <w:szCs w:val="16"/>
              </w:rPr>
            </w:pPr>
          </w:p>
        </w:tc>
        <w:tc>
          <w:tcPr>
            <w:tcW w:w="1557" w:type="dxa"/>
            <w:vMerge/>
            <w:shd w:val="clear" w:color="auto" w:fill="auto"/>
          </w:tcPr>
          <w:p w14:paraId="4A400DDE" w14:textId="77777777" w:rsidR="009E13D8" w:rsidRPr="00B73BE4" w:rsidRDefault="009E13D8" w:rsidP="007236C9">
            <w:pPr>
              <w:autoSpaceDE w:val="0"/>
              <w:autoSpaceDN w:val="0"/>
              <w:adjustRightInd w:val="0"/>
              <w:spacing w:after="60"/>
              <w:jc w:val="left"/>
              <w:rPr>
                <w:color w:val="000000"/>
                <w:sz w:val="16"/>
                <w:szCs w:val="16"/>
              </w:rPr>
            </w:pPr>
          </w:p>
        </w:tc>
        <w:tc>
          <w:tcPr>
            <w:tcW w:w="1695" w:type="dxa"/>
            <w:vMerge/>
            <w:shd w:val="clear" w:color="auto" w:fill="auto"/>
          </w:tcPr>
          <w:p w14:paraId="1660E580" w14:textId="77777777" w:rsidR="009E13D8" w:rsidRPr="00B73BE4" w:rsidRDefault="009E13D8" w:rsidP="007236C9">
            <w:pPr>
              <w:autoSpaceDE w:val="0"/>
              <w:autoSpaceDN w:val="0"/>
              <w:adjustRightInd w:val="0"/>
              <w:spacing w:after="60"/>
              <w:jc w:val="left"/>
              <w:rPr>
                <w:color w:val="000000"/>
                <w:sz w:val="16"/>
                <w:szCs w:val="16"/>
              </w:rPr>
            </w:pPr>
          </w:p>
        </w:tc>
      </w:tr>
    </w:tbl>
    <w:p w14:paraId="5988D199" w14:textId="77777777" w:rsidR="00537C61" w:rsidRPr="00B73BE4" w:rsidRDefault="00537C61" w:rsidP="00537C61">
      <w:pPr>
        <w:autoSpaceDE w:val="0"/>
        <w:autoSpaceDN w:val="0"/>
        <w:adjustRightInd w:val="0"/>
        <w:jc w:val="left"/>
        <w:rPr>
          <w:color w:val="000000"/>
          <w:szCs w:val="20"/>
        </w:rPr>
      </w:pPr>
    </w:p>
    <w:p w14:paraId="70DDB637" w14:textId="6B8050FE" w:rsidR="00A45285" w:rsidRPr="00B73BE4" w:rsidRDefault="00A45285" w:rsidP="006B7832">
      <w:pPr>
        <w:pStyle w:val="ListParagraph"/>
        <w:numPr>
          <w:ilvl w:val="0"/>
          <w:numId w:val="10"/>
        </w:numPr>
        <w:ind w:left="0" w:firstLine="0"/>
        <w:rPr>
          <w:b/>
          <w:bCs/>
          <w:i/>
          <w:iCs/>
          <w:szCs w:val="20"/>
        </w:rPr>
      </w:pPr>
      <w:r w:rsidRPr="00B73BE4">
        <w:rPr>
          <w:szCs w:val="20"/>
        </w:rPr>
        <w:t xml:space="preserve">UNDP Direct Project Services (DPS) as requested by Government (if any): The UNDP, as GEF Agency for this project, will provide project management cycle services for the project as defined by the GEF Council. In addition, the Government of China may request UNDP direct services for specific projects, according to its policies and convenience.  The UNDP and Government of China acknowledge and agree that those services are not mandatory and will be provided only upon Government request. If requested, the services would follow the UNDP policies on the recovery of direct costs. These services (and their costs) are specified in the Letter of </w:t>
      </w:r>
      <w:r w:rsidRPr="001318F8">
        <w:rPr>
          <w:szCs w:val="20"/>
        </w:rPr>
        <w:t xml:space="preserve">Agreement </w:t>
      </w:r>
      <w:r w:rsidRPr="001318F8">
        <w:rPr>
          <w:b/>
          <w:bCs/>
          <w:szCs w:val="20"/>
        </w:rPr>
        <w:t xml:space="preserve">(Annex </w:t>
      </w:r>
      <w:r w:rsidR="00B87819" w:rsidRPr="001318F8">
        <w:rPr>
          <w:b/>
          <w:bCs/>
          <w:szCs w:val="20"/>
        </w:rPr>
        <w:t>O</w:t>
      </w:r>
      <w:r w:rsidRPr="001318F8">
        <w:rPr>
          <w:b/>
          <w:bCs/>
          <w:szCs w:val="20"/>
        </w:rPr>
        <w:t>).</w:t>
      </w:r>
      <w:r w:rsidRPr="001318F8">
        <w:rPr>
          <w:szCs w:val="20"/>
        </w:rPr>
        <w:t xml:space="preserve"> As is</w:t>
      </w:r>
      <w:r w:rsidRPr="00B73BE4">
        <w:rPr>
          <w:szCs w:val="20"/>
        </w:rPr>
        <w:t xml:space="preserve"> determined by the GEF Council requirements, these service costs will be assigned as Project Management Cost, duly identified in the project budget as Direct Project Costs</w:t>
      </w:r>
      <w:r w:rsidRPr="001318F8">
        <w:rPr>
          <w:szCs w:val="20"/>
        </w:rPr>
        <w:t>. Eligible Direct Project Costs should not be charged as a flat percentage. They should be calculated on the basis of estimated actual or transaction</w:t>
      </w:r>
      <w:r w:rsidR="00B87819" w:rsidRPr="001318F8">
        <w:rPr>
          <w:szCs w:val="20"/>
        </w:rPr>
        <w:t>-</w:t>
      </w:r>
      <w:r w:rsidRPr="001318F8">
        <w:rPr>
          <w:szCs w:val="20"/>
        </w:rPr>
        <w:t>based costs and should be charged to the direct project costs account codes: “64397- Services to projects – CO staff” and “74596 – Services to projects – GOE for CO”</w:t>
      </w:r>
      <w:r w:rsidRPr="00B73BE4">
        <w:rPr>
          <w:szCs w:val="20"/>
        </w:rPr>
        <w:t>.</w:t>
      </w:r>
    </w:p>
    <w:p w14:paraId="04A461CE" w14:textId="77777777" w:rsidR="00537C61" w:rsidRPr="00B73BE4" w:rsidRDefault="00537C61" w:rsidP="00537C61"/>
    <w:p w14:paraId="3148DF33" w14:textId="77777777" w:rsidR="00537C61" w:rsidRPr="00B73BE4" w:rsidRDefault="00537C61" w:rsidP="006B7832">
      <w:pPr>
        <w:numPr>
          <w:ilvl w:val="0"/>
          <w:numId w:val="10"/>
        </w:numPr>
        <w:ind w:left="0" w:firstLine="0"/>
      </w:pPr>
      <w:r w:rsidRPr="00B73BE4">
        <w:rPr>
          <w:u w:val="single"/>
        </w:rPr>
        <w:t>Budget Revision and Tolerance</w:t>
      </w:r>
      <w:r w:rsidRPr="00B73BE4">
        <w:t xml:space="preserve">:  As per UNDP requirements outlined in the UNDP POPP, the PSC will agree on a budget tolerance level for each plan under the overall annual work plan allowing the project manager to expend up to the tolerance level beyond the approved project budget amount for the year without requiring a revision from the PSC. Should the following deviations occur, the Project Manager and UNDP Country Office will seek the approval of the UNDP-GEF team to ensure accurate reporting to the GEF: a) Budget re-allocations among components in the project with amounts involving 10% of the total project grant or more; b) Introduction of new budget items/or components that exceed 5% of original GEF allocation. </w:t>
      </w:r>
    </w:p>
    <w:p w14:paraId="53A76651" w14:textId="77777777" w:rsidR="00537C61" w:rsidRPr="00B73BE4" w:rsidRDefault="00537C61" w:rsidP="00537C61"/>
    <w:p w14:paraId="580D1381" w14:textId="77777777" w:rsidR="00537C61" w:rsidRPr="00B73BE4" w:rsidRDefault="00537C61" w:rsidP="006B7832">
      <w:pPr>
        <w:numPr>
          <w:ilvl w:val="0"/>
          <w:numId w:val="10"/>
        </w:numPr>
        <w:ind w:left="0" w:firstLine="0"/>
      </w:pPr>
      <w:r w:rsidRPr="00B73BE4">
        <w:t>Any over expenditure incurred beyond the available GEF grant amount will be absorbed by non-GEF resources (e.g.</w:t>
      </w:r>
      <w:r w:rsidR="00EC368C" w:rsidRPr="00B73BE4">
        <w:t>,</w:t>
      </w:r>
      <w:r w:rsidRPr="00B73BE4">
        <w:t xml:space="preserve"> UNDP TRAC or cash co-financing). </w:t>
      </w:r>
    </w:p>
    <w:p w14:paraId="08B23327" w14:textId="77777777" w:rsidR="00537C61" w:rsidRPr="00B73BE4" w:rsidRDefault="00537C61" w:rsidP="00537C61"/>
    <w:p w14:paraId="3761193D" w14:textId="77777777" w:rsidR="00537C61" w:rsidRPr="00B73BE4" w:rsidRDefault="00537C61" w:rsidP="006B7832">
      <w:pPr>
        <w:numPr>
          <w:ilvl w:val="0"/>
          <w:numId w:val="10"/>
        </w:numPr>
        <w:ind w:left="0" w:firstLine="0"/>
      </w:pPr>
      <w:r w:rsidRPr="00B73BE4">
        <w:rPr>
          <w:u w:val="single"/>
        </w:rPr>
        <w:t>Refund to GEF</w:t>
      </w:r>
      <w:r w:rsidRPr="00B73BE4">
        <w:t xml:space="preserve">:  Should a refund of unspent funds to the GEF be necessary, this will be managed directly by the UNDP-GEF Unit in New York. </w:t>
      </w:r>
    </w:p>
    <w:p w14:paraId="23120A3C" w14:textId="77777777" w:rsidR="00537C61" w:rsidRPr="00B73BE4" w:rsidRDefault="00537C61" w:rsidP="00537C61"/>
    <w:p w14:paraId="061F67CF" w14:textId="77777777" w:rsidR="00537C61" w:rsidRPr="00B73BE4" w:rsidRDefault="00537C61" w:rsidP="006B7832">
      <w:pPr>
        <w:numPr>
          <w:ilvl w:val="0"/>
          <w:numId w:val="10"/>
        </w:numPr>
        <w:ind w:left="0" w:firstLine="0"/>
      </w:pPr>
      <w:r w:rsidRPr="00B73BE4">
        <w:rPr>
          <w:u w:val="single"/>
        </w:rPr>
        <w:t>Project Closure</w:t>
      </w:r>
      <w:r w:rsidRPr="00B73BE4">
        <w:t>:  Project closure will be conducted as per UNDP requirements outlined in the UNDP POPP.</w:t>
      </w:r>
      <w:r w:rsidRPr="00B73BE4">
        <w:rPr>
          <w:vertAlign w:val="superscript"/>
        </w:rPr>
        <w:footnoteReference w:id="26"/>
      </w:r>
      <w:r w:rsidRPr="00B73BE4">
        <w:rPr>
          <w:vertAlign w:val="superscript"/>
        </w:rPr>
        <w:t xml:space="preserve"> </w:t>
      </w:r>
      <w:r w:rsidRPr="00B73BE4">
        <w:t xml:space="preserve"> On an exceptional basis only, a no-cost extension beyond the initial duration of the project will be sought from in-country UNDP colleagues and then the UNDP-GEF Executive Coordinator. </w:t>
      </w:r>
    </w:p>
    <w:p w14:paraId="7DDE12AA" w14:textId="77777777" w:rsidR="00537C61" w:rsidRPr="00B73BE4" w:rsidRDefault="00537C61" w:rsidP="00537C61">
      <w:pPr>
        <w:jc w:val="left"/>
        <w:rPr>
          <w:szCs w:val="20"/>
          <w:u w:val="single"/>
        </w:rPr>
      </w:pPr>
    </w:p>
    <w:p w14:paraId="4B7EF2E0" w14:textId="77777777" w:rsidR="00537C61" w:rsidRPr="00B73BE4" w:rsidRDefault="00537C61" w:rsidP="006B7832">
      <w:pPr>
        <w:numPr>
          <w:ilvl w:val="0"/>
          <w:numId w:val="10"/>
        </w:numPr>
        <w:ind w:left="0" w:firstLine="0"/>
      </w:pPr>
      <w:r w:rsidRPr="00B73BE4">
        <w:rPr>
          <w:u w:val="single"/>
        </w:rPr>
        <w:t>Operational completion</w:t>
      </w:r>
      <w:r w:rsidRPr="00B73BE4">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PSC meeting. The Implementing Partner through a PSC decision will notify the UNDP Country Office when operational closure has been completed. At this time, the relevant parties will have already agreed and confirmed in writing on the arrangements for the disposal of any equipment that is still the property of UNDP. </w:t>
      </w:r>
    </w:p>
    <w:p w14:paraId="60386399" w14:textId="77777777" w:rsidR="00537C61" w:rsidRPr="00B73BE4" w:rsidRDefault="00537C61" w:rsidP="00537C61"/>
    <w:p w14:paraId="6E51D7D2" w14:textId="77777777" w:rsidR="00537C61" w:rsidRPr="00B73BE4" w:rsidRDefault="00537C61" w:rsidP="006B7832">
      <w:pPr>
        <w:numPr>
          <w:ilvl w:val="0"/>
          <w:numId w:val="10"/>
        </w:numPr>
        <w:ind w:left="0" w:firstLine="0"/>
      </w:pPr>
      <w:r w:rsidRPr="00B73BE4">
        <w:rPr>
          <w:u w:val="single"/>
        </w:rPr>
        <w:t>Transfer or disposal of assets</w:t>
      </w:r>
      <w:r w:rsidRPr="00B73BE4">
        <w:t>: In consultation with the NIM Implementing Partner and other parties of the project, UNDP program manager (UNDP Resident Representative) is responsible for deciding on the transfer or other disposal of assets. Transfer or disposal of assets is recommended to be reviewed and endorsed by the PSC following UNDP rules and regulations. Assets may be transferred to the government for project activities managed by a national institution at any time during the life of a project. In all cases of transfer, a transfer document must be prepared and kept on file</w:t>
      </w:r>
      <w:r w:rsidRPr="00B73BE4">
        <w:rPr>
          <w:vertAlign w:val="superscript"/>
        </w:rPr>
        <w:footnoteReference w:id="27"/>
      </w:r>
      <w:r w:rsidRPr="00B73BE4">
        <w:t xml:space="preserve">. </w:t>
      </w:r>
    </w:p>
    <w:p w14:paraId="54D17B10" w14:textId="77777777" w:rsidR="00537C61" w:rsidRPr="00B73BE4" w:rsidRDefault="00537C61" w:rsidP="00537C61"/>
    <w:p w14:paraId="036B04AF" w14:textId="77777777" w:rsidR="00537C61" w:rsidRPr="00B73BE4" w:rsidRDefault="00537C61" w:rsidP="006B7832">
      <w:pPr>
        <w:numPr>
          <w:ilvl w:val="0"/>
          <w:numId w:val="10"/>
        </w:numPr>
        <w:ind w:left="0" w:firstLine="0"/>
      </w:pPr>
      <w:r w:rsidRPr="00B73BE4">
        <w:rPr>
          <w:u w:val="single"/>
        </w:rPr>
        <w:t>Financial completion</w:t>
      </w:r>
      <w:r w:rsidRPr="00B73BE4">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3B9F6852" w14:textId="77777777" w:rsidR="00537C61" w:rsidRPr="00B73BE4" w:rsidRDefault="00537C61" w:rsidP="00537C61"/>
    <w:p w14:paraId="6D71D4D9" w14:textId="77777777" w:rsidR="00E219E7" w:rsidRPr="00B73BE4" w:rsidRDefault="00537C61" w:rsidP="006B7832">
      <w:pPr>
        <w:numPr>
          <w:ilvl w:val="0"/>
          <w:numId w:val="10"/>
        </w:numPr>
        <w:ind w:left="0" w:firstLine="0"/>
        <w:rPr>
          <w:szCs w:val="20"/>
        </w:rPr>
      </w:pPr>
      <w:r w:rsidRPr="00B73BE4">
        <w:t>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UNDP Country Office</w:t>
      </w:r>
      <w:r w:rsidR="003E3ABA" w:rsidRPr="00B73BE4">
        <w:rPr>
          <w:szCs w:val="20"/>
        </w:rPr>
        <w:t>.</w:t>
      </w:r>
    </w:p>
    <w:p w14:paraId="42FF787A" w14:textId="77777777" w:rsidR="00740F26" w:rsidRPr="00B73BE4" w:rsidRDefault="00740F26" w:rsidP="00A04E6F">
      <w:pPr>
        <w:jc w:val="left"/>
        <w:rPr>
          <w:b/>
          <w:smallCaps/>
          <w:spacing w:val="-2"/>
          <w:sz w:val="28"/>
          <w:szCs w:val="28"/>
        </w:rPr>
        <w:sectPr w:rsidR="00740F26" w:rsidRPr="00B73BE4" w:rsidSect="001F39A9">
          <w:headerReference w:type="default" r:id="rId38"/>
          <w:footerReference w:type="default" r:id="rId39"/>
          <w:pgSz w:w="11906" w:h="16838" w:code="9"/>
          <w:pgMar w:top="1440" w:right="1440" w:bottom="1440" w:left="1440" w:header="720" w:footer="432" w:gutter="0"/>
          <w:cols w:space="708"/>
          <w:titlePg/>
          <w:docGrid w:linePitch="360"/>
        </w:sectPr>
      </w:pPr>
    </w:p>
    <w:p w14:paraId="5DBDACAC" w14:textId="77777777" w:rsidR="003E3ABA" w:rsidRPr="00B73BE4" w:rsidRDefault="003E3ABA" w:rsidP="003B2A79">
      <w:pPr>
        <w:pStyle w:val="Heading1"/>
        <w:spacing w:before="0" w:after="60"/>
        <w:rPr>
          <w:rFonts w:ascii="Calibri" w:hAnsi="Calibri"/>
          <w:szCs w:val="28"/>
        </w:rPr>
      </w:pPr>
      <w:bookmarkStart w:id="127" w:name="_Toc510702332"/>
      <w:r w:rsidRPr="00B73BE4">
        <w:rPr>
          <w:rFonts w:ascii="Calibri" w:hAnsi="Calibri"/>
          <w:szCs w:val="28"/>
        </w:rPr>
        <w:t>Total Budget and Work Plan</w:t>
      </w:r>
      <w:bookmarkEnd w:id="127"/>
    </w:p>
    <w:tbl>
      <w:tblPr>
        <w:tblW w:w="14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238"/>
        <w:gridCol w:w="3745"/>
        <w:gridCol w:w="3748"/>
        <w:gridCol w:w="3754"/>
      </w:tblGrid>
      <w:tr w:rsidR="00A45285" w:rsidRPr="00B73BE4" w14:paraId="2A5087BF" w14:textId="77777777" w:rsidTr="005E12AF">
        <w:trPr>
          <w:cantSplit/>
          <w:jc w:val="center"/>
        </w:trPr>
        <w:tc>
          <w:tcPr>
            <w:tcW w:w="14485" w:type="dxa"/>
            <w:gridSpan w:val="4"/>
            <w:shd w:val="clear" w:color="auto" w:fill="EEECE1" w:themeFill="background2"/>
            <w:noWrap/>
            <w:vAlign w:val="bottom"/>
          </w:tcPr>
          <w:p w14:paraId="50961FD8" w14:textId="77777777" w:rsidR="00A45285" w:rsidRPr="00B73BE4" w:rsidRDefault="00A45285" w:rsidP="00894346">
            <w:pPr>
              <w:rPr>
                <w:b/>
                <w:bCs/>
                <w:szCs w:val="22"/>
              </w:rPr>
            </w:pPr>
            <w:r w:rsidRPr="00B73BE4">
              <w:rPr>
                <w:b/>
                <w:bCs/>
                <w:szCs w:val="22"/>
              </w:rPr>
              <w:t>Total Budget and Work Plan</w:t>
            </w:r>
          </w:p>
        </w:tc>
      </w:tr>
      <w:tr w:rsidR="00A45285" w:rsidRPr="00B73BE4" w14:paraId="63B3ED80"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0"/>
          <w:jc w:val="center"/>
        </w:trPr>
        <w:tc>
          <w:tcPr>
            <w:tcW w:w="32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7481E7"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Atlas Proposal or Award ID:</w:t>
            </w:r>
          </w:p>
        </w:tc>
        <w:tc>
          <w:tcPr>
            <w:tcW w:w="3745" w:type="dxa"/>
            <w:tcBorders>
              <w:top w:val="single" w:sz="4" w:space="0" w:color="auto"/>
              <w:left w:val="nil"/>
              <w:bottom w:val="single" w:sz="4" w:space="0" w:color="auto"/>
              <w:right w:val="single" w:sz="4" w:space="0" w:color="000000"/>
            </w:tcBorders>
            <w:shd w:val="clear" w:color="auto" w:fill="auto"/>
            <w:noWrap/>
            <w:vAlign w:val="center"/>
          </w:tcPr>
          <w:p w14:paraId="06A85AC1" w14:textId="48A16055" w:rsidR="00A45285" w:rsidRPr="002A7F38" w:rsidRDefault="00A45285" w:rsidP="00894346">
            <w:pPr>
              <w:rPr>
                <w:rFonts w:cs="Arial"/>
                <w:bCs/>
                <w:color w:val="000000"/>
                <w:szCs w:val="20"/>
                <w:lang w:eastAsia="zh-CN"/>
              </w:rPr>
            </w:pPr>
            <w:r w:rsidRPr="002A7F38">
              <w:rPr>
                <w:rFonts w:cs="Arial"/>
                <w:bCs/>
                <w:szCs w:val="20"/>
              </w:rPr>
              <w:t>0009</w:t>
            </w:r>
            <w:r w:rsidR="00FD07B9" w:rsidRPr="002A7F38">
              <w:rPr>
                <w:rFonts w:cs="Arial"/>
                <w:bCs/>
                <w:szCs w:val="20"/>
              </w:rPr>
              <w:t>624</w:t>
            </w:r>
            <w:r w:rsidR="00AE337C">
              <w:rPr>
                <w:rFonts w:cs="Arial"/>
                <w:bCs/>
                <w:szCs w:val="20"/>
              </w:rPr>
              <w:t>5</w:t>
            </w:r>
          </w:p>
        </w:tc>
        <w:tc>
          <w:tcPr>
            <w:tcW w:w="3748" w:type="dxa"/>
            <w:tcBorders>
              <w:top w:val="single" w:sz="4" w:space="0" w:color="auto"/>
              <w:left w:val="nil"/>
              <w:bottom w:val="single" w:sz="4" w:space="0" w:color="auto"/>
              <w:right w:val="single" w:sz="4" w:space="0" w:color="000000"/>
            </w:tcBorders>
            <w:shd w:val="clear" w:color="auto" w:fill="auto"/>
            <w:vAlign w:val="center"/>
          </w:tcPr>
          <w:p w14:paraId="03AE5DE2" w14:textId="77777777" w:rsidR="00A45285" w:rsidRPr="002A7F38" w:rsidRDefault="00A45285" w:rsidP="00894346">
            <w:pPr>
              <w:rPr>
                <w:rFonts w:cs="Arial"/>
                <w:b/>
                <w:bCs/>
                <w:color w:val="000000"/>
                <w:szCs w:val="20"/>
                <w:lang w:eastAsia="zh-CN"/>
              </w:rPr>
            </w:pPr>
            <w:r w:rsidRPr="002A7F38">
              <w:rPr>
                <w:rFonts w:cs="Arial"/>
                <w:b/>
                <w:bCs/>
                <w:color w:val="000000"/>
                <w:szCs w:val="20"/>
                <w:lang w:eastAsia="zh-CN"/>
              </w:rPr>
              <w:t>Atlas Primary Output Project ID:</w:t>
            </w:r>
          </w:p>
        </w:tc>
        <w:tc>
          <w:tcPr>
            <w:tcW w:w="3754" w:type="dxa"/>
            <w:tcBorders>
              <w:top w:val="single" w:sz="4" w:space="0" w:color="auto"/>
              <w:left w:val="nil"/>
              <w:bottom w:val="single" w:sz="4" w:space="0" w:color="auto"/>
              <w:right w:val="single" w:sz="4" w:space="0" w:color="000000"/>
            </w:tcBorders>
            <w:shd w:val="clear" w:color="auto" w:fill="auto"/>
            <w:vAlign w:val="center"/>
          </w:tcPr>
          <w:p w14:paraId="53544A51" w14:textId="0520DECA" w:rsidR="00A45285" w:rsidRPr="002A7F38" w:rsidRDefault="00A45285" w:rsidP="00894346">
            <w:pPr>
              <w:rPr>
                <w:rFonts w:cs="Arial"/>
                <w:bCs/>
                <w:color w:val="000000"/>
                <w:szCs w:val="20"/>
                <w:lang w:eastAsia="zh-CN"/>
              </w:rPr>
            </w:pPr>
            <w:r w:rsidRPr="002A7F38">
              <w:rPr>
                <w:rFonts w:cs="Arial"/>
                <w:bCs/>
                <w:szCs w:val="20"/>
              </w:rPr>
              <w:t>00100</w:t>
            </w:r>
            <w:r w:rsidR="002A7F38" w:rsidRPr="002A7F38">
              <w:rPr>
                <w:rFonts w:cs="Arial"/>
                <w:bCs/>
                <w:szCs w:val="20"/>
              </w:rPr>
              <w:t>2</w:t>
            </w:r>
            <w:r w:rsidR="00AE337C">
              <w:rPr>
                <w:rFonts w:cs="Arial"/>
                <w:bCs/>
                <w:szCs w:val="20"/>
              </w:rPr>
              <w:t>22</w:t>
            </w:r>
          </w:p>
        </w:tc>
      </w:tr>
      <w:tr w:rsidR="00120043" w:rsidRPr="00B73BE4" w14:paraId="76CD3E73"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08AB2CCF" w14:textId="77777777" w:rsidR="00120043" w:rsidRPr="00B73BE4" w:rsidRDefault="00120043" w:rsidP="00120043">
            <w:pPr>
              <w:rPr>
                <w:rFonts w:cs="Arial"/>
                <w:b/>
                <w:bCs/>
                <w:color w:val="000000"/>
                <w:szCs w:val="20"/>
                <w:lang w:eastAsia="zh-CN"/>
              </w:rPr>
            </w:pPr>
            <w:r w:rsidRPr="00B73BE4">
              <w:rPr>
                <w:rFonts w:cs="Arial"/>
                <w:b/>
                <w:bCs/>
                <w:color w:val="000000"/>
                <w:szCs w:val="20"/>
                <w:lang w:eastAsia="zh-CN"/>
              </w:rPr>
              <w:t>Atlas Proposal or Award Title:</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29E2A47E" w14:textId="5F68641F" w:rsidR="00120043" w:rsidRPr="005E12AF" w:rsidRDefault="00120043" w:rsidP="00120043">
            <w:pPr>
              <w:rPr>
                <w:rFonts w:cs="Arial"/>
                <w:bCs/>
                <w:color w:val="000000"/>
                <w:szCs w:val="20"/>
                <w:highlight w:val="yellow"/>
                <w:lang w:eastAsia="zh-CN"/>
              </w:rPr>
            </w:pPr>
            <w:r w:rsidRPr="00585B3B">
              <w:rPr>
                <w:rFonts w:cs="Arial"/>
                <w:szCs w:val="20"/>
              </w:rPr>
              <w:t>Participatory in-situ conservation and sustainable use of agrobiodiversity in Hainan</w:t>
            </w:r>
          </w:p>
        </w:tc>
      </w:tr>
      <w:tr w:rsidR="00120043" w:rsidRPr="00B73BE4" w14:paraId="1588931B"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3AE1C953" w14:textId="77777777" w:rsidR="00120043" w:rsidRPr="00B73BE4" w:rsidRDefault="00120043" w:rsidP="00120043">
            <w:pPr>
              <w:rPr>
                <w:rFonts w:cs="Arial"/>
                <w:b/>
                <w:bCs/>
                <w:color w:val="000000"/>
                <w:szCs w:val="20"/>
                <w:lang w:eastAsia="zh-CN"/>
              </w:rPr>
            </w:pPr>
            <w:r w:rsidRPr="00B73BE4">
              <w:rPr>
                <w:rFonts w:cs="Arial"/>
                <w:b/>
                <w:bCs/>
                <w:color w:val="000000"/>
                <w:szCs w:val="20"/>
                <w:lang w:eastAsia="zh-CN"/>
              </w:rPr>
              <w:t>Atlas Business Unit</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02F53F43" w14:textId="77777777" w:rsidR="00120043" w:rsidRPr="005E12AF" w:rsidRDefault="00120043" w:rsidP="00120043">
            <w:pPr>
              <w:rPr>
                <w:rFonts w:cs="Arial"/>
                <w:bCs/>
                <w:iCs/>
                <w:color w:val="000000"/>
                <w:szCs w:val="20"/>
                <w:highlight w:val="yellow"/>
                <w:lang w:eastAsia="zh-CN"/>
              </w:rPr>
            </w:pPr>
            <w:r w:rsidRPr="00120043">
              <w:rPr>
                <w:rFonts w:cs="Arial"/>
                <w:bCs/>
                <w:iCs/>
                <w:color w:val="000000"/>
                <w:szCs w:val="20"/>
                <w:lang w:eastAsia="zh-CN"/>
              </w:rPr>
              <w:t>CHN10</w:t>
            </w:r>
          </w:p>
        </w:tc>
      </w:tr>
      <w:tr w:rsidR="00120043" w:rsidRPr="00B73BE4" w14:paraId="7FA3CADF"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33803B45" w14:textId="77777777" w:rsidR="00120043" w:rsidRPr="00B73BE4" w:rsidRDefault="00120043" w:rsidP="00120043">
            <w:pPr>
              <w:rPr>
                <w:rFonts w:cs="Arial"/>
                <w:b/>
                <w:bCs/>
                <w:color w:val="000000"/>
                <w:szCs w:val="20"/>
                <w:lang w:eastAsia="zh-CN"/>
              </w:rPr>
            </w:pPr>
            <w:r w:rsidRPr="00B73BE4">
              <w:rPr>
                <w:rFonts w:cs="Arial"/>
                <w:b/>
                <w:bCs/>
                <w:color w:val="000000"/>
                <w:szCs w:val="20"/>
                <w:lang w:eastAsia="zh-CN"/>
              </w:rPr>
              <w:t>Atlas Primary Output Project Title</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596E82FB" w14:textId="3E551D1D" w:rsidR="00120043" w:rsidRPr="002A7F38" w:rsidRDefault="00120043" w:rsidP="00120043">
            <w:pPr>
              <w:rPr>
                <w:rFonts w:cs="Arial"/>
                <w:bCs/>
                <w:color w:val="000000"/>
                <w:szCs w:val="20"/>
                <w:lang w:eastAsia="zh-CN"/>
              </w:rPr>
            </w:pPr>
            <w:r w:rsidRPr="00585B3B">
              <w:rPr>
                <w:rFonts w:cs="Arial"/>
                <w:szCs w:val="20"/>
              </w:rPr>
              <w:t>Participatory in-situ conservation and sustainable use of agrobiodiversity in Hainan</w:t>
            </w:r>
          </w:p>
        </w:tc>
      </w:tr>
      <w:tr w:rsidR="00120043" w:rsidRPr="00B73BE4" w14:paraId="5879568B"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49AAB83C" w14:textId="77777777" w:rsidR="00120043" w:rsidRPr="00B73BE4" w:rsidRDefault="00120043" w:rsidP="00120043">
            <w:pPr>
              <w:rPr>
                <w:rFonts w:cs="Arial"/>
                <w:b/>
                <w:bCs/>
                <w:color w:val="000000"/>
                <w:szCs w:val="20"/>
                <w:lang w:eastAsia="zh-CN"/>
              </w:rPr>
            </w:pPr>
            <w:r w:rsidRPr="00B73BE4">
              <w:rPr>
                <w:rFonts w:cs="Arial"/>
                <w:b/>
                <w:bCs/>
                <w:color w:val="000000"/>
                <w:szCs w:val="20"/>
                <w:lang w:eastAsia="zh-CN"/>
              </w:rPr>
              <w:t xml:space="preserve">UNDP/GEF PIMS No. </w:t>
            </w:r>
          </w:p>
        </w:tc>
        <w:tc>
          <w:tcPr>
            <w:tcW w:w="11247" w:type="dxa"/>
            <w:gridSpan w:val="3"/>
            <w:tcBorders>
              <w:top w:val="single" w:sz="4" w:space="0" w:color="auto"/>
              <w:left w:val="nil"/>
              <w:bottom w:val="single" w:sz="4" w:space="0" w:color="auto"/>
              <w:right w:val="single" w:sz="4" w:space="0" w:color="auto"/>
            </w:tcBorders>
            <w:shd w:val="clear" w:color="auto" w:fill="auto"/>
            <w:noWrap/>
            <w:vAlign w:val="center"/>
          </w:tcPr>
          <w:p w14:paraId="356AACF0" w14:textId="0C182DD4" w:rsidR="00120043" w:rsidRPr="002A7F38" w:rsidRDefault="00120043" w:rsidP="00120043">
            <w:pPr>
              <w:rPr>
                <w:rFonts w:cs="Arial"/>
                <w:bCs/>
                <w:color w:val="000000"/>
                <w:szCs w:val="20"/>
                <w:lang w:eastAsia="zh-CN"/>
              </w:rPr>
            </w:pPr>
            <w:r w:rsidRPr="002A7F38">
              <w:rPr>
                <w:rFonts w:cs="Arial"/>
                <w:bCs/>
                <w:szCs w:val="20"/>
              </w:rPr>
              <w:t>582</w:t>
            </w:r>
            <w:r>
              <w:rPr>
                <w:rFonts w:cs="Arial"/>
                <w:bCs/>
                <w:szCs w:val="20"/>
              </w:rPr>
              <w:t>3</w:t>
            </w:r>
          </w:p>
        </w:tc>
      </w:tr>
      <w:tr w:rsidR="00120043" w:rsidRPr="00B73BE4" w14:paraId="4859FE7D"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vAlign w:val="center"/>
            <w:hideMark/>
          </w:tcPr>
          <w:p w14:paraId="41F9E6CA" w14:textId="77777777" w:rsidR="00120043" w:rsidRPr="00B73BE4" w:rsidRDefault="00120043" w:rsidP="00120043">
            <w:pPr>
              <w:rPr>
                <w:rFonts w:cs="Arial"/>
                <w:b/>
                <w:bCs/>
                <w:color w:val="000000"/>
                <w:szCs w:val="20"/>
                <w:lang w:eastAsia="zh-CN"/>
              </w:rPr>
            </w:pPr>
            <w:r w:rsidRPr="00B73BE4">
              <w:rPr>
                <w:rFonts w:cs="Arial"/>
                <w:b/>
                <w:bCs/>
                <w:color w:val="000000"/>
                <w:szCs w:val="20"/>
                <w:lang w:eastAsia="zh-CN"/>
              </w:rPr>
              <w:t xml:space="preserve">Implementing Partner </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2B17BA7C" w14:textId="777AAECB" w:rsidR="00120043" w:rsidRPr="002A7F38" w:rsidRDefault="00120043" w:rsidP="00120043">
            <w:pPr>
              <w:rPr>
                <w:rFonts w:cs="Arial"/>
                <w:bCs/>
                <w:color w:val="000000"/>
                <w:szCs w:val="20"/>
                <w:lang w:eastAsia="zh-CN"/>
              </w:rPr>
            </w:pPr>
            <w:r>
              <w:rPr>
                <w:rFonts w:cs="Arial"/>
                <w:szCs w:val="20"/>
              </w:rPr>
              <w:t>Hainan</w:t>
            </w:r>
            <w:r w:rsidRPr="002A7F38">
              <w:rPr>
                <w:rFonts w:cs="Arial"/>
                <w:szCs w:val="20"/>
              </w:rPr>
              <w:t xml:space="preserve"> Department of Agriculture and Rural Affairs</w:t>
            </w:r>
          </w:p>
        </w:tc>
      </w:tr>
    </w:tbl>
    <w:p w14:paraId="3F84DA47" w14:textId="77777777" w:rsidR="00A45285" w:rsidRPr="005E12AF" w:rsidRDefault="00A45285" w:rsidP="00A45285">
      <w:pPr>
        <w:rPr>
          <w:sz w:val="12"/>
        </w:rPr>
      </w:pPr>
    </w:p>
    <w:tbl>
      <w:tblPr>
        <w:tblW w:w="14490" w:type="dxa"/>
        <w:jc w:val="center"/>
        <w:tblLook w:val="04A0" w:firstRow="1" w:lastRow="0" w:firstColumn="1" w:lastColumn="0" w:noHBand="0" w:noVBand="1"/>
      </w:tblPr>
      <w:tblGrid>
        <w:gridCol w:w="1530"/>
        <w:gridCol w:w="1160"/>
        <w:gridCol w:w="632"/>
        <w:gridCol w:w="904"/>
        <w:gridCol w:w="1089"/>
        <w:gridCol w:w="2620"/>
        <w:gridCol w:w="940"/>
        <w:gridCol w:w="1000"/>
        <w:gridCol w:w="940"/>
        <w:gridCol w:w="940"/>
        <w:gridCol w:w="935"/>
        <w:gridCol w:w="900"/>
        <w:gridCol w:w="900"/>
      </w:tblGrid>
      <w:tr w:rsidR="005E12AF" w:rsidRPr="005E12AF" w14:paraId="44C531C9" w14:textId="77777777" w:rsidTr="000F0461">
        <w:trPr>
          <w:trHeight w:val="672"/>
          <w:tblHeader/>
          <w:jc w:val="center"/>
        </w:trPr>
        <w:tc>
          <w:tcPr>
            <w:tcW w:w="153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noWrap/>
            <w:vAlign w:val="center"/>
            <w:hideMark/>
          </w:tcPr>
          <w:p w14:paraId="662D2089"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GEF Output/Atlas Activity</w:t>
            </w:r>
          </w:p>
        </w:tc>
        <w:tc>
          <w:tcPr>
            <w:tcW w:w="1160" w:type="dxa"/>
            <w:vMerge w:val="restart"/>
            <w:tcBorders>
              <w:top w:val="single" w:sz="4" w:space="0" w:color="auto"/>
              <w:left w:val="single" w:sz="4" w:space="0" w:color="auto"/>
              <w:bottom w:val="single" w:sz="4" w:space="0" w:color="000000"/>
              <w:right w:val="single" w:sz="4" w:space="0" w:color="auto"/>
            </w:tcBorders>
            <w:shd w:val="clear" w:color="auto" w:fill="EEECE1" w:themeFill="background2"/>
            <w:vAlign w:val="center"/>
            <w:hideMark/>
          </w:tcPr>
          <w:p w14:paraId="6C460B6C"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Responsible Party / (Atlas Implementing Agent)</w:t>
            </w:r>
          </w:p>
        </w:tc>
        <w:tc>
          <w:tcPr>
            <w:tcW w:w="632"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6311E67"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Fund ID</w:t>
            </w:r>
          </w:p>
        </w:tc>
        <w:tc>
          <w:tcPr>
            <w:tcW w:w="904"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5682C1C"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Donor Name</w:t>
            </w:r>
          </w:p>
        </w:tc>
        <w:tc>
          <w:tcPr>
            <w:tcW w:w="1089"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8710E14"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Atlas Budgetary Account Code</w:t>
            </w:r>
          </w:p>
        </w:tc>
        <w:tc>
          <w:tcPr>
            <w:tcW w:w="262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436024A"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ATLAS Budget Description</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7028F73"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Year 1 </w:t>
            </w:r>
            <w:r w:rsidRPr="005E12AF">
              <w:rPr>
                <w:rFonts w:eastAsia="Times New Roman" w:cs="Calibri"/>
                <w:b/>
                <w:bCs/>
                <w:color w:val="000000"/>
                <w:sz w:val="16"/>
                <w:szCs w:val="16"/>
              </w:rPr>
              <w:br/>
              <w:t>(USD)</w:t>
            </w:r>
          </w:p>
        </w:tc>
        <w:tc>
          <w:tcPr>
            <w:tcW w:w="10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845FBF4"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Year 2 </w:t>
            </w:r>
            <w:r w:rsidRPr="005E12AF">
              <w:rPr>
                <w:rFonts w:eastAsia="Times New Roman" w:cs="Calibri"/>
                <w:b/>
                <w:bCs/>
                <w:color w:val="000000"/>
                <w:sz w:val="16"/>
                <w:szCs w:val="16"/>
              </w:rPr>
              <w:br/>
              <w:t>(USD)</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FDF9CED"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Year 3 </w:t>
            </w:r>
            <w:r w:rsidRPr="005E12AF">
              <w:rPr>
                <w:rFonts w:eastAsia="Times New Roman" w:cs="Calibri"/>
                <w:b/>
                <w:bCs/>
                <w:color w:val="000000"/>
                <w:sz w:val="16"/>
                <w:szCs w:val="16"/>
              </w:rPr>
              <w:br/>
              <w:t>(USD)</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00940F69"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 xml:space="preserve">Amount </w:t>
            </w:r>
            <w:r w:rsidRPr="005E12AF">
              <w:rPr>
                <w:rFonts w:eastAsia="Times New Roman" w:cs="Calibri"/>
                <w:b/>
                <w:bCs/>
                <w:color w:val="000000"/>
                <w:sz w:val="16"/>
                <w:szCs w:val="16"/>
              </w:rPr>
              <w:br/>
              <w:t xml:space="preserve">Year 4  </w:t>
            </w:r>
            <w:r w:rsidRPr="005E12AF">
              <w:rPr>
                <w:rFonts w:eastAsia="Times New Roman" w:cs="Calibri"/>
                <w:b/>
                <w:bCs/>
                <w:color w:val="000000"/>
                <w:sz w:val="16"/>
                <w:szCs w:val="16"/>
              </w:rPr>
              <w:br/>
              <w:t>(USD)</w:t>
            </w:r>
          </w:p>
        </w:tc>
        <w:tc>
          <w:tcPr>
            <w:tcW w:w="935"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B1FE46B"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 Year 5  </w:t>
            </w:r>
            <w:r w:rsidRPr="005E12AF">
              <w:rPr>
                <w:rFonts w:eastAsia="Times New Roman" w:cs="Calibri"/>
                <w:b/>
                <w:bCs/>
                <w:color w:val="000000"/>
                <w:sz w:val="16"/>
                <w:szCs w:val="16"/>
              </w:rPr>
              <w:br/>
              <w:t>(USD)</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18ABC55"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 xml:space="preserve">Total </w:t>
            </w:r>
            <w:r w:rsidRPr="005E12AF">
              <w:rPr>
                <w:rFonts w:eastAsia="Times New Roman" w:cs="Calibri"/>
                <w:b/>
                <w:bCs/>
                <w:color w:val="000000"/>
                <w:sz w:val="16"/>
                <w:szCs w:val="16"/>
              </w:rPr>
              <w:br/>
              <w:t>(USD)</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267D78D" w14:textId="77777777" w:rsidR="005E12AF" w:rsidRPr="005E12AF" w:rsidRDefault="005E12AF" w:rsidP="005E12AF">
            <w:pPr>
              <w:jc w:val="center"/>
              <w:rPr>
                <w:rFonts w:eastAsia="Times New Roman" w:cs="Calibri"/>
                <w:color w:val="000000"/>
                <w:sz w:val="16"/>
                <w:szCs w:val="16"/>
              </w:rPr>
            </w:pPr>
            <w:r w:rsidRPr="005E12AF">
              <w:rPr>
                <w:rFonts w:eastAsia="Times New Roman" w:cs="Calibri"/>
                <w:color w:val="000000"/>
                <w:sz w:val="16"/>
                <w:szCs w:val="16"/>
              </w:rPr>
              <w:t>See Budget Note:</w:t>
            </w:r>
          </w:p>
        </w:tc>
      </w:tr>
      <w:tr w:rsidR="005E12AF" w:rsidRPr="005E12AF" w14:paraId="3FA6A241" w14:textId="77777777" w:rsidTr="000F0461">
        <w:trPr>
          <w:trHeight w:val="244"/>
          <w:tblHeader/>
          <w:jc w:val="center"/>
        </w:trPr>
        <w:tc>
          <w:tcPr>
            <w:tcW w:w="153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C13C5A2"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single" w:sz="4" w:space="0" w:color="auto"/>
              <w:left w:val="single" w:sz="4" w:space="0" w:color="auto"/>
              <w:bottom w:val="single" w:sz="4" w:space="0" w:color="000000"/>
              <w:right w:val="single" w:sz="4" w:space="0" w:color="auto"/>
            </w:tcBorders>
            <w:shd w:val="clear" w:color="auto" w:fill="EEECE1" w:themeFill="background2"/>
            <w:vAlign w:val="center"/>
            <w:hideMark/>
          </w:tcPr>
          <w:p w14:paraId="7D91BAFA"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ABF14EF"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F930870" w14:textId="77777777" w:rsidR="005E12AF" w:rsidRPr="005E12AF" w:rsidRDefault="005E12AF" w:rsidP="005E12AF">
            <w:pPr>
              <w:jc w:val="left"/>
              <w:rPr>
                <w:rFonts w:eastAsia="Times New Roman" w:cs="Calibri"/>
                <w:b/>
                <w:bCs/>
                <w:color w:val="000000"/>
                <w:sz w:val="16"/>
                <w:szCs w:val="16"/>
              </w:rPr>
            </w:pPr>
          </w:p>
        </w:tc>
        <w:tc>
          <w:tcPr>
            <w:tcW w:w="1089"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6B794F0" w14:textId="77777777" w:rsidR="005E12AF" w:rsidRPr="005E12AF" w:rsidRDefault="005E12AF" w:rsidP="005E12AF">
            <w:pPr>
              <w:jc w:val="left"/>
              <w:rPr>
                <w:rFonts w:eastAsia="Times New Roman" w:cs="Calibri"/>
                <w:b/>
                <w:bCs/>
                <w:color w:val="000000"/>
                <w:sz w:val="16"/>
                <w:szCs w:val="16"/>
              </w:rPr>
            </w:pPr>
          </w:p>
        </w:tc>
        <w:tc>
          <w:tcPr>
            <w:tcW w:w="262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BD9BCE3" w14:textId="77777777" w:rsidR="005E12AF" w:rsidRPr="005E12AF"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B303A7C" w14:textId="77777777" w:rsidR="005E12AF" w:rsidRPr="005E12AF" w:rsidRDefault="005E12AF" w:rsidP="005E12AF">
            <w:pPr>
              <w:jc w:val="left"/>
              <w:rPr>
                <w:rFonts w:eastAsia="Times New Roman" w:cs="Calibri"/>
                <w:b/>
                <w:bCs/>
                <w:color w:val="000000"/>
                <w:sz w:val="16"/>
                <w:szCs w:val="16"/>
              </w:rPr>
            </w:pPr>
          </w:p>
        </w:tc>
        <w:tc>
          <w:tcPr>
            <w:tcW w:w="10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440A826" w14:textId="77777777" w:rsidR="005E12AF" w:rsidRPr="005E12AF"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F7F9272" w14:textId="77777777" w:rsidR="005E12AF" w:rsidRPr="005E12AF"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C21F4AF" w14:textId="77777777" w:rsidR="005E12AF" w:rsidRPr="005E12AF" w:rsidRDefault="005E12AF" w:rsidP="005E12AF">
            <w:pPr>
              <w:jc w:val="left"/>
              <w:rPr>
                <w:rFonts w:eastAsia="Times New Roman" w:cs="Calibri"/>
                <w:b/>
                <w:bCs/>
                <w:color w:val="000000"/>
                <w:sz w:val="16"/>
                <w:szCs w:val="16"/>
              </w:rPr>
            </w:pPr>
          </w:p>
        </w:tc>
        <w:tc>
          <w:tcPr>
            <w:tcW w:w="935"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DB4AC2C" w14:textId="77777777" w:rsidR="005E12AF" w:rsidRPr="005E12AF" w:rsidRDefault="005E12AF" w:rsidP="005E12AF">
            <w:pPr>
              <w:jc w:val="left"/>
              <w:rPr>
                <w:rFonts w:eastAsia="Times New Roman" w:cs="Calibri"/>
                <w:b/>
                <w:bCs/>
                <w:color w:val="000000"/>
                <w:sz w:val="16"/>
                <w:szCs w:val="16"/>
              </w:rPr>
            </w:pPr>
          </w:p>
        </w:tc>
        <w:tc>
          <w:tcPr>
            <w:tcW w:w="9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73E0295" w14:textId="77777777" w:rsidR="005E12AF" w:rsidRPr="005E12AF" w:rsidRDefault="005E12AF" w:rsidP="005E12AF">
            <w:pPr>
              <w:jc w:val="left"/>
              <w:rPr>
                <w:rFonts w:eastAsia="Times New Roman" w:cs="Calibri"/>
                <w:b/>
                <w:bCs/>
                <w:color w:val="000000"/>
                <w:sz w:val="16"/>
                <w:szCs w:val="16"/>
              </w:rPr>
            </w:pPr>
          </w:p>
        </w:tc>
        <w:tc>
          <w:tcPr>
            <w:tcW w:w="9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10F5C581" w14:textId="77777777" w:rsidR="005E12AF" w:rsidRPr="005E12AF" w:rsidRDefault="005E12AF" w:rsidP="005E12AF">
            <w:pPr>
              <w:jc w:val="left"/>
              <w:rPr>
                <w:rFonts w:eastAsia="Times New Roman" w:cs="Calibri"/>
                <w:color w:val="000000"/>
                <w:sz w:val="16"/>
                <w:szCs w:val="16"/>
              </w:rPr>
            </w:pPr>
          </w:p>
        </w:tc>
      </w:tr>
      <w:tr w:rsidR="005E12AF" w:rsidRPr="005E12AF" w14:paraId="553B53F4" w14:textId="77777777" w:rsidTr="000F0461">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76AB80E2" w14:textId="5FF9665B"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Compon</w:t>
            </w:r>
            <w:r>
              <w:rPr>
                <w:rFonts w:eastAsia="Times New Roman" w:cs="Calibri"/>
                <w:b/>
                <w:bCs/>
                <w:color w:val="000000"/>
                <w:sz w:val="16"/>
                <w:szCs w:val="16"/>
              </w:rPr>
              <w:t>en</w:t>
            </w:r>
            <w:r w:rsidRPr="005E12AF">
              <w:rPr>
                <w:rFonts w:eastAsia="Times New Roman" w:cs="Calibri"/>
                <w:b/>
                <w:bCs/>
                <w:color w:val="000000"/>
                <w:sz w:val="16"/>
                <w:szCs w:val="16"/>
              </w:rPr>
              <w:t>t 1</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2C7C662C" w14:textId="1D90D0D3" w:rsidR="005E12AF" w:rsidRPr="005E12AF" w:rsidRDefault="002E57A2" w:rsidP="005E12AF">
            <w:pPr>
              <w:jc w:val="center"/>
              <w:rPr>
                <w:rFonts w:eastAsia="Times New Roman" w:cs="Calibri"/>
                <w:b/>
                <w:bCs/>
                <w:color w:val="000000"/>
                <w:sz w:val="16"/>
                <w:szCs w:val="16"/>
              </w:rPr>
            </w:pPr>
            <w:r>
              <w:rPr>
                <w:rFonts w:eastAsia="Times New Roman" w:cs="Calibri"/>
                <w:b/>
                <w:bCs/>
                <w:color w:val="000000"/>
                <w:sz w:val="16"/>
                <w:szCs w:val="16"/>
              </w:rPr>
              <w:t>Hainan</w:t>
            </w:r>
            <w:r w:rsidR="005E12AF" w:rsidRPr="005E12AF">
              <w:rPr>
                <w:rFonts w:eastAsia="Times New Roman" w:cs="Calibri"/>
                <w:b/>
                <w:bCs/>
                <w:color w:val="000000"/>
                <w:sz w:val="16"/>
                <w:szCs w:val="16"/>
              </w:rPr>
              <w:t xml:space="preserve">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3B687A6E"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22D9CA3"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1ADEE86B"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7487041F"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7AB5FC6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5,350</w:t>
            </w:r>
          </w:p>
        </w:tc>
        <w:tc>
          <w:tcPr>
            <w:tcW w:w="1000" w:type="dxa"/>
            <w:tcBorders>
              <w:top w:val="nil"/>
              <w:left w:val="nil"/>
              <w:bottom w:val="single" w:sz="4" w:space="0" w:color="auto"/>
              <w:right w:val="single" w:sz="4" w:space="0" w:color="auto"/>
            </w:tcBorders>
            <w:shd w:val="clear" w:color="auto" w:fill="auto"/>
            <w:noWrap/>
            <w:vAlign w:val="center"/>
            <w:hideMark/>
          </w:tcPr>
          <w:p w14:paraId="32A06E28"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6,225</w:t>
            </w:r>
          </w:p>
        </w:tc>
        <w:tc>
          <w:tcPr>
            <w:tcW w:w="940" w:type="dxa"/>
            <w:tcBorders>
              <w:top w:val="nil"/>
              <w:left w:val="nil"/>
              <w:bottom w:val="single" w:sz="4" w:space="0" w:color="auto"/>
              <w:right w:val="single" w:sz="4" w:space="0" w:color="auto"/>
            </w:tcBorders>
            <w:shd w:val="clear" w:color="auto" w:fill="auto"/>
            <w:noWrap/>
            <w:vAlign w:val="center"/>
            <w:hideMark/>
          </w:tcPr>
          <w:p w14:paraId="4FAEC8AD"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6,225</w:t>
            </w:r>
          </w:p>
        </w:tc>
        <w:tc>
          <w:tcPr>
            <w:tcW w:w="940" w:type="dxa"/>
            <w:tcBorders>
              <w:top w:val="nil"/>
              <w:left w:val="nil"/>
              <w:bottom w:val="single" w:sz="4" w:space="0" w:color="auto"/>
              <w:right w:val="single" w:sz="4" w:space="0" w:color="auto"/>
            </w:tcBorders>
            <w:shd w:val="clear" w:color="auto" w:fill="auto"/>
            <w:noWrap/>
            <w:vAlign w:val="center"/>
            <w:hideMark/>
          </w:tcPr>
          <w:p w14:paraId="7F556E0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4,475</w:t>
            </w:r>
          </w:p>
        </w:tc>
        <w:tc>
          <w:tcPr>
            <w:tcW w:w="935" w:type="dxa"/>
            <w:tcBorders>
              <w:top w:val="nil"/>
              <w:left w:val="nil"/>
              <w:bottom w:val="single" w:sz="4" w:space="0" w:color="auto"/>
              <w:right w:val="single" w:sz="4" w:space="0" w:color="auto"/>
            </w:tcBorders>
            <w:shd w:val="clear" w:color="auto" w:fill="auto"/>
            <w:noWrap/>
            <w:vAlign w:val="center"/>
            <w:hideMark/>
          </w:tcPr>
          <w:p w14:paraId="0B6A48C7"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4,475</w:t>
            </w:r>
          </w:p>
        </w:tc>
        <w:tc>
          <w:tcPr>
            <w:tcW w:w="900" w:type="dxa"/>
            <w:tcBorders>
              <w:top w:val="nil"/>
              <w:left w:val="nil"/>
              <w:bottom w:val="single" w:sz="4" w:space="0" w:color="auto"/>
              <w:right w:val="single" w:sz="4" w:space="0" w:color="auto"/>
            </w:tcBorders>
            <w:shd w:val="clear" w:color="auto" w:fill="auto"/>
            <w:noWrap/>
            <w:vAlign w:val="center"/>
            <w:hideMark/>
          </w:tcPr>
          <w:p w14:paraId="0776AC2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26,750</w:t>
            </w:r>
          </w:p>
        </w:tc>
        <w:tc>
          <w:tcPr>
            <w:tcW w:w="900" w:type="dxa"/>
            <w:tcBorders>
              <w:top w:val="nil"/>
              <w:left w:val="nil"/>
              <w:bottom w:val="single" w:sz="4" w:space="0" w:color="auto"/>
              <w:right w:val="single" w:sz="4" w:space="0" w:color="auto"/>
            </w:tcBorders>
            <w:shd w:val="clear" w:color="auto" w:fill="auto"/>
            <w:vAlign w:val="center"/>
            <w:hideMark/>
          </w:tcPr>
          <w:p w14:paraId="6EB5F315"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1</w:t>
            </w:r>
          </w:p>
        </w:tc>
      </w:tr>
      <w:tr w:rsidR="005E12AF" w:rsidRPr="005E12AF" w14:paraId="06C864B1"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010A40F"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972CD48"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43A2A55"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676DD5E"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1917148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257A3291"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5BF2A3C4"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1000" w:type="dxa"/>
            <w:tcBorders>
              <w:top w:val="nil"/>
              <w:left w:val="nil"/>
              <w:bottom w:val="single" w:sz="4" w:space="0" w:color="auto"/>
              <w:right w:val="single" w:sz="4" w:space="0" w:color="auto"/>
            </w:tcBorders>
            <w:shd w:val="clear" w:color="auto" w:fill="auto"/>
            <w:noWrap/>
            <w:vAlign w:val="center"/>
            <w:hideMark/>
          </w:tcPr>
          <w:p w14:paraId="06816DC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940" w:type="dxa"/>
            <w:tcBorders>
              <w:top w:val="nil"/>
              <w:left w:val="nil"/>
              <w:bottom w:val="single" w:sz="4" w:space="0" w:color="auto"/>
              <w:right w:val="single" w:sz="4" w:space="0" w:color="auto"/>
            </w:tcBorders>
            <w:shd w:val="clear" w:color="auto" w:fill="auto"/>
            <w:noWrap/>
            <w:vAlign w:val="center"/>
            <w:hideMark/>
          </w:tcPr>
          <w:p w14:paraId="2E5DEB8D"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940" w:type="dxa"/>
            <w:tcBorders>
              <w:top w:val="nil"/>
              <w:left w:val="nil"/>
              <w:bottom w:val="single" w:sz="4" w:space="0" w:color="auto"/>
              <w:right w:val="single" w:sz="4" w:space="0" w:color="auto"/>
            </w:tcBorders>
            <w:shd w:val="clear" w:color="auto" w:fill="auto"/>
            <w:noWrap/>
            <w:vAlign w:val="center"/>
            <w:hideMark/>
          </w:tcPr>
          <w:p w14:paraId="64223BCA"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935" w:type="dxa"/>
            <w:tcBorders>
              <w:top w:val="nil"/>
              <w:left w:val="nil"/>
              <w:bottom w:val="single" w:sz="4" w:space="0" w:color="auto"/>
              <w:right w:val="single" w:sz="4" w:space="0" w:color="auto"/>
            </w:tcBorders>
            <w:shd w:val="clear" w:color="auto" w:fill="auto"/>
            <w:noWrap/>
            <w:vAlign w:val="center"/>
            <w:hideMark/>
          </w:tcPr>
          <w:p w14:paraId="105C9DB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900" w:type="dxa"/>
            <w:tcBorders>
              <w:top w:val="nil"/>
              <w:left w:val="nil"/>
              <w:bottom w:val="single" w:sz="4" w:space="0" w:color="auto"/>
              <w:right w:val="single" w:sz="4" w:space="0" w:color="auto"/>
            </w:tcBorders>
            <w:shd w:val="clear" w:color="auto" w:fill="auto"/>
            <w:noWrap/>
            <w:vAlign w:val="center"/>
            <w:hideMark/>
          </w:tcPr>
          <w:p w14:paraId="4C1BF79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18,500</w:t>
            </w:r>
          </w:p>
        </w:tc>
        <w:tc>
          <w:tcPr>
            <w:tcW w:w="900" w:type="dxa"/>
            <w:tcBorders>
              <w:top w:val="nil"/>
              <w:left w:val="nil"/>
              <w:bottom w:val="single" w:sz="4" w:space="0" w:color="auto"/>
              <w:right w:val="single" w:sz="4" w:space="0" w:color="auto"/>
            </w:tcBorders>
            <w:shd w:val="clear" w:color="auto" w:fill="auto"/>
            <w:vAlign w:val="center"/>
            <w:hideMark/>
          </w:tcPr>
          <w:p w14:paraId="67F6EBFE"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2</w:t>
            </w:r>
          </w:p>
        </w:tc>
      </w:tr>
      <w:tr w:rsidR="00AE337C" w:rsidRPr="005E12AF" w14:paraId="22B02B9B"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0CB7F9D" w14:textId="77777777" w:rsidR="00AE337C" w:rsidRPr="005E12AF" w:rsidRDefault="00AE337C" w:rsidP="00AE337C">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29EB9569" w14:textId="77777777" w:rsidR="00AE337C" w:rsidRPr="005E12AF" w:rsidRDefault="00AE337C" w:rsidP="00AE337C">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DCF9BC9" w14:textId="77777777" w:rsidR="00AE337C" w:rsidRPr="005E12AF" w:rsidRDefault="00AE337C" w:rsidP="00AE337C">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098422A" w14:textId="77777777" w:rsidR="00AE337C" w:rsidRPr="005E12AF" w:rsidRDefault="00AE337C" w:rsidP="00AE337C">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C2F1E6C" w14:textId="77777777" w:rsidR="00AE337C" w:rsidRPr="005E12AF" w:rsidRDefault="00AE337C" w:rsidP="00AE337C">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16AEF4EC" w14:textId="36286B7C" w:rsidR="00AE337C" w:rsidRPr="005E12AF" w:rsidRDefault="00AE337C" w:rsidP="00AE337C">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50F6B37C" w14:textId="54779379" w:rsidR="00AE337C" w:rsidRPr="005E12AF" w:rsidRDefault="00AE337C" w:rsidP="00AE337C">
            <w:pPr>
              <w:jc w:val="right"/>
              <w:rPr>
                <w:rFonts w:eastAsia="Times New Roman" w:cs="Calibri"/>
                <w:color w:val="000000"/>
                <w:sz w:val="16"/>
                <w:szCs w:val="16"/>
              </w:rPr>
            </w:pPr>
            <w:r>
              <w:rPr>
                <w:rFonts w:cs="Calibri"/>
                <w:color w:val="000000"/>
                <w:sz w:val="16"/>
                <w:szCs w:val="16"/>
              </w:rPr>
              <w:t>5,600</w:t>
            </w:r>
          </w:p>
        </w:tc>
        <w:tc>
          <w:tcPr>
            <w:tcW w:w="1000" w:type="dxa"/>
            <w:tcBorders>
              <w:top w:val="nil"/>
              <w:left w:val="nil"/>
              <w:bottom w:val="single" w:sz="4" w:space="0" w:color="auto"/>
              <w:right w:val="single" w:sz="4" w:space="0" w:color="auto"/>
            </w:tcBorders>
            <w:shd w:val="clear" w:color="auto" w:fill="auto"/>
            <w:noWrap/>
            <w:vAlign w:val="center"/>
            <w:hideMark/>
          </w:tcPr>
          <w:p w14:paraId="23508D44" w14:textId="5700A7CB" w:rsidR="00AE337C" w:rsidRPr="005E12AF" w:rsidRDefault="00AE337C" w:rsidP="00AE337C">
            <w:pPr>
              <w:jc w:val="right"/>
              <w:rPr>
                <w:rFonts w:eastAsia="Times New Roman" w:cs="Calibri"/>
                <w:color w:val="000000"/>
                <w:sz w:val="16"/>
                <w:szCs w:val="16"/>
              </w:rPr>
            </w:pPr>
            <w:r>
              <w:rPr>
                <w:rFonts w:cs="Calibri"/>
                <w:color w:val="000000"/>
                <w:sz w:val="16"/>
                <w:szCs w:val="16"/>
              </w:rPr>
              <w:t>5,885</w:t>
            </w:r>
          </w:p>
        </w:tc>
        <w:tc>
          <w:tcPr>
            <w:tcW w:w="940" w:type="dxa"/>
            <w:tcBorders>
              <w:top w:val="nil"/>
              <w:left w:val="nil"/>
              <w:bottom w:val="single" w:sz="4" w:space="0" w:color="auto"/>
              <w:right w:val="single" w:sz="4" w:space="0" w:color="auto"/>
            </w:tcBorders>
            <w:shd w:val="clear" w:color="auto" w:fill="auto"/>
            <w:noWrap/>
            <w:vAlign w:val="center"/>
            <w:hideMark/>
          </w:tcPr>
          <w:p w14:paraId="64482EC9" w14:textId="4E14CC0E" w:rsidR="00AE337C" w:rsidRPr="005E12AF" w:rsidRDefault="00AE337C" w:rsidP="00AE337C">
            <w:pPr>
              <w:jc w:val="right"/>
              <w:rPr>
                <w:rFonts w:eastAsia="Times New Roman" w:cs="Calibri"/>
                <w:color w:val="000000"/>
                <w:sz w:val="16"/>
                <w:szCs w:val="16"/>
              </w:rPr>
            </w:pPr>
            <w:r>
              <w:rPr>
                <w:rFonts w:cs="Calibri"/>
                <w:color w:val="000000"/>
                <w:sz w:val="16"/>
                <w:szCs w:val="16"/>
              </w:rPr>
              <w:t>6,175</w:t>
            </w:r>
          </w:p>
        </w:tc>
        <w:tc>
          <w:tcPr>
            <w:tcW w:w="940" w:type="dxa"/>
            <w:tcBorders>
              <w:top w:val="nil"/>
              <w:left w:val="nil"/>
              <w:bottom w:val="single" w:sz="4" w:space="0" w:color="auto"/>
              <w:right w:val="single" w:sz="4" w:space="0" w:color="auto"/>
            </w:tcBorders>
            <w:shd w:val="clear" w:color="auto" w:fill="auto"/>
            <w:noWrap/>
            <w:vAlign w:val="center"/>
            <w:hideMark/>
          </w:tcPr>
          <w:p w14:paraId="4037C0FE" w14:textId="04A2A9F6" w:rsidR="00AE337C" w:rsidRPr="005E12AF" w:rsidRDefault="00AE337C" w:rsidP="00AE337C">
            <w:pPr>
              <w:jc w:val="right"/>
              <w:rPr>
                <w:rFonts w:eastAsia="Times New Roman" w:cs="Calibri"/>
                <w:color w:val="000000"/>
                <w:sz w:val="16"/>
                <w:szCs w:val="16"/>
              </w:rPr>
            </w:pPr>
            <w:r>
              <w:rPr>
                <w:rFonts w:cs="Calibri"/>
                <w:color w:val="000000"/>
                <w:sz w:val="16"/>
                <w:szCs w:val="16"/>
              </w:rPr>
              <w:t>6,490</w:t>
            </w:r>
          </w:p>
        </w:tc>
        <w:tc>
          <w:tcPr>
            <w:tcW w:w="935" w:type="dxa"/>
            <w:tcBorders>
              <w:top w:val="nil"/>
              <w:left w:val="nil"/>
              <w:bottom w:val="single" w:sz="4" w:space="0" w:color="auto"/>
              <w:right w:val="single" w:sz="4" w:space="0" w:color="auto"/>
            </w:tcBorders>
            <w:shd w:val="clear" w:color="auto" w:fill="auto"/>
            <w:noWrap/>
            <w:vAlign w:val="center"/>
            <w:hideMark/>
          </w:tcPr>
          <w:p w14:paraId="35F3A04C" w14:textId="2BD31112" w:rsidR="00AE337C" w:rsidRPr="005E12AF" w:rsidRDefault="00AE337C" w:rsidP="00AE337C">
            <w:pPr>
              <w:jc w:val="right"/>
              <w:rPr>
                <w:rFonts w:eastAsia="Times New Roman" w:cs="Calibri"/>
                <w:color w:val="000000"/>
                <w:sz w:val="16"/>
                <w:szCs w:val="16"/>
              </w:rPr>
            </w:pPr>
            <w:r>
              <w:rPr>
                <w:rFonts w:cs="Calibri"/>
                <w:color w:val="000000"/>
                <w:sz w:val="16"/>
                <w:szCs w:val="16"/>
              </w:rPr>
              <w:t>6,810</w:t>
            </w:r>
          </w:p>
        </w:tc>
        <w:tc>
          <w:tcPr>
            <w:tcW w:w="900" w:type="dxa"/>
            <w:tcBorders>
              <w:top w:val="nil"/>
              <w:left w:val="nil"/>
              <w:bottom w:val="single" w:sz="4" w:space="0" w:color="auto"/>
              <w:right w:val="single" w:sz="4" w:space="0" w:color="auto"/>
            </w:tcBorders>
            <w:shd w:val="clear" w:color="auto" w:fill="auto"/>
            <w:noWrap/>
            <w:vAlign w:val="center"/>
            <w:hideMark/>
          </w:tcPr>
          <w:p w14:paraId="5E595D26" w14:textId="26143AD9" w:rsidR="00AE337C" w:rsidRPr="005E12AF" w:rsidRDefault="00AE337C" w:rsidP="00AE337C">
            <w:pPr>
              <w:jc w:val="right"/>
              <w:rPr>
                <w:rFonts w:eastAsia="Times New Roman" w:cs="Calibri"/>
                <w:color w:val="000000"/>
                <w:sz w:val="16"/>
                <w:szCs w:val="16"/>
              </w:rPr>
            </w:pPr>
            <w:r>
              <w:rPr>
                <w:rFonts w:cs="Calibri"/>
                <w:color w:val="000000"/>
                <w:sz w:val="16"/>
                <w:szCs w:val="16"/>
              </w:rPr>
              <w:t>30,960</w:t>
            </w:r>
          </w:p>
        </w:tc>
        <w:tc>
          <w:tcPr>
            <w:tcW w:w="900" w:type="dxa"/>
            <w:tcBorders>
              <w:top w:val="nil"/>
              <w:left w:val="nil"/>
              <w:bottom w:val="single" w:sz="4" w:space="0" w:color="auto"/>
              <w:right w:val="single" w:sz="4" w:space="0" w:color="auto"/>
            </w:tcBorders>
            <w:shd w:val="clear" w:color="auto" w:fill="auto"/>
            <w:vAlign w:val="center"/>
            <w:hideMark/>
          </w:tcPr>
          <w:p w14:paraId="255756F8" w14:textId="77777777" w:rsidR="00AE337C" w:rsidRPr="005E12AF" w:rsidRDefault="00AE337C" w:rsidP="00AE337C">
            <w:pPr>
              <w:jc w:val="center"/>
              <w:rPr>
                <w:rFonts w:eastAsia="Times New Roman" w:cs="Calibri"/>
                <w:i/>
                <w:iCs/>
                <w:color w:val="000000"/>
                <w:sz w:val="16"/>
                <w:szCs w:val="16"/>
              </w:rPr>
            </w:pPr>
            <w:r w:rsidRPr="005E12AF">
              <w:rPr>
                <w:rFonts w:eastAsia="Times New Roman" w:cs="Calibri"/>
                <w:i/>
                <w:iCs/>
                <w:color w:val="000000"/>
                <w:sz w:val="16"/>
                <w:szCs w:val="16"/>
              </w:rPr>
              <w:t>3</w:t>
            </w:r>
          </w:p>
        </w:tc>
      </w:tr>
      <w:tr w:rsidR="005E12AF" w:rsidRPr="005E12AF" w14:paraId="56FB4E0C"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B85A609"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313F811C"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C48E0D7"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2E697DC"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235CA139"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33A1DA6E"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634575D1"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7,250</w:t>
            </w:r>
          </w:p>
        </w:tc>
        <w:tc>
          <w:tcPr>
            <w:tcW w:w="1000" w:type="dxa"/>
            <w:tcBorders>
              <w:top w:val="nil"/>
              <w:left w:val="nil"/>
              <w:bottom w:val="single" w:sz="4" w:space="0" w:color="auto"/>
              <w:right w:val="single" w:sz="4" w:space="0" w:color="auto"/>
            </w:tcBorders>
            <w:shd w:val="clear" w:color="auto" w:fill="auto"/>
            <w:noWrap/>
            <w:vAlign w:val="center"/>
            <w:hideMark/>
          </w:tcPr>
          <w:p w14:paraId="7AC5B42E"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10,250</w:t>
            </w:r>
          </w:p>
        </w:tc>
        <w:tc>
          <w:tcPr>
            <w:tcW w:w="940" w:type="dxa"/>
            <w:tcBorders>
              <w:top w:val="nil"/>
              <w:left w:val="nil"/>
              <w:bottom w:val="single" w:sz="4" w:space="0" w:color="auto"/>
              <w:right w:val="single" w:sz="4" w:space="0" w:color="auto"/>
            </w:tcBorders>
            <w:shd w:val="clear" w:color="auto" w:fill="auto"/>
            <w:noWrap/>
            <w:vAlign w:val="center"/>
            <w:hideMark/>
          </w:tcPr>
          <w:p w14:paraId="0D9E401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10,250</w:t>
            </w:r>
          </w:p>
        </w:tc>
        <w:tc>
          <w:tcPr>
            <w:tcW w:w="940" w:type="dxa"/>
            <w:tcBorders>
              <w:top w:val="nil"/>
              <w:left w:val="nil"/>
              <w:bottom w:val="single" w:sz="4" w:space="0" w:color="auto"/>
              <w:right w:val="single" w:sz="4" w:space="0" w:color="auto"/>
            </w:tcBorders>
            <w:shd w:val="clear" w:color="auto" w:fill="auto"/>
            <w:noWrap/>
            <w:vAlign w:val="center"/>
            <w:hideMark/>
          </w:tcPr>
          <w:p w14:paraId="0B0CDA05"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4,250</w:t>
            </w:r>
          </w:p>
        </w:tc>
        <w:tc>
          <w:tcPr>
            <w:tcW w:w="935" w:type="dxa"/>
            <w:tcBorders>
              <w:top w:val="nil"/>
              <w:left w:val="nil"/>
              <w:bottom w:val="single" w:sz="4" w:space="0" w:color="auto"/>
              <w:right w:val="single" w:sz="4" w:space="0" w:color="auto"/>
            </w:tcBorders>
            <w:shd w:val="clear" w:color="auto" w:fill="auto"/>
            <w:noWrap/>
            <w:vAlign w:val="center"/>
            <w:hideMark/>
          </w:tcPr>
          <w:p w14:paraId="07149F6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4,250</w:t>
            </w:r>
          </w:p>
        </w:tc>
        <w:tc>
          <w:tcPr>
            <w:tcW w:w="900" w:type="dxa"/>
            <w:tcBorders>
              <w:top w:val="nil"/>
              <w:left w:val="nil"/>
              <w:bottom w:val="single" w:sz="4" w:space="0" w:color="auto"/>
              <w:right w:val="single" w:sz="4" w:space="0" w:color="auto"/>
            </w:tcBorders>
            <w:shd w:val="clear" w:color="auto" w:fill="auto"/>
            <w:noWrap/>
            <w:vAlign w:val="center"/>
            <w:hideMark/>
          </w:tcPr>
          <w:p w14:paraId="3D32EA2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36,250</w:t>
            </w:r>
          </w:p>
        </w:tc>
        <w:tc>
          <w:tcPr>
            <w:tcW w:w="900" w:type="dxa"/>
            <w:tcBorders>
              <w:top w:val="nil"/>
              <w:left w:val="nil"/>
              <w:bottom w:val="single" w:sz="4" w:space="0" w:color="auto"/>
              <w:right w:val="single" w:sz="4" w:space="0" w:color="auto"/>
            </w:tcBorders>
            <w:shd w:val="clear" w:color="auto" w:fill="auto"/>
            <w:vAlign w:val="center"/>
            <w:hideMark/>
          </w:tcPr>
          <w:p w14:paraId="654D0665"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4</w:t>
            </w:r>
          </w:p>
        </w:tc>
      </w:tr>
      <w:tr w:rsidR="005E12AF" w:rsidRPr="005E12AF" w14:paraId="325C4A28"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1EDF7C8"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214769D5"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BB3D05F"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C4D9BA3"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8588EDC"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586D752C" w14:textId="7BE196D9"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7A34FE5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1000" w:type="dxa"/>
            <w:tcBorders>
              <w:top w:val="nil"/>
              <w:left w:val="nil"/>
              <w:bottom w:val="single" w:sz="4" w:space="0" w:color="auto"/>
              <w:right w:val="single" w:sz="4" w:space="0" w:color="auto"/>
            </w:tcBorders>
            <w:shd w:val="clear" w:color="auto" w:fill="auto"/>
            <w:noWrap/>
            <w:vAlign w:val="center"/>
            <w:hideMark/>
          </w:tcPr>
          <w:p w14:paraId="5E0F0668"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940" w:type="dxa"/>
            <w:tcBorders>
              <w:top w:val="nil"/>
              <w:left w:val="nil"/>
              <w:bottom w:val="single" w:sz="4" w:space="0" w:color="auto"/>
              <w:right w:val="single" w:sz="4" w:space="0" w:color="auto"/>
            </w:tcBorders>
            <w:shd w:val="clear" w:color="auto" w:fill="auto"/>
            <w:noWrap/>
            <w:vAlign w:val="center"/>
            <w:hideMark/>
          </w:tcPr>
          <w:p w14:paraId="0175AEB5"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940" w:type="dxa"/>
            <w:tcBorders>
              <w:top w:val="nil"/>
              <w:left w:val="nil"/>
              <w:bottom w:val="single" w:sz="4" w:space="0" w:color="auto"/>
              <w:right w:val="single" w:sz="4" w:space="0" w:color="auto"/>
            </w:tcBorders>
            <w:shd w:val="clear" w:color="auto" w:fill="auto"/>
            <w:noWrap/>
            <w:vAlign w:val="center"/>
            <w:hideMark/>
          </w:tcPr>
          <w:p w14:paraId="1ABC10F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935" w:type="dxa"/>
            <w:tcBorders>
              <w:top w:val="nil"/>
              <w:left w:val="nil"/>
              <w:bottom w:val="single" w:sz="4" w:space="0" w:color="auto"/>
              <w:right w:val="single" w:sz="4" w:space="0" w:color="auto"/>
            </w:tcBorders>
            <w:shd w:val="clear" w:color="auto" w:fill="auto"/>
            <w:noWrap/>
            <w:vAlign w:val="center"/>
            <w:hideMark/>
          </w:tcPr>
          <w:p w14:paraId="3BE300C9"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900" w:type="dxa"/>
            <w:tcBorders>
              <w:top w:val="nil"/>
              <w:left w:val="nil"/>
              <w:bottom w:val="single" w:sz="4" w:space="0" w:color="auto"/>
              <w:right w:val="single" w:sz="4" w:space="0" w:color="auto"/>
            </w:tcBorders>
            <w:shd w:val="clear" w:color="auto" w:fill="auto"/>
            <w:noWrap/>
            <w:vAlign w:val="center"/>
            <w:hideMark/>
          </w:tcPr>
          <w:p w14:paraId="0EA20171"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5,000</w:t>
            </w:r>
          </w:p>
        </w:tc>
        <w:tc>
          <w:tcPr>
            <w:tcW w:w="900" w:type="dxa"/>
            <w:tcBorders>
              <w:top w:val="nil"/>
              <w:left w:val="nil"/>
              <w:bottom w:val="single" w:sz="4" w:space="0" w:color="auto"/>
              <w:right w:val="single" w:sz="4" w:space="0" w:color="auto"/>
            </w:tcBorders>
            <w:shd w:val="clear" w:color="auto" w:fill="auto"/>
            <w:vAlign w:val="center"/>
            <w:hideMark/>
          </w:tcPr>
          <w:p w14:paraId="781E02BF"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5</w:t>
            </w:r>
          </w:p>
        </w:tc>
      </w:tr>
      <w:tr w:rsidR="005E12AF" w:rsidRPr="005E12AF" w14:paraId="3D86FFBF"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995A23F"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C7E09D4"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2A4BD3AC"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A04362A"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E9ECA7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3CC91B15"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0A20B9CB"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248446F6"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6,750</w:t>
            </w:r>
          </w:p>
        </w:tc>
        <w:tc>
          <w:tcPr>
            <w:tcW w:w="940" w:type="dxa"/>
            <w:tcBorders>
              <w:top w:val="nil"/>
              <w:left w:val="nil"/>
              <w:bottom w:val="single" w:sz="4" w:space="0" w:color="auto"/>
              <w:right w:val="single" w:sz="4" w:space="0" w:color="auto"/>
            </w:tcBorders>
            <w:shd w:val="clear" w:color="auto" w:fill="auto"/>
            <w:noWrap/>
            <w:vAlign w:val="center"/>
            <w:hideMark/>
          </w:tcPr>
          <w:p w14:paraId="01A31746"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6,750</w:t>
            </w:r>
          </w:p>
        </w:tc>
        <w:tc>
          <w:tcPr>
            <w:tcW w:w="940" w:type="dxa"/>
            <w:tcBorders>
              <w:top w:val="nil"/>
              <w:left w:val="nil"/>
              <w:bottom w:val="single" w:sz="4" w:space="0" w:color="auto"/>
              <w:right w:val="single" w:sz="4" w:space="0" w:color="auto"/>
            </w:tcBorders>
            <w:shd w:val="clear" w:color="auto" w:fill="auto"/>
            <w:noWrap/>
            <w:vAlign w:val="center"/>
            <w:hideMark/>
          </w:tcPr>
          <w:p w14:paraId="68C08BFA"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6,750</w:t>
            </w:r>
          </w:p>
        </w:tc>
        <w:tc>
          <w:tcPr>
            <w:tcW w:w="935" w:type="dxa"/>
            <w:tcBorders>
              <w:top w:val="nil"/>
              <w:left w:val="nil"/>
              <w:bottom w:val="single" w:sz="4" w:space="0" w:color="auto"/>
              <w:right w:val="single" w:sz="4" w:space="0" w:color="auto"/>
            </w:tcBorders>
            <w:shd w:val="clear" w:color="auto" w:fill="auto"/>
            <w:noWrap/>
            <w:vAlign w:val="center"/>
            <w:hideMark/>
          </w:tcPr>
          <w:p w14:paraId="3DC6F4D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2,250</w:t>
            </w:r>
          </w:p>
        </w:tc>
        <w:tc>
          <w:tcPr>
            <w:tcW w:w="900" w:type="dxa"/>
            <w:tcBorders>
              <w:top w:val="nil"/>
              <w:left w:val="nil"/>
              <w:bottom w:val="single" w:sz="4" w:space="0" w:color="auto"/>
              <w:right w:val="single" w:sz="4" w:space="0" w:color="auto"/>
            </w:tcBorders>
            <w:shd w:val="clear" w:color="auto" w:fill="auto"/>
            <w:noWrap/>
            <w:vAlign w:val="center"/>
            <w:hideMark/>
          </w:tcPr>
          <w:p w14:paraId="14AB236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22,500</w:t>
            </w:r>
          </w:p>
        </w:tc>
        <w:tc>
          <w:tcPr>
            <w:tcW w:w="900" w:type="dxa"/>
            <w:tcBorders>
              <w:top w:val="nil"/>
              <w:left w:val="nil"/>
              <w:bottom w:val="single" w:sz="4" w:space="0" w:color="auto"/>
              <w:right w:val="single" w:sz="4" w:space="0" w:color="auto"/>
            </w:tcBorders>
            <w:shd w:val="clear" w:color="auto" w:fill="auto"/>
            <w:vAlign w:val="center"/>
            <w:hideMark/>
          </w:tcPr>
          <w:p w14:paraId="0479538D"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6</w:t>
            </w:r>
          </w:p>
        </w:tc>
      </w:tr>
      <w:tr w:rsidR="00AE337C" w:rsidRPr="005E12AF" w14:paraId="38AD946F"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6AC6942" w14:textId="77777777" w:rsidR="00AE337C" w:rsidRPr="005E12AF" w:rsidRDefault="00AE337C" w:rsidP="00AE337C">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3F4ED900" w14:textId="77777777" w:rsidR="00AE337C" w:rsidRPr="005E12AF" w:rsidRDefault="00AE337C" w:rsidP="00AE337C">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4EE7AE8A" w14:textId="77777777" w:rsidR="00AE337C" w:rsidRPr="005E12AF" w:rsidRDefault="00AE337C" w:rsidP="00AE337C">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291FC04C" w14:textId="77777777" w:rsidR="00AE337C" w:rsidRPr="005E12AF" w:rsidRDefault="00AE337C" w:rsidP="00AE337C">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vAlign w:val="center"/>
            <w:hideMark/>
          </w:tcPr>
          <w:p w14:paraId="4220E71F" w14:textId="77777777" w:rsidR="00AE337C" w:rsidRPr="005E12AF" w:rsidRDefault="00AE337C" w:rsidP="00AE337C">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2620" w:type="dxa"/>
            <w:tcBorders>
              <w:top w:val="nil"/>
              <w:left w:val="nil"/>
              <w:bottom w:val="single" w:sz="4" w:space="0" w:color="auto"/>
              <w:right w:val="single" w:sz="4" w:space="0" w:color="auto"/>
            </w:tcBorders>
            <w:shd w:val="clear" w:color="auto" w:fill="auto"/>
            <w:vAlign w:val="center"/>
            <w:hideMark/>
          </w:tcPr>
          <w:p w14:paraId="034F5CFE" w14:textId="77777777" w:rsidR="00AE337C" w:rsidRPr="005E12AF" w:rsidRDefault="00AE337C" w:rsidP="00AE337C">
            <w:pPr>
              <w:rPr>
                <w:rFonts w:eastAsia="Times New Roman" w:cs="Calibri"/>
                <w:b/>
                <w:bCs/>
                <w:color w:val="000000"/>
                <w:sz w:val="16"/>
                <w:szCs w:val="16"/>
              </w:rPr>
            </w:pPr>
            <w:r w:rsidRPr="005E12AF">
              <w:rPr>
                <w:rFonts w:eastAsia="Times New Roman" w:cs="Calibri"/>
                <w:b/>
                <w:bCs/>
                <w:color w:val="000000"/>
                <w:sz w:val="16"/>
                <w:szCs w:val="16"/>
              </w:rPr>
              <w:t>Total Component 1</w:t>
            </w:r>
          </w:p>
        </w:tc>
        <w:tc>
          <w:tcPr>
            <w:tcW w:w="940" w:type="dxa"/>
            <w:tcBorders>
              <w:top w:val="nil"/>
              <w:left w:val="nil"/>
              <w:bottom w:val="single" w:sz="4" w:space="0" w:color="auto"/>
              <w:right w:val="single" w:sz="4" w:space="0" w:color="auto"/>
            </w:tcBorders>
            <w:shd w:val="clear" w:color="auto" w:fill="auto"/>
            <w:noWrap/>
            <w:vAlign w:val="center"/>
            <w:hideMark/>
          </w:tcPr>
          <w:p w14:paraId="16AF2FC1" w14:textId="296DDA47" w:rsidR="00AE337C" w:rsidRPr="005E12AF" w:rsidRDefault="00AE337C" w:rsidP="00AE337C">
            <w:pPr>
              <w:jc w:val="right"/>
              <w:rPr>
                <w:rFonts w:eastAsia="Times New Roman" w:cs="Calibri"/>
                <w:b/>
                <w:bCs/>
                <w:color w:val="000000"/>
                <w:sz w:val="16"/>
                <w:szCs w:val="16"/>
              </w:rPr>
            </w:pPr>
            <w:r>
              <w:rPr>
                <w:rFonts w:cs="Calibri"/>
                <w:b/>
                <w:bCs/>
                <w:color w:val="000000"/>
                <w:sz w:val="16"/>
                <w:szCs w:val="16"/>
              </w:rPr>
              <w:t>22,900</w:t>
            </w:r>
          </w:p>
        </w:tc>
        <w:tc>
          <w:tcPr>
            <w:tcW w:w="1000" w:type="dxa"/>
            <w:tcBorders>
              <w:top w:val="nil"/>
              <w:left w:val="nil"/>
              <w:bottom w:val="single" w:sz="4" w:space="0" w:color="auto"/>
              <w:right w:val="single" w:sz="4" w:space="0" w:color="auto"/>
            </w:tcBorders>
            <w:shd w:val="clear" w:color="auto" w:fill="auto"/>
            <w:noWrap/>
            <w:vAlign w:val="center"/>
            <w:hideMark/>
          </w:tcPr>
          <w:p w14:paraId="59C7AA6C" w14:textId="3331D0C5" w:rsidR="00AE337C" w:rsidRPr="005E12AF" w:rsidRDefault="00AE337C" w:rsidP="00AE337C">
            <w:pPr>
              <w:jc w:val="right"/>
              <w:rPr>
                <w:rFonts w:eastAsia="Times New Roman" w:cs="Calibri"/>
                <w:b/>
                <w:bCs/>
                <w:color w:val="000000"/>
                <w:sz w:val="16"/>
                <w:szCs w:val="16"/>
              </w:rPr>
            </w:pPr>
            <w:r>
              <w:rPr>
                <w:rFonts w:cs="Calibri"/>
                <w:b/>
                <w:bCs/>
                <w:color w:val="000000"/>
                <w:sz w:val="16"/>
                <w:szCs w:val="16"/>
              </w:rPr>
              <w:t>33,810</w:t>
            </w:r>
          </w:p>
        </w:tc>
        <w:tc>
          <w:tcPr>
            <w:tcW w:w="940" w:type="dxa"/>
            <w:tcBorders>
              <w:top w:val="nil"/>
              <w:left w:val="nil"/>
              <w:bottom w:val="single" w:sz="4" w:space="0" w:color="auto"/>
              <w:right w:val="single" w:sz="4" w:space="0" w:color="auto"/>
            </w:tcBorders>
            <w:shd w:val="clear" w:color="auto" w:fill="auto"/>
            <w:noWrap/>
            <w:vAlign w:val="center"/>
            <w:hideMark/>
          </w:tcPr>
          <w:p w14:paraId="5BE1E1A0" w14:textId="6BDFBF1B" w:rsidR="00AE337C" w:rsidRPr="005E12AF" w:rsidRDefault="00AE337C" w:rsidP="00AE337C">
            <w:pPr>
              <w:jc w:val="right"/>
              <w:rPr>
                <w:rFonts w:eastAsia="Times New Roman" w:cs="Calibri"/>
                <w:b/>
                <w:bCs/>
                <w:color w:val="000000"/>
                <w:sz w:val="16"/>
                <w:szCs w:val="16"/>
              </w:rPr>
            </w:pPr>
            <w:r>
              <w:rPr>
                <w:rFonts w:cs="Calibri"/>
                <w:b/>
                <w:bCs/>
                <w:color w:val="000000"/>
                <w:sz w:val="16"/>
                <w:szCs w:val="16"/>
              </w:rPr>
              <w:t>34,100</w:t>
            </w:r>
          </w:p>
        </w:tc>
        <w:tc>
          <w:tcPr>
            <w:tcW w:w="940" w:type="dxa"/>
            <w:tcBorders>
              <w:top w:val="nil"/>
              <w:left w:val="nil"/>
              <w:bottom w:val="single" w:sz="4" w:space="0" w:color="auto"/>
              <w:right w:val="single" w:sz="4" w:space="0" w:color="auto"/>
            </w:tcBorders>
            <w:shd w:val="clear" w:color="auto" w:fill="auto"/>
            <w:noWrap/>
            <w:vAlign w:val="center"/>
            <w:hideMark/>
          </w:tcPr>
          <w:p w14:paraId="0399A2A7" w14:textId="5AE1E168" w:rsidR="00AE337C" w:rsidRPr="005E12AF" w:rsidRDefault="00AE337C" w:rsidP="00AE337C">
            <w:pPr>
              <w:jc w:val="right"/>
              <w:rPr>
                <w:rFonts w:eastAsia="Times New Roman" w:cs="Calibri"/>
                <w:b/>
                <w:bCs/>
                <w:color w:val="000000"/>
                <w:sz w:val="16"/>
                <w:szCs w:val="16"/>
              </w:rPr>
            </w:pPr>
            <w:r>
              <w:rPr>
                <w:rFonts w:cs="Calibri"/>
                <w:b/>
                <w:bCs/>
                <w:color w:val="000000"/>
                <w:sz w:val="16"/>
                <w:szCs w:val="16"/>
              </w:rPr>
              <w:t>26,665</w:t>
            </w:r>
          </w:p>
        </w:tc>
        <w:tc>
          <w:tcPr>
            <w:tcW w:w="935" w:type="dxa"/>
            <w:tcBorders>
              <w:top w:val="nil"/>
              <w:left w:val="nil"/>
              <w:bottom w:val="single" w:sz="4" w:space="0" w:color="auto"/>
              <w:right w:val="single" w:sz="4" w:space="0" w:color="auto"/>
            </w:tcBorders>
            <w:shd w:val="clear" w:color="auto" w:fill="auto"/>
            <w:noWrap/>
            <w:vAlign w:val="center"/>
            <w:hideMark/>
          </w:tcPr>
          <w:p w14:paraId="380186E2" w14:textId="2B19108D" w:rsidR="00AE337C" w:rsidRPr="005E12AF" w:rsidRDefault="00AE337C" w:rsidP="00AE337C">
            <w:pPr>
              <w:jc w:val="right"/>
              <w:rPr>
                <w:rFonts w:eastAsia="Times New Roman" w:cs="Calibri"/>
                <w:b/>
                <w:bCs/>
                <w:color w:val="000000"/>
                <w:sz w:val="16"/>
                <w:szCs w:val="16"/>
              </w:rPr>
            </w:pPr>
            <w:r>
              <w:rPr>
                <w:rFonts w:cs="Calibri"/>
                <w:b/>
                <w:bCs/>
                <w:color w:val="000000"/>
                <w:sz w:val="16"/>
                <w:szCs w:val="16"/>
              </w:rPr>
              <w:t>22,485</w:t>
            </w:r>
          </w:p>
        </w:tc>
        <w:tc>
          <w:tcPr>
            <w:tcW w:w="900" w:type="dxa"/>
            <w:tcBorders>
              <w:top w:val="nil"/>
              <w:left w:val="nil"/>
              <w:bottom w:val="single" w:sz="4" w:space="0" w:color="auto"/>
              <w:right w:val="single" w:sz="4" w:space="0" w:color="auto"/>
            </w:tcBorders>
            <w:shd w:val="clear" w:color="auto" w:fill="auto"/>
            <w:noWrap/>
            <w:vAlign w:val="center"/>
            <w:hideMark/>
          </w:tcPr>
          <w:p w14:paraId="2DA05801" w14:textId="448C6B82" w:rsidR="00AE337C" w:rsidRPr="005E12AF" w:rsidRDefault="00AE337C" w:rsidP="00AE337C">
            <w:pPr>
              <w:jc w:val="right"/>
              <w:rPr>
                <w:rFonts w:eastAsia="Times New Roman" w:cs="Calibri"/>
                <w:b/>
                <w:bCs/>
                <w:color w:val="000000"/>
                <w:sz w:val="16"/>
                <w:szCs w:val="16"/>
              </w:rPr>
            </w:pPr>
            <w:r>
              <w:rPr>
                <w:rFonts w:cs="Calibri"/>
                <w:b/>
                <w:bCs/>
                <w:color w:val="000000"/>
                <w:sz w:val="16"/>
                <w:szCs w:val="16"/>
              </w:rPr>
              <w:t>139,960</w:t>
            </w:r>
          </w:p>
        </w:tc>
        <w:tc>
          <w:tcPr>
            <w:tcW w:w="900" w:type="dxa"/>
            <w:tcBorders>
              <w:top w:val="nil"/>
              <w:left w:val="nil"/>
              <w:bottom w:val="single" w:sz="4" w:space="0" w:color="auto"/>
              <w:right w:val="single" w:sz="4" w:space="0" w:color="auto"/>
            </w:tcBorders>
            <w:shd w:val="clear" w:color="auto" w:fill="auto"/>
            <w:vAlign w:val="center"/>
            <w:hideMark/>
          </w:tcPr>
          <w:p w14:paraId="7B5CF846" w14:textId="77777777" w:rsidR="00AE337C" w:rsidRPr="005E12AF" w:rsidRDefault="00AE337C" w:rsidP="00AE337C">
            <w:pPr>
              <w:jc w:val="center"/>
              <w:rPr>
                <w:rFonts w:eastAsia="Times New Roman" w:cs="Calibri"/>
                <w:b/>
                <w:bCs/>
                <w:i/>
                <w:iCs/>
                <w:color w:val="000000"/>
                <w:sz w:val="16"/>
                <w:szCs w:val="16"/>
              </w:rPr>
            </w:pPr>
            <w:r w:rsidRPr="005E12AF">
              <w:rPr>
                <w:rFonts w:eastAsia="Times New Roman" w:cs="Calibri"/>
                <w:b/>
                <w:bCs/>
                <w:i/>
                <w:iCs/>
                <w:color w:val="000000"/>
                <w:sz w:val="16"/>
                <w:szCs w:val="16"/>
              </w:rPr>
              <w:t> </w:t>
            </w:r>
          </w:p>
        </w:tc>
      </w:tr>
      <w:tr w:rsidR="005E12AF" w:rsidRPr="005E12AF" w14:paraId="41A4EAD9" w14:textId="77777777" w:rsidTr="000F0461">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76243BAA"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Component 2</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6711E4B0" w14:textId="5E3C01ED" w:rsidR="005E12AF" w:rsidRPr="005E12AF" w:rsidRDefault="002E57A2" w:rsidP="005E12AF">
            <w:pPr>
              <w:jc w:val="center"/>
              <w:rPr>
                <w:rFonts w:eastAsia="Times New Roman" w:cs="Calibri"/>
                <w:b/>
                <w:bCs/>
                <w:color w:val="000000"/>
                <w:sz w:val="16"/>
                <w:szCs w:val="16"/>
              </w:rPr>
            </w:pPr>
            <w:r>
              <w:rPr>
                <w:rFonts w:eastAsia="Times New Roman" w:cs="Calibri"/>
                <w:b/>
                <w:bCs/>
                <w:color w:val="000000"/>
                <w:sz w:val="16"/>
                <w:szCs w:val="16"/>
              </w:rPr>
              <w:t>Hainan</w:t>
            </w:r>
            <w:r w:rsidR="005E12AF" w:rsidRPr="005E12AF">
              <w:rPr>
                <w:rFonts w:eastAsia="Times New Roman" w:cs="Calibri"/>
                <w:b/>
                <w:bCs/>
                <w:color w:val="000000"/>
                <w:sz w:val="16"/>
                <w:szCs w:val="16"/>
              </w:rPr>
              <w:t xml:space="preserve">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347F1E90"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0BC44000"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02D7F0A2"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313725E8"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2BB611D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22,400</w:t>
            </w:r>
          </w:p>
        </w:tc>
        <w:tc>
          <w:tcPr>
            <w:tcW w:w="1000" w:type="dxa"/>
            <w:tcBorders>
              <w:top w:val="nil"/>
              <w:left w:val="nil"/>
              <w:bottom w:val="single" w:sz="4" w:space="0" w:color="auto"/>
              <w:right w:val="single" w:sz="4" w:space="0" w:color="auto"/>
            </w:tcBorders>
            <w:shd w:val="clear" w:color="auto" w:fill="auto"/>
            <w:noWrap/>
            <w:vAlign w:val="center"/>
            <w:hideMark/>
          </w:tcPr>
          <w:p w14:paraId="02D67C49"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22,400</w:t>
            </w:r>
          </w:p>
        </w:tc>
        <w:tc>
          <w:tcPr>
            <w:tcW w:w="940" w:type="dxa"/>
            <w:tcBorders>
              <w:top w:val="nil"/>
              <w:left w:val="nil"/>
              <w:bottom w:val="single" w:sz="4" w:space="0" w:color="auto"/>
              <w:right w:val="single" w:sz="4" w:space="0" w:color="auto"/>
            </w:tcBorders>
            <w:shd w:val="clear" w:color="auto" w:fill="auto"/>
            <w:noWrap/>
            <w:vAlign w:val="center"/>
            <w:hideMark/>
          </w:tcPr>
          <w:p w14:paraId="796AAB9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22,400</w:t>
            </w:r>
          </w:p>
        </w:tc>
        <w:tc>
          <w:tcPr>
            <w:tcW w:w="940" w:type="dxa"/>
            <w:tcBorders>
              <w:top w:val="nil"/>
              <w:left w:val="nil"/>
              <w:bottom w:val="single" w:sz="4" w:space="0" w:color="auto"/>
              <w:right w:val="single" w:sz="4" w:space="0" w:color="auto"/>
            </w:tcBorders>
            <w:shd w:val="clear" w:color="auto" w:fill="auto"/>
            <w:noWrap/>
            <w:vAlign w:val="center"/>
            <w:hideMark/>
          </w:tcPr>
          <w:p w14:paraId="0C4502F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22,400</w:t>
            </w:r>
          </w:p>
        </w:tc>
        <w:tc>
          <w:tcPr>
            <w:tcW w:w="935" w:type="dxa"/>
            <w:tcBorders>
              <w:top w:val="nil"/>
              <w:left w:val="nil"/>
              <w:bottom w:val="single" w:sz="4" w:space="0" w:color="auto"/>
              <w:right w:val="single" w:sz="4" w:space="0" w:color="auto"/>
            </w:tcBorders>
            <w:shd w:val="clear" w:color="auto" w:fill="auto"/>
            <w:noWrap/>
            <w:vAlign w:val="center"/>
            <w:hideMark/>
          </w:tcPr>
          <w:p w14:paraId="4E8EAE8B"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22,400</w:t>
            </w:r>
          </w:p>
        </w:tc>
        <w:tc>
          <w:tcPr>
            <w:tcW w:w="900" w:type="dxa"/>
            <w:tcBorders>
              <w:top w:val="nil"/>
              <w:left w:val="nil"/>
              <w:bottom w:val="single" w:sz="4" w:space="0" w:color="auto"/>
              <w:right w:val="single" w:sz="4" w:space="0" w:color="auto"/>
            </w:tcBorders>
            <w:shd w:val="clear" w:color="auto" w:fill="auto"/>
            <w:noWrap/>
            <w:vAlign w:val="center"/>
            <w:hideMark/>
          </w:tcPr>
          <w:p w14:paraId="52CADFEA"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112,000</w:t>
            </w:r>
          </w:p>
        </w:tc>
        <w:tc>
          <w:tcPr>
            <w:tcW w:w="900" w:type="dxa"/>
            <w:tcBorders>
              <w:top w:val="nil"/>
              <w:left w:val="nil"/>
              <w:bottom w:val="single" w:sz="4" w:space="0" w:color="auto"/>
              <w:right w:val="single" w:sz="4" w:space="0" w:color="auto"/>
            </w:tcBorders>
            <w:shd w:val="clear" w:color="auto" w:fill="auto"/>
            <w:vAlign w:val="center"/>
            <w:hideMark/>
          </w:tcPr>
          <w:p w14:paraId="4BFCF08B"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7</w:t>
            </w:r>
          </w:p>
        </w:tc>
      </w:tr>
      <w:tr w:rsidR="005E12AF" w:rsidRPr="005E12AF" w14:paraId="0DD53EC0"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ED26550"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885B024"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BC31524"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660EEB87"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56E97FF"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5EC9F87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054CC29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1000" w:type="dxa"/>
            <w:tcBorders>
              <w:top w:val="nil"/>
              <w:left w:val="nil"/>
              <w:bottom w:val="single" w:sz="4" w:space="0" w:color="auto"/>
              <w:right w:val="single" w:sz="4" w:space="0" w:color="auto"/>
            </w:tcBorders>
            <w:shd w:val="clear" w:color="auto" w:fill="auto"/>
            <w:noWrap/>
            <w:vAlign w:val="center"/>
            <w:hideMark/>
          </w:tcPr>
          <w:p w14:paraId="6CD310B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940" w:type="dxa"/>
            <w:tcBorders>
              <w:top w:val="nil"/>
              <w:left w:val="nil"/>
              <w:bottom w:val="single" w:sz="4" w:space="0" w:color="auto"/>
              <w:right w:val="single" w:sz="4" w:space="0" w:color="auto"/>
            </w:tcBorders>
            <w:shd w:val="clear" w:color="auto" w:fill="auto"/>
            <w:noWrap/>
            <w:vAlign w:val="center"/>
            <w:hideMark/>
          </w:tcPr>
          <w:p w14:paraId="7836580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940" w:type="dxa"/>
            <w:tcBorders>
              <w:top w:val="nil"/>
              <w:left w:val="nil"/>
              <w:bottom w:val="single" w:sz="4" w:space="0" w:color="auto"/>
              <w:right w:val="single" w:sz="4" w:space="0" w:color="auto"/>
            </w:tcBorders>
            <w:shd w:val="clear" w:color="auto" w:fill="auto"/>
            <w:noWrap/>
            <w:vAlign w:val="center"/>
            <w:hideMark/>
          </w:tcPr>
          <w:p w14:paraId="57DD2E36"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935" w:type="dxa"/>
            <w:tcBorders>
              <w:top w:val="nil"/>
              <w:left w:val="nil"/>
              <w:bottom w:val="single" w:sz="4" w:space="0" w:color="auto"/>
              <w:right w:val="single" w:sz="4" w:space="0" w:color="auto"/>
            </w:tcBorders>
            <w:shd w:val="clear" w:color="auto" w:fill="auto"/>
            <w:noWrap/>
            <w:vAlign w:val="center"/>
            <w:hideMark/>
          </w:tcPr>
          <w:p w14:paraId="5B42A3B5"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900" w:type="dxa"/>
            <w:tcBorders>
              <w:top w:val="nil"/>
              <w:left w:val="nil"/>
              <w:bottom w:val="single" w:sz="4" w:space="0" w:color="auto"/>
              <w:right w:val="single" w:sz="4" w:space="0" w:color="auto"/>
            </w:tcBorders>
            <w:shd w:val="clear" w:color="auto" w:fill="auto"/>
            <w:noWrap/>
            <w:vAlign w:val="center"/>
            <w:hideMark/>
          </w:tcPr>
          <w:p w14:paraId="268F4BA5"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22,500</w:t>
            </w:r>
          </w:p>
        </w:tc>
        <w:tc>
          <w:tcPr>
            <w:tcW w:w="900" w:type="dxa"/>
            <w:tcBorders>
              <w:top w:val="nil"/>
              <w:left w:val="nil"/>
              <w:bottom w:val="single" w:sz="4" w:space="0" w:color="auto"/>
              <w:right w:val="single" w:sz="4" w:space="0" w:color="auto"/>
            </w:tcBorders>
            <w:shd w:val="clear" w:color="auto" w:fill="auto"/>
            <w:vAlign w:val="center"/>
            <w:hideMark/>
          </w:tcPr>
          <w:p w14:paraId="6255BA34"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8</w:t>
            </w:r>
          </w:p>
        </w:tc>
      </w:tr>
      <w:tr w:rsidR="00AE337C" w:rsidRPr="005E12AF" w14:paraId="3BEE667F"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8D507C4" w14:textId="77777777" w:rsidR="00AE337C" w:rsidRPr="005E12AF" w:rsidRDefault="00AE337C" w:rsidP="00AE337C">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2F97D700" w14:textId="77777777" w:rsidR="00AE337C" w:rsidRPr="005E12AF" w:rsidRDefault="00AE337C" w:rsidP="00AE337C">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F1FEAF2" w14:textId="77777777" w:rsidR="00AE337C" w:rsidRPr="005E12AF" w:rsidRDefault="00AE337C" w:rsidP="00AE337C">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6853ED9" w14:textId="77777777" w:rsidR="00AE337C" w:rsidRPr="005E12AF" w:rsidRDefault="00AE337C" w:rsidP="00AE337C">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0C8EB44" w14:textId="77777777" w:rsidR="00AE337C" w:rsidRPr="005E12AF" w:rsidRDefault="00AE337C" w:rsidP="00AE337C">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26F660C7" w14:textId="47B05454" w:rsidR="00AE337C" w:rsidRPr="005E12AF" w:rsidRDefault="00AE337C" w:rsidP="00AE337C">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54EB7A4C" w14:textId="3161B986" w:rsidR="00AE337C" w:rsidRPr="005E12AF" w:rsidRDefault="00AE337C" w:rsidP="00AE337C">
            <w:pPr>
              <w:jc w:val="right"/>
              <w:rPr>
                <w:rFonts w:eastAsia="Times New Roman" w:cs="Calibri"/>
                <w:color w:val="000000"/>
                <w:sz w:val="16"/>
                <w:szCs w:val="16"/>
              </w:rPr>
            </w:pPr>
            <w:r>
              <w:rPr>
                <w:rFonts w:cs="Calibri"/>
                <w:color w:val="000000"/>
                <w:sz w:val="16"/>
                <w:szCs w:val="16"/>
              </w:rPr>
              <w:t>9,150</w:t>
            </w:r>
          </w:p>
        </w:tc>
        <w:tc>
          <w:tcPr>
            <w:tcW w:w="1000" w:type="dxa"/>
            <w:tcBorders>
              <w:top w:val="nil"/>
              <w:left w:val="nil"/>
              <w:bottom w:val="single" w:sz="4" w:space="0" w:color="auto"/>
              <w:right w:val="single" w:sz="4" w:space="0" w:color="auto"/>
            </w:tcBorders>
            <w:shd w:val="clear" w:color="auto" w:fill="auto"/>
            <w:noWrap/>
            <w:vAlign w:val="center"/>
            <w:hideMark/>
          </w:tcPr>
          <w:p w14:paraId="68BFA4CD" w14:textId="4A9B03EC" w:rsidR="00AE337C" w:rsidRPr="005E12AF" w:rsidRDefault="00AE337C" w:rsidP="00AE337C">
            <w:pPr>
              <w:jc w:val="right"/>
              <w:rPr>
                <w:rFonts w:eastAsia="Times New Roman" w:cs="Calibri"/>
                <w:color w:val="000000"/>
                <w:sz w:val="16"/>
                <w:szCs w:val="16"/>
              </w:rPr>
            </w:pPr>
            <w:r>
              <w:rPr>
                <w:rFonts w:cs="Calibri"/>
                <w:color w:val="000000"/>
                <w:sz w:val="16"/>
                <w:szCs w:val="16"/>
              </w:rPr>
              <w:t>9,615</w:t>
            </w:r>
          </w:p>
        </w:tc>
        <w:tc>
          <w:tcPr>
            <w:tcW w:w="940" w:type="dxa"/>
            <w:tcBorders>
              <w:top w:val="nil"/>
              <w:left w:val="nil"/>
              <w:bottom w:val="single" w:sz="4" w:space="0" w:color="auto"/>
              <w:right w:val="single" w:sz="4" w:space="0" w:color="auto"/>
            </w:tcBorders>
            <w:shd w:val="clear" w:color="auto" w:fill="auto"/>
            <w:noWrap/>
            <w:vAlign w:val="center"/>
            <w:hideMark/>
          </w:tcPr>
          <w:p w14:paraId="1B223B98" w14:textId="643080EB" w:rsidR="00AE337C" w:rsidRPr="005E12AF" w:rsidRDefault="00AE337C" w:rsidP="00AE337C">
            <w:pPr>
              <w:jc w:val="right"/>
              <w:rPr>
                <w:rFonts w:eastAsia="Times New Roman" w:cs="Calibri"/>
                <w:color w:val="000000"/>
                <w:sz w:val="16"/>
                <w:szCs w:val="16"/>
              </w:rPr>
            </w:pPr>
            <w:r>
              <w:rPr>
                <w:rFonts w:cs="Calibri"/>
                <w:color w:val="000000"/>
                <w:sz w:val="16"/>
                <w:szCs w:val="16"/>
              </w:rPr>
              <w:t>10,090</w:t>
            </w:r>
          </w:p>
        </w:tc>
        <w:tc>
          <w:tcPr>
            <w:tcW w:w="940" w:type="dxa"/>
            <w:tcBorders>
              <w:top w:val="nil"/>
              <w:left w:val="nil"/>
              <w:bottom w:val="single" w:sz="4" w:space="0" w:color="auto"/>
              <w:right w:val="single" w:sz="4" w:space="0" w:color="auto"/>
            </w:tcBorders>
            <w:shd w:val="clear" w:color="auto" w:fill="auto"/>
            <w:noWrap/>
            <w:vAlign w:val="center"/>
            <w:hideMark/>
          </w:tcPr>
          <w:p w14:paraId="0B54F802" w14:textId="1B51607E" w:rsidR="00AE337C" w:rsidRPr="005E12AF" w:rsidRDefault="00AE337C" w:rsidP="00AE337C">
            <w:pPr>
              <w:jc w:val="right"/>
              <w:rPr>
                <w:rFonts w:eastAsia="Times New Roman" w:cs="Calibri"/>
                <w:color w:val="000000"/>
                <w:sz w:val="16"/>
                <w:szCs w:val="16"/>
              </w:rPr>
            </w:pPr>
            <w:r>
              <w:rPr>
                <w:rFonts w:cs="Calibri"/>
                <w:color w:val="000000"/>
                <w:sz w:val="16"/>
                <w:szCs w:val="16"/>
              </w:rPr>
              <w:t>10,605</w:t>
            </w:r>
          </w:p>
        </w:tc>
        <w:tc>
          <w:tcPr>
            <w:tcW w:w="935" w:type="dxa"/>
            <w:tcBorders>
              <w:top w:val="nil"/>
              <w:left w:val="nil"/>
              <w:bottom w:val="single" w:sz="4" w:space="0" w:color="auto"/>
              <w:right w:val="single" w:sz="4" w:space="0" w:color="auto"/>
            </w:tcBorders>
            <w:shd w:val="clear" w:color="auto" w:fill="auto"/>
            <w:noWrap/>
            <w:vAlign w:val="center"/>
            <w:hideMark/>
          </w:tcPr>
          <w:p w14:paraId="55BB2AA2" w14:textId="4E2C9601" w:rsidR="00AE337C" w:rsidRPr="005E12AF" w:rsidRDefault="00AE337C" w:rsidP="00AE337C">
            <w:pPr>
              <w:jc w:val="right"/>
              <w:rPr>
                <w:rFonts w:eastAsia="Times New Roman" w:cs="Calibri"/>
                <w:color w:val="000000"/>
                <w:sz w:val="16"/>
                <w:szCs w:val="16"/>
              </w:rPr>
            </w:pPr>
            <w:r>
              <w:rPr>
                <w:rFonts w:cs="Calibri"/>
                <w:color w:val="000000"/>
                <w:sz w:val="16"/>
                <w:szCs w:val="16"/>
              </w:rPr>
              <w:t>11,130</w:t>
            </w:r>
          </w:p>
        </w:tc>
        <w:tc>
          <w:tcPr>
            <w:tcW w:w="900" w:type="dxa"/>
            <w:tcBorders>
              <w:top w:val="nil"/>
              <w:left w:val="nil"/>
              <w:bottom w:val="single" w:sz="4" w:space="0" w:color="auto"/>
              <w:right w:val="single" w:sz="4" w:space="0" w:color="auto"/>
            </w:tcBorders>
            <w:shd w:val="clear" w:color="auto" w:fill="auto"/>
            <w:noWrap/>
            <w:vAlign w:val="center"/>
            <w:hideMark/>
          </w:tcPr>
          <w:p w14:paraId="085F74C1" w14:textId="151CC514" w:rsidR="00AE337C" w:rsidRPr="005E12AF" w:rsidRDefault="00AE337C" w:rsidP="00AE337C">
            <w:pPr>
              <w:jc w:val="right"/>
              <w:rPr>
                <w:rFonts w:eastAsia="Times New Roman" w:cs="Calibri"/>
                <w:color w:val="000000"/>
                <w:sz w:val="16"/>
                <w:szCs w:val="16"/>
              </w:rPr>
            </w:pPr>
            <w:r>
              <w:rPr>
                <w:rFonts w:cs="Calibri"/>
                <w:color w:val="000000"/>
                <w:sz w:val="16"/>
                <w:szCs w:val="16"/>
              </w:rPr>
              <w:t>50,590</w:t>
            </w:r>
          </w:p>
        </w:tc>
        <w:tc>
          <w:tcPr>
            <w:tcW w:w="900" w:type="dxa"/>
            <w:tcBorders>
              <w:top w:val="nil"/>
              <w:left w:val="nil"/>
              <w:bottom w:val="single" w:sz="4" w:space="0" w:color="auto"/>
              <w:right w:val="single" w:sz="4" w:space="0" w:color="auto"/>
            </w:tcBorders>
            <w:shd w:val="clear" w:color="auto" w:fill="auto"/>
            <w:vAlign w:val="center"/>
            <w:hideMark/>
          </w:tcPr>
          <w:p w14:paraId="510EB2CE" w14:textId="77777777" w:rsidR="00AE337C" w:rsidRPr="005E12AF" w:rsidRDefault="00AE337C" w:rsidP="00AE337C">
            <w:pPr>
              <w:jc w:val="center"/>
              <w:rPr>
                <w:rFonts w:eastAsia="Times New Roman" w:cs="Calibri"/>
                <w:i/>
                <w:iCs/>
                <w:color w:val="000000"/>
                <w:sz w:val="16"/>
                <w:szCs w:val="16"/>
              </w:rPr>
            </w:pPr>
            <w:r w:rsidRPr="005E12AF">
              <w:rPr>
                <w:rFonts w:eastAsia="Times New Roman" w:cs="Calibri"/>
                <w:i/>
                <w:iCs/>
                <w:color w:val="000000"/>
                <w:sz w:val="16"/>
                <w:szCs w:val="16"/>
              </w:rPr>
              <w:t>9</w:t>
            </w:r>
          </w:p>
        </w:tc>
      </w:tr>
      <w:tr w:rsidR="005E12AF" w:rsidRPr="005E12AF" w14:paraId="3ABDA076"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3DEF1ED"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AF3D821"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7B74B52"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DD160C2"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479AF64"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B4A8304"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54911BAD"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21,000</w:t>
            </w:r>
          </w:p>
        </w:tc>
        <w:tc>
          <w:tcPr>
            <w:tcW w:w="1000" w:type="dxa"/>
            <w:tcBorders>
              <w:top w:val="nil"/>
              <w:left w:val="nil"/>
              <w:bottom w:val="single" w:sz="4" w:space="0" w:color="auto"/>
              <w:right w:val="single" w:sz="4" w:space="0" w:color="auto"/>
            </w:tcBorders>
            <w:shd w:val="clear" w:color="auto" w:fill="auto"/>
            <w:noWrap/>
            <w:vAlign w:val="center"/>
            <w:hideMark/>
          </w:tcPr>
          <w:p w14:paraId="5DDF92EA" w14:textId="213B62DD" w:rsidR="005E12AF" w:rsidRPr="005E12AF" w:rsidRDefault="004A28AA" w:rsidP="005E12AF">
            <w:pPr>
              <w:jc w:val="right"/>
              <w:rPr>
                <w:rFonts w:eastAsia="Times New Roman" w:cs="Calibri"/>
                <w:color w:val="000000"/>
                <w:sz w:val="16"/>
                <w:szCs w:val="16"/>
              </w:rPr>
            </w:pPr>
            <w:r>
              <w:rPr>
                <w:rFonts w:eastAsia="Times New Roman" w:cs="Calibri"/>
                <w:color w:val="000000"/>
                <w:sz w:val="16"/>
                <w:szCs w:val="16"/>
              </w:rPr>
              <w:t>21,000</w:t>
            </w:r>
          </w:p>
        </w:tc>
        <w:tc>
          <w:tcPr>
            <w:tcW w:w="940" w:type="dxa"/>
            <w:tcBorders>
              <w:top w:val="nil"/>
              <w:left w:val="nil"/>
              <w:bottom w:val="single" w:sz="4" w:space="0" w:color="auto"/>
              <w:right w:val="single" w:sz="4" w:space="0" w:color="auto"/>
            </w:tcBorders>
            <w:shd w:val="clear" w:color="auto" w:fill="auto"/>
            <w:noWrap/>
            <w:vAlign w:val="center"/>
            <w:hideMark/>
          </w:tcPr>
          <w:p w14:paraId="6513F764" w14:textId="51B17B82" w:rsidR="005E12AF" w:rsidRPr="005E12AF" w:rsidRDefault="004A28AA" w:rsidP="005E12AF">
            <w:pPr>
              <w:jc w:val="right"/>
              <w:rPr>
                <w:rFonts w:eastAsia="Times New Roman" w:cs="Calibri"/>
                <w:color w:val="000000"/>
                <w:sz w:val="16"/>
                <w:szCs w:val="16"/>
              </w:rPr>
            </w:pPr>
            <w:r>
              <w:rPr>
                <w:rFonts w:eastAsia="Times New Roman" w:cs="Calibri"/>
                <w:color w:val="000000"/>
                <w:sz w:val="16"/>
                <w:szCs w:val="16"/>
              </w:rPr>
              <w:t>21,000</w:t>
            </w:r>
          </w:p>
        </w:tc>
        <w:tc>
          <w:tcPr>
            <w:tcW w:w="940" w:type="dxa"/>
            <w:tcBorders>
              <w:top w:val="nil"/>
              <w:left w:val="nil"/>
              <w:bottom w:val="single" w:sz="4" w:space="0" w:color="auto"/>
              <w:right w:val="single" w:sz="4" w:space="0" w:color="auto"/>
            </w:tcBorders>
            <w:shd w:val="clear" w:color="auto" w:fill="auto"/>
            <w:noWrap/>
            <w:vAlign w:val="center"/>
            <w:hideMark/>
          </w:tcPr>
          <w:p w14:paraId="4A06B61B" w14:textId="178D87A4" w:rsidR="005E12AF" w:rsidRPr="005E12AF" w:rsidRDefault="004A28AA" w:rsidP="005E12AF">
            <w:pPr>
              <w:jc w:val="right"/>
              <w:rPr>
                <w:rFonts w:eastAsia="Times New Roman" w:cs="Calibri"/>
                <w:color w:val="000000"/>
                <w:sz w:val="16"/>
                <w:szCs w:val="16"/>
              </w:rPr>
            </w:pPr>
            <w:r>
              <w:rPr>
                <w:rFonts w:eastAsia="Times New Roman" w:cs="Calibri"/>
                <w:color w:val="000000"/>
                <w:sz w:val="16"/>
                <w:szCs w:val="16"/>
              </w:rPr>
              <w:t>21,000</w:t>
            </w:r>
          </w:p>
        </w:tc>
        <w:tc>
          <w:tcPr>
            <w:tcW w:w="935" w:type="dxa"/>
            <w:tcBorders>
              <w:top w:val="nil"/>
              <w:left w:val="nil"/>
              <w:bottom w:val="single" w:sz="4" w:space="0" w:color="auto"/>
              <w:right w:val="single" w:sz="4" w:space="0" w:color="auto"/>
            </w:tcBorders>
            <w:shd w:val="clear" w:color="auto" w:fill="auto"/>
            <w:noWrap/>
            <w:vAlign w:val="center"/>
            <w:hideMark/>
          </w:tcPr>
          <w:p w14:paraId="7E851088"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21,000</w:t>
            </w:r>
          </w:p>
        </w:tc>
        <w:tc>
          <w:tcPr>
            <w:tcW w:w="900" w:type="dxa"/>
            <w:tcBorders>
              <w:top w:val="nil"/>
              <w:left w:val="nil"/>
              <w:bottom w:val="single" w:sz="4" w:space="0" w:color="auto"/>
              <w:right w:val="single" w:sz="4" w:space="0" w:color="auto"/>
            </w:tcBorders>
            <w:shd w:val="clear" w:color="auto" w:fill="auto"/>
            <w:noWrap/>
            <w:vAlign w:val="center"/>
            <w:hideMark/>
          </w:tcPr>
          <w:p w14:paraId="51D832BB" w14:textId="149BF69C" w:rsidR="005E12AF" w:rsidRPr="005E12AF" w:rsidRDefault="004A28AA" w:rsidP="005E12AF">
            <w:pPr>
              <w:jc w:val="right"/>
              <w:rPr>
                <w:rFonts w:eastAsia="Times New Roman" w:cs="Calibri"/>
                <w:color w:val="000000"/>
                <w:sz w:val="16"/>
                <w:szCs w:val="16"/>
              </w:rPr>
            </w:pPr>
            <w:r>
              <w:rPr>
                <w:rFonts w:eastAsia="Times New Roman" w:cs="Calibri"/>
                <w:color w:val="000000"/>
                <w:sz w:val="16"/>
                <w:szCs w:val="16"/>
              </w:rPr>
              <w:t>105,000</w:t>
            </w:r>
          </w:p>
        </w:tc>
        <w:tc>
          <w:tcPr>
            <w:tcW w:w="900" w:type="dxa"/>
            <w:tcBorders>
              <w:top w:val="nil"/>
              <w:left w:val="nil"/>
              <w:bottom w:val="single" w:sz="4" w:space="0" w:color="auto"/>
              <w:right w:val="single" w:sz="4" w:space="0" w:color="auto"/>
            </w:tcBorders>
            <w:shd w:val="clear" w:color="auto" w:fill="auto"/>
            <w:vAlign w:val="center"/>
            <w:hideMark/>
          </w:tcPr>
          <w:p w14:paraId="6E1F1D8D"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10</w:t>
            </w:r>
          </w:p>
        </w:tc>
      </w:tr>
      <w:tr w:rsidR="005E12AF" w:rsidRPr="005E12AF" w14:paraId="562DE4C2"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7C19A9F"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95591BC"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2C4E08A"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5E70917"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B5493F7"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72200</w:t>
            </w:r>
          </w:p>
        </w:tc>
        <w:tc>
          <w:tcPr>
            <w:tcW w:w="2620" w:type="dxa"/>
            <w:tcBorders>
              <w:top w:val="nil"/>
              <w:left w:val="nil"/>
              <w:bottom w:val="single" w:sz="4" w:space="0" w:color="auto"/>
              <w:right w:val="single" w:sz="4" w:space="0" w:color="auto"/>
            </w:tcBorders>
            <w:shd w:val="clear" w:color="auto" w:fill="auto"/>
            <w:vAlign w:val="center"/>
            <w:hideMark/>
          </w:tcPr>
          <w:p w14:paraId="76BD580C"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Equipment and Furniture</w:t>
            </w:r>
          </w:p>
        </w:tc>
        <w:tc>
          <w:tcPr>
            <w:tcW w:w="940" w:type="dxa"/>
            <w:tcBorders>
              <w:top w:val="nil"/>
              <w:left w:val="nil"/>
              <w:bottom w:val="single" w:sz="4" w:space="0" w:color="auto"/>
              <w:right w:val="single" w:sz="4" w:space="0" w:color="auto"/>
            </w:tcBorders>
            <w:shd w:val="clear" w:color="auto" w:fill="auto"/>
            <w:noWrap/>
            <w:vAlign w:val="center"/>
            <w:hideMark/>
          </w:tcPr>
          <w:p w14:paraId="58E7C529"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3,450</w:t>
            </w:r>
          </w:p>
        </w:tc>
        <w:tc>
          <w:tcPr>
            <w:tcW w:w="1000" w:type="dxa"/>
            <w:tcBorders>
              <w:top w:val="nil"/>
              <w:left w:val="nil"/>
              <w:bottom w:val="single" w:sz="4" w:space="0" w:color="auto"/>
              <w:right w:val="single" w:sz="4" w:space="0" w:color="auto"/>
            </w:tcBorders>
            <w:shd w:val="clear" w:color="auto" w:fill="auto"/>
            <w:noWrap/>
            <w:vAlign w:val="center"/>
            <w:hideMark/>
          </w:tcPr>
          <w:p w14:paraId="4E839906"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20,700</w:t>
            </w:r>
          </w:p>
        </w:tc>
        <w:tc>
          <w:tcPr>
            <w:tcW w:w="940" w:type="dxa"/>
            <w:tcBorders>
              <w:top w:val="nil"/>
              <w:left w:val="nil"/>
              <w:bottom w:val="single" w:sz="4" w:space="0" w:color="auto"/>
              <w:right w:val="single" w:sz="4" w:space="0" w:color="auto"/>
            </w:tcBorders>
            <w:shd w:val="clear" w:color="auto" w:fill="auto"/>
            <w:noWrap/>
            <w:vAlign w:val="center"/>
            <w:hideMark/>
          </w:tcPr>
          <w:p w14:paraId="299260E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20,700</w:t>
            </w:r>
          </w:p>
        </w:tc>
        <w:tc>
          <w:tcPr>
            <w:tcW w:w="940" w:type="dxa"/>
            <w:tcBorders>
              <w:top w:val="nil"/>
              <w:left w:val="nil"/>
              <w:bottom w:val="single" w:sz="4" w:space="0" w:color="auto"/>
              <w:right w:val="single" w:sz="4" w:space="0" w:color="auto"/>
            </w:tcBorders>
            <w:shd w:val="clear" w:color="auto" w:fill="auto"/>
            <w:noWrap/>
            <w:vAlign w:val="center"/>
            <w:hideMark/>
          </w:tcPr>
          <w:p w14:paraId="6F9D7DE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20,700</w:t>
            </w:r>
          </w:p>
        </w:tc>
        <w:tc>
          <w:tcPr>
            <w:tcW w:w="935" w:type="dxa"/>
            <w:tcBorders>
              <w:top w:val="nil"/>
              <w:left w:val="nil"/>
              <w:bottom w:val="single" w:sz="4" w:space="0" w:color="auto"/>
              <w:right w:val="single" w:sz="4" w:space="0" w:color="auto"/>
            </w:tcBorders>
            <w:shd w:val="clear" w:color="auto" w:fill="auto"/>
            <w:noWrap/>
            <w:vAlign w:val="center"/>
            <w:hideMark/>
          </w:tcPr>
          <w:p w14:paraId="07F4C36B"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3,450</w:t>
            </w:r>
          </w:p>
        </w:tc>
        <w:tc>
          <w:tcPr>
            <w:tcW w:w="900" w:type="dxa"/>
            <w:tcBorders>
              <w:top w:val="nil"/>
              <w:left w:val="nil"/>
              <w:bottom w:val="single" w:sz="4" w:space="0" w:color="auto"/>
              <w:right w:val="single" w:sz="4" w:space="0" w:color="auto"/>
            </w:tcBorders>
            <w:shd w:val="clear" w:color="auto" w:fill="auto"/>
            <w:noWrap/>
            <w:vAlign w:val="center"/>
            <w:hideMark/>
          </w:tcPr>
          <w:p w14:paraId="53F99CF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69,000</w:t>
            </w:r>
          </w:p>
        </w:tc>
        <w:tc>
          <w:tcPr>
            <w:tcW w:w="900" w:type="dxa"/>
            <w:tcBorders>
              <w:top w:val="nil"/>
              <w:left w:val="nil"/>
              <w:bottom w:val="single" w:sz="4" w:space="0" w:color="auto"/>
              <w:right w:val="single" w:sz="4" w:space="0" w:color="auto"/>
            </w:tcBorders>
            <w:shd w:val="clear" w:color="auto" w:fill="auto"/>
            <w:vAlign w:val="center"/>
            <w:hideMark/>
          </w:tcPr>
          <w:p w14:paraId="2A067E74"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11</w:t>
            </w:r>
          </w:p>
        </w:tc>
      </w:tr>
      <w:tr w:rsidR="00397316" w:rsidRPr="005E12AF" w14:paraId="21676732"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tcPr>
          <w:p w14:paraId="23EBCC6D" w14:textId="77777777" w:rsidR="00397316" w:rsidRPr="005E12AF" w:rsidRDefault="00397316"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tcPr>
          <w:p w14:paraId="280E33C3" w14:textId="77777777" w:rsidR="00397316" w:rsidRPr="005E12AF" w:rsidRDefault="00397316"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tcPr>
          <w:p w14:paraId="43E4823A" w14:textId="77777777" w:rsidR="00397316" w:rsidRPr="005E12AF" w:rsidRDefault="00397316"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tcPr>
          <w:p w14:paraId="3064C25D" w14:textId="77777777" w:rsidR="00397316" w:rsidRPr="005E12AF" w:rsidRDefault="00397316"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tcPr>
          <w:p w14:paraId="248134B7" w14:textId="51B2D4A8" w:rsidR="00397316" w:rsidRPr="005E12AF" w:rsidRDefault="00397316" w:rsidP="005E12AF">
            <w:pPr>
              <w:jc w:val="left"/>
              <w:rPr>
                <w:rFonts w:eastAsia="Times New Roman" w:cs="Calibri"/>
                <w:color w:val="000000"/>
                <w:sz w:val="16"/>
                <w:szCs w:val="16"/>
              </w:rPr>
            </w:pPr>
            <w:r>
              <w:rPr>
                <w:rFonts w:eastAsia="Times New Roman" w:cs="Calibri"/>
                <w:color w:val="000000"/>
                <w:sz w:val="16"/>
                <w:szCs w:val="16"/>
              </w:rPr>
              <w:t>72600</w:t>
            </w:r>
          </w:p>
        </w:tc>
        <w:tc>
          <w:tcPr>
            <w:tcW w:w="2620" w:type="dxa"/>
            <w:tcBorders>
              <w:top w:val="nil"/>
              <w:left w:val="nil"/>
              <w:bottom w:val="single" w:sz="4" w:space="0" w:color="auto"/>
              <w:right w:val="single" w:sz="4" w:space="0" w:color="auto"/>
            </w:tcBorders>
            <w:shd w:val="clear" w:color="auto" w:fill="auto"/>
            <w:vAlign w:val="center"/>
          </w:tcPr>
          <w:p w14:paraId="0BD01C89" w14:textId="57DA6370" w:rsidR="00397316" w:rsidRPr="005E12AF" w:rsidRDefault="00397316" w:rsidP="005E12AF">
            <w:pPr>
              <w:jc w:val="left"/>
              <w:rPr>
                <w:rFonts w:eastAsia="Times New Roman" w:cs="Calibri"/>
                <w:color w:val="000000"/>
                <w:sz w:val="16"/>
                <w:szCs w:val="16"/>
              </w:rPr>
            </w:pPr>
            <w:r>
              <w:rPr>
                <w:rFonts w:eastAsia="Times New Roman" w:cs="Calibri"/>
                <w:color w:val="000000"/>
                <w:sz w:val="16"/>
                <w:szCs w:val="16"/>
              </w:rPr>
              <w:t>Grants</w:t>
            </w:r>
          </w:p>
        </w:tc>
        <w:tc>
          <w:tcPr>
            <w:tcW w:w="940" w:type="dxa"/>
            <w:tcBorders>
              <w:top w:val="nil"/>
              <w:left w:val="nil"/>
              <w:bottom w:val="single" w:sz="4" w:space="0" w:color="auto"/>
              <w:right w:val="single" w:sz="4" w:space="0" w:color="auto"/>
            </w:tcBorders>
            <w:shd w:val="clear" w:color="auto" w:fill="auto"/>
            <w:noWrap/>
            <w:vAlign w:val="center"/>
          </w:tcPr>
          <w:p w14:paraId="49E37542" w14:textId="69FBFD4A" w:rsidR="00397316" w:rsidRPr="005E12AF" w:rsidRDefault="001634DB" w:rsidP="005E12AF">
            <w:pPr>
              <w:jc w:val="right"/>
              <w:rPr>
                <w:rFonts w:eastAsia="Times New Roman" w:cs="Calibri"/>
                <w:color w:val="000000"/>
                <w:sz w:val="16"/>
                <w:szCs w:val="16"/>
              </w:rPr>
            </w:pPr>
            <w:r>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tcPr>
          <w:p w14:paraId="36163560" w14:textId="71E86BA3" w:rsidR="00397316" w:rsidRPr="005E12AF" w:rsidRDefault="001634DB" w:rsidP="005E12AF">
            <w:pPr>
              <w:jc w:val="right"/>
              <w:rPr>
                <w:rFonts w:eastAsia="Times New Roman" w:cs="Calibri"/>
                <w:color w:val="000000"/>
                <w:sz w:val="16"/>
                <w:szCs w:val="16"/>
              </w:rPr>
            </w:pPr>
            <w:r>
              <w:rPr>
                <w:rFonts w:eastAsia="Times New Roman" w:cs="Calibri"/>
                <w:color w:val="000000"/>
                <w:sz w:val="16"/>
                <w:szCs w:val="16"/>
              </w:rPr>
              <w:t>72,500</w:t>
            </w:r>
          </w:p>
        </w:tc>
        <w:tc>
          <w:tcPr>
            <w:tcW w:w="940" w:type="dxa"/>
            <w:tcBorders>
              <w:top w:val="nil"/>
              <w:left w:val="nil"/>
              <w:bottom w:val="single" w:sz="4" w:space="0" w:color="auto"/>
              <w:right w:val="single" w:sz="4" w:space="0" w:color="auto"/>
            </w:tcBorders>
            <w:shd w:val="clear" w:color="auto" w:fill="auto"/>
            <w:noWrap/>
            <w:vAlign w:val="center"/>
          </w:tcPr>
          <w:p w14:paraId="0D0A79E5" w14:textId="1144C4CE" w:rsidR="00397316" w:rsidRPr="005E12AF" w:rsidRDefault="001634DB" w:rsidP="005E12AF">
            <w:pPr>
              <w:jc w:val="right"/>
              <w:rPr>
                <w:rFonts w:eastAsia="Times New Roman" w:cs="Calibri"/>
                <w:color w:val="000000"/>
                <w:sz w:val="16"/>
                <w:szCs w:val="16"/>
              </w:rPr>
            </w:pPr>
            <w:r>
              <w:rPr>
                <w:rFonts w:eastAsia="Times New Roman" w:cs="Calibri"/>
                <w:color w:val="000000"/>
                <w:sz w:val="16"/>
                <w:szCs w:val="16"/>
              </w:rPr>
              <w:t>145,000</w:t>
            </w:r>
          </w:p>
        </w:tc>
        <w:tc>
          <w:tcPr>
            <w:tcW w:w="940" w:type="dxa"/>
            <w:tcBorders>
              <w:top w:val="nil"/>
              <w:left w:val="nil"/>
              <w:bottom w:val="single" w:sz="4" w:space="0" w:color="auto"/>
              <w:right w:val="single" w:sz="4" w:space="0" w:color="auto"/>
            </w:tcBorders>
            <w:shd w:val="clear" w:color="auto" w:fill="auto"/>
            <w:noWrap/>
            <w:vAlign w:val="center"/>
          </w:tcPr>
          <w:p w14:paraId="65F30DBF" w14:textId="454F7C87" w:rsidR="00397316" w:rsidRPr="005E12AF" w:rsidRDefault="001634DB" w:rsidP="005E12AF">
            <w:pPr>
              <w:jc w:val="right"/>
              <w:rPr>
                <w:rFonts w:eastAsia="Times New Roman" w:cs="Calibri"/>
                <w:color w:val="000000"/>
                <w:sz w:val="16"/>
                <w:szCs w:val="16"/>
              </w:rPr>
            </w:pPr>
            <w:r>
              <w:rPr>
                <w:rFonts w:eastAsia="Times New Roman" w:cs="Calibri"/>
                <w:color w:val="000000"/>
                <w:sz w:val="16"/>
                <w:szCs w:val="16"/>
              </w:rPr>
              <w:t>72,500</w:t>
            </w:r>
          </w:p>
        </w:tc>
        <w:tc>
          <w:tcPr>
            <w:tcW w:w="935" w:type="dxa"/>
            <w:tcBorders>
              <w:top w:val="nil"/>
              <w:left w:val="nil"/>
              <w:bottom w:val="single" w:sz="4" w:space="0" w:color="auto"/>
              <w:right w:val="single" w:sz="4" w:space="0" w:color="auto"/>
            </w:tcBorders>
            <w:shd w:val="clear" w:color="auto" w:fill="auto"/>
            <w:noWrap/>
            <w:vAlign w:val="center"/>
          </w:tcPr>
          <w:p w14:paraId="38634422" w14:textId="156928D4" w:rsidR="00397316" w:rsidRPr="005E12AF" w:rsidRDefault="001634DB" w:rsidP="005E12AF">
            <w:pPr>
              <w:jc w:val="right"/>
              <w:rPr>
                <w:rFonts w:eastAsia="Times New Roman" w:cs="Calibri"/>
                <w:color w:val="000000"/>
                <w:sz w:val="16"/>
                <w:szCs w:val="16"/>
              </w:rPr>
            </w:pPr>
            <w:r>
              <w:rPr>
                <w:rFonts w:eastAsia="Times New Roman"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tcPr>
          <w:p w14:paraId="5339ADD5" w14:textId="2760E2F2" w:rsidR="00397316" w:rsidRPr="005E12AF" w:rsidRDefault="001634DB" w:rsidP="005E12AF">
            <w:pPr>
              <w:jc w:val="right"/>
              <w:rPr>
                <w:rFonts w:eastAsia="Times New Roman" w:cs="Calibri"/>
                <w:color w:val="000000"/>
                <w:sz w:val="16"/>
                <w:szCs w:val="16"/>
              </w:rPr>
            </w:pPr>
            <w:r>
              <w:rPr>
                <w:rFonts w:eastAsia="Times New Roman" w:cs="Calibri"/>
                <w:color w:val="000000"/>
                <w:sz w:val="16"/>
                <w:szCs w:val="16"/>
              </w:rPr>
              <w:t>290,000</w:t>
            </w:r>
          </w:p>
        </w:tc>
        <w:tc>
          <w:tcPr>
            <w:tcW w:w="900" w:type="dxa"/>
            <w:tcBorders>
              <w:top w:val="nil"/>
              <w:left w:val="nil"/>
              <w:bottom w:val="single" w:sz="4" w:space="0" w:color="auto"/>
              <w:right w:val="single" w:sz="4" w:space="0" w:color="auto"/>
            </w:tcBorders>
            <w:shd w:val="clear" w:color="auto" w:fill="auto"/>
            <w:vAlign w:val="center"/>
          </w:tcPr>
          <w:p w14:paraId="66CEAA48" w14:textId="6C9C8BEE" w:rsidR="00397316" w:rsidRPr="005E12AF" w:rsidRDefault="00397316" w:rsidP="005E12AF">
            <w:pPr>
              <w:jc w:val="center"/>
              <w:rPr>
                <w:rFonts w:eastAsia="Times New Roman" w:cs="Calibri"/>
                <w:i/>
                <w:iCs/>
                <w:color w:val="000000"/>
                <w:sz w:val="16"/>
                <w:szCs w:val="16"/>
              </w:rPr>
            </w:pPr>
            <w:r>
              <w:rPr>
                <w:rFonts w:eastAsia="Times New Roman" w:cs="Calibri"/>
                <w:i/>
                <w:iCs/>
                <w:color w:val="000000"/>
                <w:sz w:val="16"/>
                <w:szCs w:val="16"/>
              </w:rPr>
              <w:t>12</w:t>
            </w:r>
          </w:p>
        </w:tc>
      </w:tr>
      <w:tr w:rsidR="005E12AF" w:rsidRPr="005E12AF" w14:paraId="02211E46"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39ADBE4B"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96A1897"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63E2E6C"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A87CFB6"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73830DD"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01B76D86" w14:textId="4D3C1F71"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74F15BF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1000" w:type="dxa"/>
            <w:tcBorders>
              <w:top w:val="nil"/>
              <w:left w:val="nil"/>
              <w:bottom w:val="single" w:sz="4" w:space="0" w:color="auto"/>
              <w:right w:val="single" w:sz="4" w:space="0" w:color="auto"/>
            </w:tcBorders>
            <w:shd w:val="clear" w:color="auto" w:fill="auto"/>
            <w:noWrap/>
            <w:vAlign w:val="center"/>
            <w:hideMark/>
          </w:tcPr>
          <w:p w14:paraId="6A62B62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940" w:type="dxa"/>
            <w:tcBorders>
              <w:top w:val="nil"/>
              <w:left w:val="nil"/>
              <w:bottom w:val="single" w:sz="4" w:space="0" w:color="auto"/>
              <w:right w:val="single" w:sz="4" w:space="0" w:color="auto"/>
            </w:tcBorders>
            <w:shd w:val="clear" w:color="auto" w:fill="auto"/>
            <w:noWrap/>
            <w:vAlign w:val="center"/>
            <w:hideMark/>
          </w:tcPr>
          <w:p w14:paraId="67F1E9D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940" w:type="dxa"/>
            <w:tcBorders>
              <w:top w:val="nil"/>
              <w:left w:val="nil"/>
              <w:bottom w:val="single" w:sz="4" w:space="0" w:color="auto"/>
              <w:right w:val="single" w:sz="4" w:space="0" w:color="auto"/>
            </w:tcBorders>
            <w:shd w:val="clear" w:color="auto" w:fill="auto"/>
            <w:noWrap/>
            <w:vAlign w:val="center"/>
            <w:hideMark/>
          </w:tcPr>
          <w:p w14:paraId="46A43BB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935" w:type="dxa"/>
            <w:tcBorders>
              <w:top w:val="nil"/>
              <w:left w:val="nil"/>
              <w:bottom w:val="single" w:sz="4" w:space="0" w:color="auto"/>
              <w:right w:val="single" w:sz="4" w:space="0" w:color="auto"/>
            </w:tcBorders>
            <w:shd w:val="clear" w:color="auto" w:fill="auto"/>
            <w:noWrap/>
            <w:vAlign w:val="center"/>
            <w:hideMark/>
          </w:tcPr>
          <w:p w14:paraId="2592A854"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900" w:type="dxa"/>
            <w:tcBorders>
              <w:top w:val="nil"/>
              <w:left w:val="nil"/>
              <w:bottom w:val="single" w:sz="4" w:space="0" w:color="auto"/>
              <w:right w:val="single" w:sz="4" w:space="0" w:color="auto"/>
            </w:tcBorders>
            <w:shd w:val="clear" w:color="auto" w:fill="auto"/>
            <w:noWrap/>
            <w:vAlign w:val="center"/>
            <w:hideMark/>
          </w:tcPr>
          <w:p w14:paraId="06506CB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10,500</w:t>
            </w:r>
          </w:p>
        </w:tc>
        <w:tc>
          <w:tcPr>
            <w:tcW w:w="900" w:type="dxa"/>
            <w:tcBorders>
              <w:top w:val="nil"/>
              <w:left w:val="nil"/>
              <w:bottom w:val="single" w:sz="4" w:space="0" w:color="auto"/>
              <w:right w:val="single" w:sz="4" w:space="0" w:color="auto"/>
            </w:tcBorders>
            <w:shd w:val="clear" w:color="auto" w:fill="auto"/>
            <w:vAlign w:val="center"/>
            <w:hideMark/>
          </w:tcPr>
          <w:p w14:paraId="566880C6" w14:textId="4ED2CA86" w:rsidR="005E12AF" w:rsidRPr="005E12AF" w:rsidRDefault="00397316" w:rsidP="005E12AF">
            <w:pPr>
              <w:jc w:val="center"/>
              <w:rPr>
                <w:rFonts w:eastAsia="Times New Roman" w:cs="Calibri"/>
                <w:i/>
                <w:iCs/>
                <w:color w:val="000000"/>
                <w:sz w:val="16"/>
                <w:szCs w:val="16"/>
              </w:rPr>
            </w:pPr>
            <w:r>
              <w:rPr>
                <w:rFonts w:eastAsia="Times New Roman" w:cs="Calibri"/>
                <w:i/>
                <w:iCs/>
                <w:color w:val="000000"/>
                <w:sz w:val="16"/>
                <w:szCs w:val="16"/>
              </w:rPr>
              <w:t>13</w:t>
            </w:r>
          </w:p>
        </w:tc>
      </w:tr>
      <w:tr w:rsidR="005E12AF" w:rsidRPr="005E12AF" w14:paraId="77789240"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B931DF3"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65F0C7CC"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12DC9C1"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4A1D97D"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0216B39"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5D1B493D"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7AD599B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3,600</w:t>
            </w:r>
          </w:p>
        </w:tc>
        <w:tc>
          <w:tcPr>
            <w:tcW w:w="1000" w:type="dxa"/>
            <w:tcBorders>
              <w:top w:val="nil"/>
              <w:left w:val="nil"/>
              <w:bottom w:val="single" w:sz="4" w:space="0" w:color="auto"/>
              <w:right w:val="single" w:sz="4" w:space="0" w:color="auto"/>
            </w:tcBorders>
            <w:shd w:val="clear" w:color="auto" w:fill="auto"/>
            <w:noWrap/>
            <w:vAlign w:val="center"/>
            <w:hideMark/>
          </w:tcPr>
          <w:p w14:paraId="6F76617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21,600</w:t>
            </w:r>
          </w:p>
        </w:tc>
        <w:tc>
          <w:tcPr>
            <w:tcW w:w="940" w:type="dxa"/>
            <w:tcBorders>
              <w:top w:val="nil"/>
              <w:left w:val="nil"/>
              <w:bottom w:val="single" w:sz="4" w:space="0" w:color="auto"/>
              <w:right w:val="single" w:sz="4" w:space="0" w:color="auto"/>
            </w:tcBorders>
            <w:shd w:val="clear" w:color="auto" w:fill="auto"/>
            <w:noWrap/>
            <w:vAlign w:val="center"/>
            <w:hideMark/>
          </w:tcPr>
          <w:p w14:paraId="2B86BCD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21,600</w:t>
            </w:r>
          </w:p>
        </w:tc>
        <w:tc>
          <w:tcPr>
            <w:tcW w:w="940" w:type="dxa"/>
            <w:tcBorders>
              <w:top w:val="nil"/>
              <w:left w:val="nil"/>
              <w:bottom w:val="single" w:sz="4" w:space="0" w:color="auto"/>
              <w:right w:val="single" w:sz="4" w:space="0" w:color="auto"/>
            </w:tcBorders>
            <w:shd w:val="clear" w:color="auto" w:fill="auto"/>
            <w:noWrap/>
            <w:vAlign w:val="center"/>
            <w:hideMark/>
          </w:tcPr>
          <w:p w14:paraId="6B0697FB"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14,400</w:t>
            </w:r>
          </w:p>
        </w:tc>
        <w:tc>
          <w:tcPr>
            <w:tcW w:w="935" w:type="dxa"/>
            <w:tcBorders>
              <w:top w:val="nil"/>
              <w:left w:val="nil"/>
              <w:bottom w:val="single" w:sz="4" w:space="0" w:color="auto"/>
              <w:right w:val="single" w:sz="4" w:space="0" w:color="auto"/>
            </w:tcBorders>
            <w:shd w:val="clear" w:color="auto" w:fill="auto"/>
            <w:noWrap/>
            <w:vAlign w:val="center"/>
            <w:hideMark/>
          </w:tcPr>
          <w:p w14:paraId="7701744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10,800</w:t>
            </w:r>
          </w:p>
        </w:tc>
        <w:tc>
          <w:tcPr>
            <w:tcW w:w="900" w:type="dxa"/>
            <w:tcBorders>
              <w:top w:val="nil"/>
              <w:left w:val="nil"/>
              <w:bottom w:val="single" w:sz="4" w:space="0" w:color="auto"/>
              <w:right w:val="single" w:sz="4" w:space="0" w:color="auto"/>
            </w:tcBorders>
            <w:shd w:val="clear" w:color="auto" w:fill="auto"/>
            <w:noWrap/>
            <w:vAlign w:val="center"/>
            <w:hideMark/>
          </w:tcPr>
          <w:p w14:paraId="0DD626C1"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72,000</w:t>
            </w:r>
          </w:p>
        </w:tc>
        <w:tc>
          <w:tcPr>
            <w:tcW w:w="900" w:type="dxa"/>
            <w:tcBorders>
              <w:top w:val="nil"/>
              <w:left w:val="nil"/>
              <w:bottom w:val="single" w:sz="4" w:space="0" w:color="auto"/>
              <w:right w:val="single" w:sz="4" w:space="0" w:color="auto"/>
            </w:tcBorders>
            <w:shd w:val="clear" w:color="auto" w:fill="auto"/>
            <w:vAlign w:val="center"/>
            <w:hideMark/>
          </w:tcPr>
          <w:p w14:paraId="6B9969B1" w14:textId="2F172BD5" w:rsidR="005E12AF" w:rsidRPr="005E12AF" w:rsidRDefault="00397316" w:rsidP="005E12AF">
            <w:pPr>
              <w:jc w:val="center"/>
              <w:rPr>
                <w:rFonts w:eastAsia="Times New Roman" w:cs="Calibri"/>
                <w:i/>
                <w:iCs/>
                <w:color w:val="000000"/>
                <w:sz w:val="16"/>
                <w:szCs w:val="16"/>
              </w:rPr>
            </w:pPr>
            <w:r>
              <w:rPr>
                <w:rFonts w:eastAsia="Times New Roman" w:cs="Calibri"/>
                <w:i/>
                <w:iCs/>
                <w:color w:val="000000"/>
                <w:sz w:val="16"/>
                <w:szCs w:val="16"/>
              </w:rPr>
              <w:t>14</w:t>
            </w:r>
          </w:p>
        </w:tc>
      </w:tr>
      <w:tr w:rsidR="00AE337C" w:rsidRPr="005E12AF" w14:paraId="27B128B7"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EF345E9" w14:textId="77777777" w:rsidR="00AE337C" w:rsidRPr="005E12AF" w:rsidRDefault="00AE337C" w:rsidP="00AE337C">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5CDD82E" w14:textId="77777777" w:rsidR="00AE337C" w:rsidRPr="005E12AF" w:rsidRDefault="00AE337C" w:rsidP="00AE337C">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04EB4311" w14:textId="77777777" w:rsidR="00AE337C" w:rsidRPr="005E12AF" w:rsidRDefault="00AE337C" w:rsidP="00AE337C">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0789B4C" w14:textId="77777777" w:rsidR="00AE337C" w:rsidRPr="005E12AF" w:rsidRDefault="00AE337C" w:rsidP="00AE337C">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3DEA8E52" w14:textId="77777777" w:rsidR="00AE337C" w:rsidRPr="005E12AF" w:rsidRDefault="00AE337C" w:rsidP="00AE337C">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6A62C637" w14:textId="77777777" w:rsidR="00AE337C" w:rsidRPr="005E12AF" w:rsidRDefault="00AE337C" w:rsidP="00AE337C">
            <w:pPr>
              <w:rPr>
                <w:rFonts w:eastAsia="Times New Roman" w:cs="Calibri"/>
                <w:b/>
                <w:bCs/>
                <w:color w:val="000000"/>
                <w:sz w:val="16"/>
                <w:szCs w:val="16"/>
              </w:rPr>
            </w:pPr>
            <w:r w:rsidRPr="005E12AF">
              <w:rPr>
                <w:rFonts w:eastAsia="Times New Roman" w:cs="Calibri"/>
                <w:b/>
                <w:bCs/>
                <w:color w:val="000000"/>
                <w:sz w:val="16"/>
                <w:szCs w:val="16"/>
              </w:rPr>
              <w:t>Total Component 2</w:t>
            </w:r>
          </w:p>
        </w:tc>
        <w:tc>
          <w:tcPr>
            <w:tcW w:w="940" w:type="dxa"/>
            <w:tcBorders>
              <w:top w:val="nil"/>
              <w:left w:val="nil"/>
              <w:bottom w:val="single" w:sz="4" w:space="0" w:color="auto"/>
              <w:right w:val="single" w:sz="4" w:space="0" w:color="auto"/>
            </w:tcBorders>
            <w:shd w:val="clear" w:color="auto" w:fill="auto"/>
            <w:noWrap/>
            <w:vAlign w:val="center"/>
            <w:hideMark/>
          </w:tcPr>
          <w:p w14:paraId="6A5B116E" w14:textId="0F525B68" w:rsidR="00AE337C" w:rsidRPr="005E12AF" w:rsidRDefault="00AE337C" w:rsidP="00AE337C">
            <w:pPr>
              <w:jc w:val="right"/>
              <w:rPr>
                <w:rFonts w:eastAsia="Times New Roman" w:cs="Calibri"/>
                <w:b/>
                <w:bCs/>
                <w:color w:val="000000"/>
                <w:sz w:val="16"/>
                <w:szCs w:val="16"/>
              </w:rPr>
            </w:pPr>
            <w:r>
              <w:rPr>
                <w:rFonts w:cs="Calibri"/>
                <w:b/>
                <w:bCs/>
                <w:color w:val="000000"/>
                <w:sz w:val="16"/>
                <w:szCs w:val="16"/>
              </w:rPr>
              <w:t>66,200</w:t>
            </w:r>
          </w:p>
        </w:tc>
        <w:tc>
          <w:tcPr>
            <w:tcW w:w="1000" w:type="dxa"/>
            <w:tcBorders>
              <w:top w:val="nil"/>
              <w:left w:val="nil"/>
              <w:bottom w:val="single" w:sz="4" w:space="0" w:color="auto"/>
              <w:right w:val="single" w:sz="4" w:space="0" w:color="auto"/>
            </w:tcBorders>
            <w:shd w:val="clear" w:color="auto" w:fill="auto"/>
            <w:noWrap/>
            <w:vAlign w:val="center"/>
            <w:hideMark/>
          </w:tcPr>
          <w:p w14:paraId="42B8A6EA" w14:textId="63E00D0E" w:rsidR="00AE337C" w:rsidRPr="005E12AF" w:rsidRDefault="00AE337C" w:rsidP="00AE337C">
            <w:pPr>
              <w:jc w:val="right"/>
              <w:rPr>
                <w:rFonts w:eastAsia="Times New Roman" w:cs="Calibri"/>
                <w:b/>
                <w:bCs/>
                <w:color w:val="000000"/>
                <w:sz w:val="16"/>
                <w:szCs w:val="16"/>
              </w:rPr>
            </w:pPr>
            <w:r>
              <w:rPr>
                <w:rFonts w:cs="Calibri"/>
                <w:b/>
                <w:bCs/>
                <w:color w:val="000000"/>
                <w:sz w:val="16"/>
                <w:szCs w:val="16"/>
              </w:rPr>
              <w:t>174,415</w:t>
            </w:r>
          </w:p>
        </w:tc>
        <w:tc>
          <w:tcPr>
            <w:tcW w:w="940" w:type="dxa"/>
            <w:tcBorders>
              <w:top w:val="nil"/>
              <w:left w:val="nil"/>
              <w:bottom w:val="single" w:sz="4" w:space="0" w:color="auto"/>
              <w:right w:val="single" w:sz="4" w:space="0" w:color="auto"/>
            </w:tcBorders>
            <w:shd w:val="clear" w:color="auto" w:fill="auto"/>
            <w:noWrap/>
            <w:vAlign w:val="center"/>
            <w:hideMark/>
          </w:tcPr>
          <w:p w14:paraId="40E845CF" w14:textId="345477FD" w:rsidR="00AE337C" w:rsidRPr="005E12AF" w:rsidRDefault="00AE337C" w:rsidP="00AE337C">
            <w:pPr>
              <w:jc w:val="right"/>
              <w:rPr>
                <w:rFonts w:eastAsia="Times New Roman" w:cs="Calibri"/>
                <w:b/>
                <w:bCs/>
                <w:color w:val="000000"/>
                <w:sz w:val="16"/>
                <w:szCs w:val="16"/>
              </w:rPr>
            </w:pPr>
            <w:r>
              <w:rPr>
                <w:rFonts w:cs="Calibri"/>
                <w:b/>
                <w:bCs/>
                <w:color w:val="000000"/>
                <w:sz w:val="16"/>
                <w:szCs w:val="16"/>
              </w:rPr>
              <w:t>247,390</w:t>
            </w:r>
          </w:p>
        </w:tc>
        <w:tc>
          <w:tcPr>
            <w:tcW w:w="940" w:type="dxa"/>
            <w:tcBorders>
              <w:top w:val="nil"/>
              <w:left w:val="nil"/>
              <w:bottom w:val="single" w:sz="4" w:space="0" w:color="auto"/>
              <w:right w:val="single" w:sz="4" w:space="0" w:color="auto"/>
            </w:tcBorders>
            <w:shd w:val="clear" w:color="auto" w:fill="auto"/>
            <w:noWrap/>
            <w:vAlign w:val="center"/>
            <w:hideMark/>
          </w:tcPr>
          <w:p w14:paraId="29CAF822" w14:textId="3DD8FE88" w:rsidR="00AE337C" w:rsidRPr="005E12AF" w:rsidRDefault="00AE337C" w:rsidP="00AE337C">
            <w:pPr>
              <w:jc w:val="right"/>
              <w:rPr>
                <w:rFonts w:eastAsia="Times New Roman" w:cs="Calibri"/>
                <w:b/>
                <w:bCs/>
                <w:color w:val="000000"/>
                <w:sz w:val="16"/>
                <w:szCs w:val="16"/>
              </w:rPr>
            </w:pPr>
            <w:r>
              <w:rPr>
                <w:rFonts w:cs="Calibri"/>
                <w:b/>
                <w:bCs/>
                <w:color w:val="000000"/>
                <w:sz w:val="16"/>
                <w:szCs w:val="16"/>
              </w:rPr>
              <w:t>168,205</w:t>
            </w:r>
          </w:p>
        </w:tc>
        <w:tc>
          <w:tcPr>
            <w:tcW w:w="935" w:type="dxa"/>
            <w:tcBorders>
              <w:top w:val="nil"/>
              <w:left w:val="nil"/>
              <w:bottom w:val="single" w:sz="4" w:space="0" w:color="auto"/>
              <w:right w:val="single" w:sz="4" w:space="0" w:color="auto"/>
            </w:tcBorders>
            <w:shd w:val="clear" w:color="auto" w:fill="auto"/>
            <w:noWrap/>
            <w:vAlign w:val="center"/>
            <w:hideMark/>
          </w:tcPr>
          <w:p w14:paraId="6A9DF356" w14:textId="26DF0172" w:rsidR="00AE337C" w:rsidRPr="005E12AF" w:rsidRDefault="00AE337C" w:rsidP="00AE337C">
            <w:pPr>
              <w:jc w:val="right"/>
              <w:rPr>
                <w:rFonts w:eastAsia="Times New Roman" w:cs="Calibri"/>
                <w:b/>
                <w:bCs/>
                <w:color w:val="000000"/>
                <w:sz w:val="16"/>
                <w:szCs w:val="16"/>
              </w:rPr>
            </w:pPr>
            <w:r>
              <w:rPr>
                <w:rFonts w:cs="Calibri"/>
                <w:b/>
                <w:bCs/>
                <w:color w:val="000000"/>
                <w:sz w:val="16"/>
                <w:szCs w:val="16"/>
              </w:rPr>
              <w:t>75,380</w:t>
            </w:r>
          </w:p>
        </w:tc>
        <w:tc>
          <w:tcPr>
            <w:tcW w:w="900" w:type="dxa"/>
            <w:tcBorders>
              <w:top w:val="nil"/>
              <w:left w:val="nil"/>
              <w:bottom w:val="single" w:sz="4" w:space="0" w:color="auto"/>
              <w:right w:val="single" w:sz="4" w:space="0" w:color="auto"/>
            </w:tcBorders>
            <w:shd w:val="clear" w:color="auto" w:fill="auto"/>
            <w:noWrap/>
            <w:vAlign w:val="center"/>
            <w:hideMark/>
          </w:tcPr>
          <w:p w14:paraId="488D12EB" w14:textId="4948E4B5" w:rsidR="00AE337C" w:rsidRPr="005E12AF" w:rsidRDefault="00AE337C" w:rsidP="00AE337C">
            <w:pPr>
              <w:jc w:val="right"/>
              <w:rPr>
                <w:rFonts w:eastAsia="Times New Roman" w:cs="Calibri"/>
                <w:b/>
                <w:bCs/>
                <w:color w:val="000000"/>
                <w:sz w:val="16"/>
                <w:szCs w:val="16"/>
              </w:rPr>
            </w:pPr>
            <w:r>
              <w:rPr>
                <w:rFonts w:cs="Calibri"/>
                <w:b/>
                <w:bCs/>
                <w:color w:val="000000"/>
                <w:sz w:val="16"/>
                <w:szCs w:val="16"/>
              </w:rPr>
              <w:t>731,590</w:t>
            </w:r>
          </w:p>
        </w:tc>
        <w:tc>
          <w:tcPr>
            <w:tcW w:w="900" w:type="dxa"/>
            <w:tcBorders>
              <w:top w:val="nil"/>
              <w:left w:val="nil"/>
              <w:bottom w:val="single" w:sz="4" w:space="0" w:color="auto"/>
              <w:right w:val="single" w:sz="4" w:space="0" w:color="auto"/>
            </w:tcBorders>
            <w:shd w:val="clear" w:color="auto" w:fill="auto"/>
            <w:vAlign w:val="center"/>
            <w:hideMark/>
          </w:tcPr>
          <w:p w14:paraId="671B91B1" w14:textId="77777777" w:rsidR="00AE337C" w:rsidRPr="005E12AF" w:rsidRDefault="00AE337C" w:rsidP="00AE337C">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397316" w:rsidRPr="005E12AF" w14:paraId="1069D893" w14:textId="77777777" w:rsidTr="000F0461">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5273C028" w14:textId="77777777" w:rsidR="00397316" w:rsidRPr="005E12AF" w:rsidRDefault="00397316" w:rsidP="00397316">
            <w:pPr>
              <w:jc w:val="center"/>
              <w:rPr>
                <w:rFonts w:eastAsia="Times New Roman" w:cs="Calibri"/>
                <w:b/>
                <w:bCs/>
                <w:color w:val="000000"/>
                <w:sz w:val="16"/>
                <w:szCs w:val="16"/>
              </w:rPr>
            </w:pPr>
            <w:r w:rsidRPr="005E12AF">
              <w:rPr>
                <w:rFonts w:eastAsia="Times New Roman" w:cs="Calibri"/>
                <w:b/>
                <w:bCs/>
                <w:color w:val="000000"/>
                <w:sz w:val="16"/>
                <w:szCs w:val="16"/>
              </w:rPr>
              <w:t>Component 3</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3D9FA9E7" w14:textId="357B178E" w:rsidR="00397316" w:rsidRPr="005E12AF" w:rsidRDefault="00397316" w:rsidP="00397316">
            <w:pPr>
              <w:jc w:val="center"/>
              <w:rPr>
                <w:rFonts w:eastAsia="Times New Roman" w:cs="Calibri"/>
                <w:b/>
                <w:bCs/>
                <w:color w:val="000000"/>
                <w:sz w:val="16"/>
                <w:szCs w:val="16"/>
              </w:rPr>
            </w:pPr>
            <w:r>
              <w:rPr>
                <w:rFonts w:eastAsia="Times New Roman" w:cs="Calibri"/>
                <w:b/>
                <w:bCs/>
                <w:color w:val="000000"/>
                <w:sz w:val="16"/>
                <w:szCs w:val="16"/>
              </w:rPr>
              <w:t>Hainan</w:t>
            </w:r>
            <w:r w:rsidRPr="005E12AF">
              <w:rPr>
                <w:rFonts w:eastAsia="Times New Roman" w:cs="Calibri"/>
                <w:b/>
                <w:bCs/>
                <w:color w:val="000000"/>
                <w:sz w:val="16"/>
                <w:szCs w:val="16"/>
              </w:rPr>
              <w:t xml:space="preserve">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3145E7EC" w14:textId="77777777" w:rsidR="00397316" w:rsidRPr="005E12AF" w:rsidRDefault="00397316" w:rsidP="00397316">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61DF1CE1" w14:textId="77777777" w:rsidR="00397316" w:rsidRPr="005E12AF" w:rsidRDefault="00397316" w:rsidP="00397316">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4763BCE7"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5852C99A"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7B0CF10F"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4,250</w:t>
            </w:r>
          </w:p>
        </w:tc>
        <w:tc>
          <w:tcPr>
            <w:tcW w:w="1000" w:type="dxa"/>
            <w:tcBorders>
              <w:top w:val="nil"/>
              <w:left w:val="nil"/>
              <w:bottom w:val="single" w:sz="4" w:space="0" w:color="auto"/>
              <w:right w:val="single" w:sz="4" w:space="0" w:color="auto"/>
            </w:tcBorders>
            <w:shd w:val="clear" w:color="auto" w:fill="auto"/>
            <w:noWrap/>
            <w:vAlign w:val="center"/>
            <w:hideMark/>
          </w:tcPr>
          <w:p w14:paraId="3A88BDAB"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4,250</w:t>
            </w:r>
          </w:p>
        </w:tc>
        <w:tc>
          <w:tcPr>
            <w:tcW w:w="940" w:type="dxa"/>
            <w:tcBorders>
              <w:top w:val="nil"/>
              <w:left w:val="nil"/>
              <w:bottom w:val="single" w:sz="4" w:space="0" w:color="auto"/>
              <w:right w:val="single" w:sz="4" w:space="0" w:color="auto"/>
            </w:tcBorders>
            <w:shd w:val="clear" w:color="auto" w:fill="auto"/>
            <w:noWrap/>
            <w:vAlign w:val="center"/>
            <w:hideMark/>
          </w:tcPr>
          <w:p w14:paraId="2AE10E48"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4,250</w:t>
            </w:r>
          </w:p>
        </w:tc>
        <w:tc>
          <w:tcPr>
            <w:tcW w:w="940" w:type="dxa"/>
            <w:tcBorders>
              <w:top w:val="nil"/>
              <w:left w:val="nil"/>
              <w:bottom w:val="single" w:sz="4" w:space="0" w:color="auto"/>
              <w:right w:val="single" w:sz="4" w:space="0" w:color="auto"/>
            </w:tcBorders>
            <w:shd w:val="clear" w:color="auto" w:fill="auto"/>
            <w:noWrap/>
            <w:vAlign w:val="center"/>
            <w:hideMark/>
          </w:tcPr>
          <w:p w14:paraId="16EDACBC"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4,250</w:t>
            </w:r>
          </w:p>
        </w:tc>
        <w:tc>
          <w:tcPr>
            <w:tcW w:w="935" w:type="dxa"/>
            <w:tcBorders>
              <w:top w:val="nil"/>
              <w:left w:val="nil"/>
              <w:bottom w:val="single" w:sz="4" w:space="0" w:color="auto"/>
              <w:right w:val="single" w:sz="4" w:space="0" w:color="auto"/>
            </w:tcBorders>
            <w:shd w:val="clear" w:color="auto" w:fill="auto"/>
            <w:noWrap/>
            <w:vAlign w:val="center"/>
            <w:hideMark/>
          </w:tcPr>
          <w:p w14:paraId="37087433"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4,250</w:t>
            </w:r>
          </w:p>
        </w:tc>
        <w:tc>
          <w:tcPr>
            <w:tcW w:w="900" w:type="dxa"/>
            <w:tcBorders>
              <w:top w:val="nil"/>
              <w:left w:val="nil"/>
              <w:bottom w:val="single" w:sz="4" w:space="0" w:color="auto"/>
              <w:right w:val="single" w:sz="4" w:space="0" w:color="auto"/>
            </w:tcBorders>
            <w:shd w:val="clear" w:color="auto" w:fill="auto"/>
            <w:noWrap/>
            <w:vAlign w:val="center"/>
            <w:hideMark/>
          </w:tcPr>
          <w:p w14:paraId="5A5EA271"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21,250</w:t>
            </w:r>
          </w:p>
        </w:tc>
        <w:tc>
          <w:tcPr>
            <w:tcW w:w="900" w:type="dxa"/>
            <w:tcBorders>
              <w:top w:val="nil"/>
              <w:left w:val="nil"/>
              <w:bottom w:val="single" w:sz="4" w:space="0" w:color="auto"/>
              <w:right w:val="single" w:sz="4" w:space="0" w:color="auto"/>
            </w:tcBorders>
            <w:shd w:val="clear" w:color="auto" w:fill="auto"/>
            <w:vAlign w:val="center"/>
            <w:hideMark/>
          </w:tcPr>
          <w:p w14:paraId="7B8AA1B0" w14:textId="72C1D76D" w:rsidR="00397316" w:rsidRPr="005E12AF" w:rsidRDefault="00397316" w:rsidP="00397316">
            <w:pPr>
              <w:jc w:val="center"/>
              <w:rPr>
                <w:rFonts w:eastAsia="Times New Roman" w:cs="Calibri"/>
                <w:i/>
                <w:iCs/>
                <w:color w:val="000000"/>
                <w:sz w:val="16"/>
                <w:szCs w:val="16"/>
              </w:rPr>
            </w:pPr>
            <w:r w:rsidRPr="005E12AF">
              <w:rPr>
                <w:rFonts w:eastAsia="Times New Roman" w:cs="Calibri"/>
                <w:i/>
                <w:iCs/>
                <w:color w:val="000000"/>
                <w:sz w:val="16"/>
                <w:szCs w:val="16"/>
              </w:rPr>
              <w:t>15</w:t>
            </w:r>
          </w:p>
        </w:tc>
      </w:tr>
      <w:tr w:rsidR="00397316" w:rsidRPr="005E12AF" w14:paraId="226E4644"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7A627CA" w14:textId="77777777" w:rsidR="00397316" w:rsidRPr="005E12AF" w:rsidRDefault="00397316" w:rsidP="00397316">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C51468D" w14:textId="77777777" w:rsidR="00397316" w:rsidRPr="005E12AF" w:rsidRDefault="00397316" w:rsidP="00397316">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50C64B7" w14:textId="77777777" w:rsidR="00397316" w:rsidRPr="005E12AF" w:rsidRDefault="00397316" w:rsidP="00397316">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780A3FD" w14:textId="77777777" w:rsidR="00397316" w:rsidRPr="005E12AF" w:rsidRDefault="00397316" w:rsidP="00397316">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0D1FDCC8"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1A659D28"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474AB95C" w14:textId="0B5B5794" w:rsidR="00397316" w:rsidRPr="005E12AF" w:rsidRDefault="00397316" w:rsidP="00397316">
            <w:pPr>
              <w:jc w:val="right"/>
              <w:rPr>
                <w:rFonts w:eastAsia="Times New Roman" w:cs="Calibri"/>
                <w:color w:val="000000"/>
                <w:sz w:val="16"/>
                <w:szCs w:val="16"/>
              </w:rPr>
            </w:pPr>
            <w:r>
              <w:rPr>
                <w:rFonts w:cs="Calibri"/>
                <w:color w:val="000000"/>
                <w:sz w:val="16"/>
                <w:szCs w:val="16"/>
              </w:rPr>
              <w:t>3,015</w:t>
            </w:r>
          </w:p>
        </w:tc>
        <w:tc>
          <w:tcPr>
            <w:tcW w:w="1000" w:type="dxa"/>
            <w:tcBorders>
              <w:top w:val="nil"/>
              <w:left w:val="nil"/>
              <w:bottom w:val="single" w:sz="4" w:space="0" w:color="auto"/>
              <w:right w:val="single" w:sz="4" w:space="0" w:color="auto"/>
            </w:tcBorders>
            <w:shd w:val="clear" w:color="auto" w:fill="auto"/>
            <w:noWrap/>
            <w:vAlign w:val="center"/>
            <w:hideMark/>
          </w:tcPr>
          <w:p w14:paraId="18B5D03F" w14:textId="68E61380" w:rsidR="00397316" w:rsidRPr="005E12AF" w:rsidRDefault="00397316" w:rsidP="00397316">
            <w:pPr>
              <w:jc w:val="right"/>
              <w:rPr>
                <w:rFonts w:eastAsia="Times New Roman" w:cs="Calibri"/>
                <w:color w:val="000000"/>
                <w:sz w:val="16"/>
                <w:szCs w:val="16"/>
              </w:rPr>
            </w:pPr>
            <w:r>
              <w:rPr>
                <w:rFonts w:cs="Calibri"/>
                <w:color w:val="000000"/>
                <w:sz w:val="16"/>
                <w:szCs w:val="16"/>
              </w:rPr>
              <w:t>18,090</w:t>
            </w:r>
          </w:p>
        </w:tc>
        <w:tc>
          <w:tcPr>
            <w:tcW w:w="940" w:type="dxa"/>
            <w:tcBorders>
              <w:top w:val="nil"/>
              <w:left w:val="nil"/>
              <w:bottom w:val="single" w:sz="4" w:space="0" w:color="auto"/>
              <w:right w:val="single" w:sz="4" w:space="0" w:color="auto"/>
            </w:tcBorders>
            <w:shd w:val="clear" w:color="auto" w:fill="auto"/>
            <w:noWrap/>
            <w:vAlign w:val="center"/>
            <w:hideMark/>
          </w:tcPr>
          <w:p w14:paraId="1202C1DA" w14:textId="21333942" w:rsidR="00397316" w:rsidRPr="005E12AF" w:rsidRDefault="00397316" w:rsidP="00397316">
            <w:pPr>
              <w:jc w:val="right"/>
              <w:rPr>
                <w:rFonts w:eastAsia="Times New Roman" w:cs="Calibri"/>
                <w:color w:val="000000"/>
                <w:sz w:val="16"/>
                <w:szCs w:val="16"/>
              </w:rPr>
            </w:pPr>
            <w:r>
              <w:rPr>
                <w:rFonts w:cs="Calibri"/>
                <w:color w:val="000000"/>
                <w:sz w:val="16"/>
                <w:szCs w:val="16"/>
              </w:rPr>
              <w:t>18,090</w:t>
            </w:r>
          </w:p>
        </w:tc>
        <w:tc>
          <w:tcPr>
            <w:tcW w:w="940" w:type="dxa"/>
            <w:tcBorders>
              <w:top w:val="nil"/>
              <w:left w:val="nil"/>
              <w:bottom w:val="single" w:sz="4" w:space="0" w:color="auto"/>
              <w:right w:val="single" w:sz="4" w:space="0" w:color="auto"/>
            </w:tcBorders>
            <w:shd w:val="clear" w:color="auto" w:fill="auto"/>
            <w:noWrap/>
            <w:vAlign w:val="center"/>
            <w:hideMark/>
          </w:tcPr>
          <w:p w14:paraId="0ED38E2F" w14:textId="35B9536F" w:rsidR="00397316" w:rsidRPr="005E12AF" w:rsidRDefault="00397316" w:rsidP="00397316">
            <w:pPr>
              <w:jc w:val="right"/>
              <w:rPr>
                <w:rFonts w:eastAsia="Times New Roman" w:cs="Calibri"/>
                <w:color w:val="000000"/>
                <w:sz w:val="16"/>
                <w:szCs w:val="16"/>
              </w:rPr>
            </w:pPr>
            <w:r>
              <w:rPr>
                <w:rFonts w:cs="Calibri"/>
                <w:color w:val="000000"/>
                <w:sz w:val="16"/>
                <w:szCs w:val="16"/>
              </w:rPr>
              <w:t>15,075</w:t>
            </w:r>
          </w:p>
        </w:tc>
        <w:tc>
          <w:tcPr>
            <w:tcW w:w="935" w:type="dxa"/>
            <w:tcBorders>
              <w:top w:val="nil"/>
              <w:left w:val="nil"/>
              <w:bottom w:val="single" w:sz="4" w:space="0" w:color="auto"/>
              <w:right w:val="single" w:sz="4" w:space="0" w:color="auto"/>
            </w:tcBorders>
            <w:shd w:val="clear" w:color="auto" w:fill="auto"/>
            <w:noWrap/>
            <w:vAlign w:val="center"/>
            <w:hideMark/>
          </w:tcPr>
          <w:p w14:paraId="65024736" w14:textId="42F49430" w:rsidR="00397316" w:rsidRPr="005E12AF" w:rsidRDefault="00397316" w:rsidP="00397316">
            <w:pPr>
              <w:jc w:val="right"/>
              <w:rPr>
                <w:rFonts w:eastAsia="Times New Roman" w:cs="Calibri"/>
                <w:color w:val="000000"/>
                <w:sz w:val="16"/>
                <w:szCs w:val="16"/>
              </w:rPr>
            </w:pPr>
            <w:r>
              <w:rPr>
                <w:rFonts w:cs="Calibri"/>
                <w:color w:val="000000"/>
                <w:sz w:val="16"/>
                <w:szCs w:val="16"/>
              </w:rPr>
              <w:t>6,030</w:t>
            </w:r>
          </w:p>
        </w:tc>
        <w:tc>
          <w:tcPr>
            <w:tcW w:w="900" w:type="dxa"/>
            <w:tcBorders>
              <w:top w:val="nil"/>
              <w:left w:val="nil"/>
              <w:bottom w:val="single" w:sz="4" w:space="0" w:color="auto"/>
              <w:right w:val="single" w:sz="4" w:space="0" w:color="auto"/>
            </w:tcBorders>
            <w:shd w:val="clear" w:color="auto" w:fill="auto"/>
            <w:noWrap/>
            <w:vAlign w:val="center"/>
            <w:hideMark/>
          </w:tcPr>
          <w:p w14:paraId="2372CDEB" w14:textId="7B789B03" w:rsidR="00397316" w:rsidRPr="005E12AF" w:rsidRDefault="00397316" w:rsidP="00397316">
            <w:pPr>
              <w:jc w:val="right"/>
              <w:rPr>
                <w:rFonts w:eastAsia="Times New Roman" w:cs="Calibri"/>
                <w:color w:val="000000"/>
                <w:sz w:val="16"/>
                <w:szCs w:val="16"/>
              </w:rPr>
            </w:pPr>
            <w:r>
              <w:rPr>
                <w:rFonts w:cs="Calibri"/>
                <w:color w:val="000000"/>
                <w:sz w:val="16"/>
                <w:szCs w:val="16"/>
              </w:rPr>
              <w:t>60,300</w:t>
            </w:r>
          </w:p>
        </w:tc>
        <w:tc>
          <w:tcPr>
            <w:tcW w:w="900" w:type="dxa"/>
            <w:tcBorders>
              <w:top w:val="nil"/>
              <w:left w:val="nil"/>
              <w:bottom w:val="single" w:sz="4" w:space="0" w:color="auto"/>
              <w:right w:val="single" w:sz="4" w:space="0" w:color="auto"/>
            </w:tcBorders>
            <w:shd w:val="clear" w:color="auto" w:fill="auto"/>
            <w:vAlign w:val="center"/>
            <w:hideMark/>
          </w:tcPr>
          <w:p w14:paraId="0652680C" w14:textId="6D0269F1" w:rsidR="00397316" w:rsidRPr="005E12AF" w:rsidRDefault="00397316" w:rsidP="00397316">
            <w:pPr>
              <w:jc w:val="center"/>
              <w:rPr>
                <w:rFonts w:eastAsia="Times New Roman" w:cs="Calibri"/>
                <w:i/>
                <w:iCs/>
                <w:color w:val="000000"/>
                <w:sz w:val="16"/>
                <w:szCs w:val="16"/>
              </w:rPr>
            </w:pPr>
            <w:r w:rsidRPr="005E12AF">
              <w:rPr>
                <w:rFonts w:eastAsia="Times New Roman" w:cs="Calibri"/>
                <w:i/>
                <w:iCs/>
                <w:color w:val="000000"/>
                <w:sz w:val="16"/>
                <w:szCs w:val="16"/>
              </w:rPr>
              <w:t>16</w:t>
            </w:r>
          </w:p>
        </w:tc>
      </w:tr>
      <w:tr w:rsidR="00397316" w:rsidRPr="005E12AF" w14:paraId="52661A01"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B8A5120" w14:textId="77777777" w:rsidR="00397316" w:rsidRPr="005E12AF" w:rsidRDefault="00397316" w:rsidP="00397316">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04574233" w14:textId="77777777" w:rsidR="00397316" w:rsidRPr="005E12AF" w:rsidRDefault="00397316" w:rsidP="00397316">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22933E86" w14:textId="77777777" w:rsidR="00397316" w:rsidRPr="005E12AF" w:rsidRDefault="00397316" w:rsidP="00397316">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5D263AA" w14:textId="77777777" w:rsidR="00397316" w:rsidRPr="005E12AF" w:rsidRDefault="00397316" w:rsidP="00397316">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3462115"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647028E6" w14:textId="52A00404"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3DDDEC93" w14:textId="770DA0CD" w:rsidR="00397316" w:rsidRPr="005E12AF" w:rsidRDefault="00397316" w:rsidP="00397316">
            <w:pPr>
              <w:jc w:val="right"/>
              <w:rPr>
                <w:rFonts w:eastAsia="Times New Roman" w:cs="Calibri"/>
                <w:color w:val="000000"/>
                <w:sz w:val="16"/>
                <w:szCs w:val="16"/>
              </w:rPr>
            </w:pPr>
            <w:r>
              <w:rPr>
                <w:rFonts w:cs="Calibri"/>
                <w:color w:val="000000"/>
                <w:sz w:val="16"/>
                <w:szCs w:val="16"/>
              </w:rPr>
              <w:t>7,650</w:t>
            </w:r>
          </w:p>
        </w:tc>
        <w:tc>
          <w:tcPr>
            <w:tcW w:w="1000" w:type="dxa"/>
            <w:tcBorders>
              <w:top w:val="nil"/>
              <w:left w:val="nil"/>
              <w:bottom w:val="single" w:sz="4" w:space="0" w:color="auto"/>
              <w:right w:val="single" w:sz="4" w:space="0" w:color="auto"/>
            </w:tcBorders>
            <w:shd w:val="clear" w:color="auto" w:fill="auto"/>
            <w:noWrap/>
            <w:vAlign w:val="center"/>
            <w:hideMark/>
          </w:tcPr>
          <w:p w14:paraId="05C9A842" w14:textId="60A3F129" w:rsidR="00397316" w:rsidRPr="005E12AF" w:rsidRDefault="00397316" w:rsidP="00397316">
            <w:pPr>
              <w:jc w:val="right"/>
              <w:rPr>
                <w:rFonts w:eastAsia="Times New Roman" w:cs="Calibri"/>
                <w:color w:val="000000"/>
                <w:sz w:val="16"/>
                <w:szCs w:val="16"/>
              </w:rPr>
            </w:pPr>
            <w:r>
              <w:rPr>
                <w:rFonts w:cs="Calibri"/>
                <w:color w:val="000000"/>
                <w:sz w:val="16"/>
                <w:szCs w:val="16"/>
              </w:rPr>
              <w:t>8,040</w:t>
            </w:r>
          </w:p>
        </w:tc>
        <w:tc>
          <w:tcPr>
            <w:tcW w:w="940" w:type="dxa"/>
            <w:tcBorders>
              <w:top w:val="nil"/>
              <w:left w:val="nil"/>
              <w:bottom w:val="single" w:sz="4" w:space="0" w:color="auto"/>
              <w:right w:val="single" w:sz="4" w:space="0" w:color="auto"/>
            </w:tcBorders>
            <w:shd w:val="clear" w:color="auto" w:fill="auto"/>
            <w:noWrap/>
            <w:vAlign w:val="center"/>
            <w:hideMark/>
          </w:tcPr>
          <w:p w14:paraId="2448B230" w14:textId="7F313162" w:rsidR="00397316" w:rsidRPr="005E12AF" w:rsidRDefault="00397316" w:rsidP="00397316">
            <w:pPr>
              <w:jc w:val="right"/>
              <w:rPr>
                <w:rFonts w:eastAsia="Times New Roman" w:cs="Calibri"/>
                <w:color w:val="000000"/>
                <w:sz w:val="16"/>
                <w:szCs w:val="16"/>
              </w:rPr>
            </w:pPr>
            <w:r>
              <w:rPr>
                <w:rFonts w:cs="Calibri"/>
                <w:color w:val="000000"/>
                <w:sz w:val="16"/>
                <w:szCs w:val="16"/>
              </w:rPr>
              <w:t>8,435</w:t>
            </w:r>
          </w:p>
        </w:tc>
        <w:tc>
          <w:tcPr>
            <w:tcW w:w="940" w:type="dxa"/>
            <w:tcBorders>
              <w:top w:val="nil"/>
              <w:left w:val="nil"/>
              <w:bottom w:val="single" w:sz="4" w:space="0" w:color="auto"/>
              <w:right w:val="single" w:sz="4" w:space="0" w:color="auto"/>
            </w:tcBorders>
            <w:shd w:val="clear" w:color="auto" w:fill="auto"/>
            <w:noWrap/>
            <w:vAlign w:val="center"/>
            <w:hideMark/>
          </w:tcPr>
          <w:p w14:paraId="13E8967C" w14:textId="4CC76AC1" w:rsidR="00397316" w:rsidRPr="005E12AF" w:rsidRDefault="00397316" w:rsidP="00397316">
            <w:pPr>
              <w:jc w:val="right"/>
              <w:rPr>
                <w:rFonts w:eastAsia="Times New Roman" w:cs="Calibri"/>
                <w:color w:val="000000"/>
                <w:sz w:val="16"/>
                <w:szCs w:val="16"/>
              </w:rPr>
            </w:pPr>
            <w:r>
              <w:rPr>
                <w:rFonts w:cs="Calibri"/>
                <w:color w:val="000000"/>
                <w:sz w:val="16"/>
                <w:szCs w:val="16"/>
              </w:rPr>
              <w:t>8,865</w:t>
            </w:r>
          </w:p>
        </w:tc>
        <w:tc>
          <w:tcPr>
            <w:tcW w:w="935" w:type="dxa"/>
            <w:tcBorders>
              <w:top w:val="nil"/>
              <w:left w:val="nil"/>
              <w:bottom w:val="single" w:sz="4" w:space="0" w:color="auto"/>
              <w:right w:val="single" w:sz="4" w:space="0" w:color="auto"/>
            </w:tcBorders>
            <w:shd w:val="clear" w:color="auto" w:fill="auto"/>
            <w:noWrap/>
            <w:vAlign w:val="center"/>
            <w:hideMark/>
          </w:tcPr>
          <w:p w14:paraId="5CE1CB9E" w14:textId="44C9494E" w:rsidR="00397316" w:rsidRPr="005E12AF" w:rsidRDefault="00397316" w:rsidP="00397316">
            <w:pPr>
              <w:jc w:val="right"/>
              <w:rPr>
                <w:rFonts w:eastAsia="Times New Roman" w:cs="Calibri"/>
                <w:color w:val="000000"/>
                <w:sz w:val="16"/>
                <w:szCs w:val="16"/>
              </w:rPr>
            </w:pPr>
            <w:r>
              <w:rPr>
                <w:rFonts w:cs="Calibri"/>
                <w:color w:val="000000"/>
                <w:sz w:val="16"/>
                <w:szCs w:val="16"/>
              </w:rPr>
              <w:t>9,300</w:t>
            </w:r>
          </w:p>
        </w:tc>
        <w:tc>
          <w:tcPr>
            <w:tcW w:w="900" w:type="dxa"/>
            <w:tcBorders>
              <w:top w:val="nil"/>
              <w:left w:val="nil"/>
              <w:bottom w:val="single" w:sz="4" w:space="0" w:color="auto"/>
              <w:right w:val="single" w:sz="4" w:space="0" w:color="auto"/>
            </w:tcBorders>
            <w:shd w:val="clear" w:color="auto" w:fill="auto"/>
            <w:noWrap/>
            <w:vAlign w:val="center"/>
            <w:hideMark/>
          </w:tcPr>
          <w:p w14:paraId="5D4D4B8E" w14:textId="2971F9A7" w:rsidR="00397316" w:rsidRPr="005E12AF" w:rsidRDefault="00397316" w:rsidP="00397316">
            <w:pPr>
              <w:jc w:val="right"/>
              <w:rPr>
                <w:rFonts w:eastAsia="Times New Roman" w:cs="Calibri"/>
                <w:color w:val="000000"/>
                <w:sz w:val="16"/>
                <w:szCs w:val="16"/>
              </w:rPr>
            </w:pPr>
            <w:r>
              <w:rPr>
                <w:rFonts w:cs="Calibri"/>
                <w:color w:val="000000"/>
                <w:sz w:val="16"/>
                <w:szCs w:val="16"/>
              </w:rPr>
              <w:t>42,290</w:t>
            </w:r>
          </w:p>
        </w:tc>
        <w:tc>
          <w:tcPr>
            <w:tcW w:w="900" w:type="dxa"/>
            <w:tcBorders>
              <w:top w:val="nil"/>
              <w:left w:val="nil"/>
              <w:bottom w:val="single" w:sz="4" w:space="0" w:color="auto"/>
              <w:right w:val="single" w:sz="4" w:space="0" w:color="auto"/>
            </w:tcBorders>
            <w:shd w:val="clear" w:color="auto" w:fill="auto"/>
            <w:vAlign w:val="center"/>
            <w:hideMark/>
          </w:tcPr>
          <w:p w14:paraId="79587AA6" w14:textId="77FB82FF" w:rsidR="00397316" w:rsidRPr="005E12AF" w:rsidRDefault="00397316" w:rsidP="00397316">
            <w:pPr>
              <w:jc w:val="center"/>
              <w:rPr>
                <w:rFonts w:eastAsia="Times New Roman" w:cs="Calibri"/>
                <w:i/>
                <w:iCs/>
                <w:color w:val="000000"/>
                <w:sz w:val="16"/>
                <w:szCs w:val="16"/>
              </w:rPr>
            </w:pPr>
            <w:r w:rsidRPr="005E12AF">
              <w:rPr>
                <w:rFonts w:eastAsia="Times New Roman" w:cs="Calibri"/>
                <w:i/>
                <w:iCs/>
                <w:color w:val="000000"/>
                <w:sz w:val="16"/>
                <w:szCs w:val="16"/>
              </w:rPr>
              <w:t>17</w:t>
            </w:r>
          </w:p>
        </w:tc>
      </w:tr>
      <w:tr w:rsidR="00397316" w:rsidRPr="005E12AF" w14:paraId="2CDDDF26"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32008130" w14:textId="77777777" w:rsidR="00397316" w:rsidRPr="005E12AF" w:rsidRDefault="00397316" w:rsidP="00397316">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868ECB2" w14:textId="77777777" w:rsidR="00397316" w:rsidRPr="005E12AF" w:rsidRDefault="00397316" w:rsidP="00397316">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C4D55D6" w14:textId="77777777" w:rsidR="00397316" w:rsidRPr="005E12AF" w:rsidRDefault="00397316" w:rsidP="00397316">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DE2BF2B" w14:textId="77777777" w:rsidR="00397316" w:rsidRPr="005E12AF" w:rsidRDefault="00397316" w:rsidP="00397316">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0ECCB8F4"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EE0246F"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57E28E37"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11,750</w:t>
            </w:r>
          </w:p>
        </w:tc>
        <w:tc>
          <w:tcPr>
            <w:tcW w:w="1000" w:type="dxa"/>
            <w:tcBorders>
              <w:top w:val="nil"/>
              <w:left w:val="nil"/>
              <w:bottom w:val="single" w:sz="4" w:space="0" w:color="auto"/>
              <w:right w:val="single" w:sz="4" w:space="0" w:color="auto"/>
            </w:tcBorders>
            <w:shd w:val="clear" w:color="auto" w:fill="auto"/>
            <w:noWrap/>
            <w:vAlign w:val="center"/>
            <w:hideMark/>
          </w:tcPr>
          <w:p w14:paraId="2976B04B"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11,750</w:t>
            </w:r>
          </w:p>
        </w:tc>
        <w:tc>
          <w:tcPr>
            <w:tcW w:w="940" w:type="dxa"/>
            <w:tcBorders>
              <w:top w:val="nil"/>
              <w:left w:val="nil"/>
              <w:bottom w:val="single" w:sz="4" w:space="0" w:color="auto"/>
              <w:right w:val="single" w:sz="4" w:space="0" w:color="auto"/>
            </w:tcBorders>
            <w:shd w:val="clear" w:color="auto" w:fill="auto"/>
            <w:noWrap/>
            <w:vAlign w:val="center"/>
            <w:hideMark/>
          </w:tcPr>
          <w:p w14:paraId="4955FEB1"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11,750</w:t>
            </w:r>
          </w:p>
        </w:tc>
        <w:tc>
          <w:tcPr>
            <w:tcW w:w="940" w:type="dxa"/>
            <w:tcBorders>
              <w:top w:val="nil"/>
              <w:left w:val="nil"/>
              <w:bottom w:val="single" w:sz="4" w:space="0" w:color="auto"/>
              <w:right w:val="single" w:sz="4" w:space="0" w:color="auto"/>
            </w:tcBorders>
            <w:shd w:val="clear" w:color="auto" w:fill="auto"/>
            <w:noWrap/>
            <w:vAlign w:val="center"/>
            <w:hideMark/>
          </w:tcPr>
          <w:p w14:paraId="0318B727"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11,750</w:t>
            </w:r>
          </w:p>
        </w:tc>
        <w:tc>
          <w:tcPr>
            <w:tcW w:w="935" w:type="dxa"/>
            <w:tcBorders>
              <w:top w:val="nil"/>
              <w:left w:val="nil"/>
              <w:bottom w:val="single" w:sz="4" w:space="0" w:color="auto"/>
              <w:right w:val="single" w:sz="4" w:space="0" w:color="auto"/>
            </w:tcBorders>
            <w:shd w:val="clear" w:color="auto" w:fill="auto"/>
            <w:noWrap/>
            <w:vAlign w:val="center"/>
            <w:hideMark/>
          </w:tcPr>
          <w:p w14:paraId="66370764"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11,750</w:t>
            </w:r>
          </w:p>
        </w:tc>
        <w:tc>
          <w:tcPr>
            <w:tcW w:w="900" w:type="dxa"/>
            <w:tcBorders>
              <w:top w:val="nil"/>
              <w:left w:val="nil"/>
              <w:bottom w:val="single" w:sz="4" w:space="0" w:color="auto"/>
              <w:right w:val="single" w:sz="4" w:space="0" w:color="auto"/>
            </w:tcBorders>
            <w:shd w:val="clear" w:color="auto" w:fill="auto"/>
            <w:noWrap/>
            <w:vAlign w:val="center"/>
            <w:hideMark/>
          </w:tcPr>
          <w:p w14:paraId="68237852"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58,750</w:t>
            </w:r>
          </w:p>
        </w:tc>
        <w:tc>
          <w:tcPr>
            <w:tcW w:w="900" w:type="dxa"/>
            <w:tcBorders>
              <w:top w:val="nil"/>
              <w:left w:val="nil"/>
              <w:bottom w:val="single" w:sz="4" w:space="0" w:color="auto"/>
              <w:right w:val="single" w:sz="4" w:space="0" w:color="auto"/>
            </w:tcBorders>
            <w:shd w:val="clear" w:color="auto" w:fill="auto"/>
            <w:vAlign w:val="center"/>
            <w:hideMark/>
          </w:tcPr>
          <w:p w14:paraId="33CBCF56" w14:textId="78F3D1C7" w:rsidR="00397316" w:rsidRPr="005E12AF" w:rsidRDefault="00397316" w:rsidP="00397316">
            <w:pPr>
              <w:jc w:val="center"/>
              <w:rPr>
                <w:rFonts w:eastAsia="Times New Roman" w:cs="Calibri"/>
                <w:i/>
                <w:iCs/>
                <w:color w:val="000000"/>
                <w:sz w:val="16"/>
                <w:szCs w:val="16"/>
              </w:rPr>
            </w:pPr>
            <w:r w:rsidRPr="005E12AF">
              <w:rPr>
                <w:rFonts w:eastAsia="Times New Roman" w:cs="Calibri"/>
                <w:i/>
                <w:iCs/>
                <w:color w:val="000000"/>
                <w:sz w:val="16"/>
                <w:szCs w:val="16"/>
              </w:rPr>
              <w:t>18</w:t>
            </w:r>
          </w:p>
        </w:tc>
      </w:tr>
      <w:tr w:rsidR="00397316" w:rsidRPr="005E12AF" w14:paraId="48198AAB"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6C68487" w14:textId="77777777" w:rsidR="00397316" w:rsidRPr="005E12AF" w:rsidRDefault="00397316" w:rsidP="00397316">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8D71313" w14:textId="77777777" w:rsidR="00397316" w:rsidRPr="005E12AF" w:rsidRDefault="00397316" w:rsidP="00397316">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E038630" w14:textId="77777777" w:rsidR="00397316" w:rsidRPr="005E12AF" w:rsidRDefault="00397316" w:rsidP="00397316">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83FA173" w14:textId="77777777" w:rsidR="00397316" w:rsidRPr="005E12AF" w:rsidRDefault="00397316" w:rsidP="00397316">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C219396"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2F27E764" w14:textId="08E4BA36"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28E4B195" w14:textId="3FAD30CD" w:rsidR="00397316" w:rsidRPr="005E12AF" w:rsidRDefault="00397316" w:rsidP="00397316">
            <w:pPr>
              <w:jc w:val="right"/>
              <w:rPr>
                <w:rFonts w:eastAsia="Times New Roman" w:cs="Calibri"/>
                <w:color w:val="000000"/>
                <w:sz w:val="16"/>
                <w:szCs w:val="16"/>
              </w:rPr>
            </w:pPr>
            <w:r>
              <w:rPr>
                <w:rFonts w:cs="Calibri"/>
                <w:color w:val="000000"/>
                <w:sz w:val="16"/>
                <w:szCs w:val="16"/>
              </w:rPr>
              <w:t>2,300</w:t>
            </w:r>
          </w:p>
        </w:tc>
        <w:tc>
          <w:tcPr>
            <w:tcW w:w="1000" w:type="dxa"/>
            <w:tcBorders>
              <w:top w:val="nil"/>
              <w:left w:val="nil"/>
              <w:bottom w:val="single" w:sz="4" w:space="0" w:color="auto"/>
              <w:right w:val="single" w:sz="4" w:space="0" w:color="auto"/>
            </w:tcBorders>
            <w:shd w:val="clear" w:color="auto" w:fill="auto"/>
            <w:noWrap/>
            <w:vAlign w:val="center"/>
            <w:hideMark/>
          </w:tcPr>
          <w:p w14:paraId="687D7B31" w14:textId="1E11BC95" w:rsidR="00397316" w:rsidRPr="005E12AF" w:rsidRDefault="00397316" w:rsidP="00397316">
            <w:pPr>
              <w:jc w:val="right"/>
              <w:rPr>
                <w:rFonts w:eastAsia="Times New Roman" w:cs="Calibri"/>
                <w:color w:val="000000"/>
                <w:sz w:val="16"/>
                <w:szCs w:val="16"/>
              </w:rPr>
            </w:pPr>
            <w:r>
              <w:rPr>
                <w:rFonts w:cs="Calibri"/>
                <w:color w:val="000000"/>
                <w:sz w:val="16"/>
                <w:szCs w:val="16"/>
              </w:rPr>
              <w:t>2,300</w:t>
            </w:r>
          </w:p>
        </w:tc>
        <w:tc>
          <w:tcPr>
            <w:tcW w:w="940" w:type="dxa"/>
            <w:tcBorders>
              <w:top w:val="nil"/>
              <w:left w:val="nil"/>
              <w:bottom w:val="single" w:sz="4" w:space="0" w:color="auto"/>
              <w:right w:val="single" w:sz="4" w:space="0" w:color="auto"/>
            </w:tcBorders>
            <w:shd w:val="clear" w:color="auto" w:fill="auto"/>
            <w:noWrap/>
            <w:vAlign w:val="center"/>
            <w:hideMark/>
          </w:tcPr>
          <w:p w14:paraId="30EBED61" w14:textId="20FF3A3A" w:rsidR="00397316" w:rsidRPr="005E12AF" w:rsidRDefault="00397316" w:rsidP="00397316">
            <w:pPr>
              <w:jc w:val="right"/>
              <w:rPr>
                <w:rFonts w:eastAsia="Times New Roman" w:cs="Calibri"/>
                <w:color w:val="000000"/>
                <w:sz w:val="16"/>
                <w:szCs w:val="16"/>
              </w:rPr>
            </w:pPr>
            <w:r>
              <w:rPr>
                <w:rFonts w:cs="Calibri"/>
                <w:color w:val="000000"/>
                <w:sz w:val="16"/>
                <w:szCs w:val="16"/>
              </w:rPr>
              <w:t>2,300</w:t>
            </w:r>
          </w:p>
        </w:tc>
        <w:tc>
          <w:tcPr>
            <w:tcW w:w="940" w:type="dxa"/>
            <w:tcBorders>
              <w:top w:val="nil"/>
              <w:left w:val="nil"/>
              <w:bottom w:val="single" w:sz="4" w:space="0" w:color="auto"/>
              <w:right w:val="single" w:sz="4" w:space="0" w:color="auto"/>
            </w:tcBorders>
            <w:shd w:val="clear" w:color="auto" w:fill="auto"/>
            <w:noWrap/>
            <w:vAlign w:val="center"/>
            <w:hideMark/>
          </w:tcPr>
          <w:p w14:paraId="65FE6F43" w14:textId="3AFB6A46" w:rsidR="00397316" w:rsidRPr="005E12AF" w:rsidRDefault="00397316" w:rsidP="00397316">
            <w:pPr>
              <w:jc w:val="right"/>
              <w:rPr>
                <w:rFonts w:eastAsia="Times New Roman" w:cs="Calibri"/>
                <w:color w:val="000000"/>
                <w:sz w:val="16"/>
                <w:szCs w:val="16"/>
              </w:rPr>
            </w:pPr>
            <w:r>
              <w:rPr>
                <w:rFonts w:cs="Calibri"/>
                <w:color w:val="000000"/>
                <w:sz w:val="16"/>
                <w:szCs w:val="16"/>
              </w:rPr>
              <w:t>2,300</w:t>
            </w:r>
          </w:p>
        </w:tc>
        <w:tc>
          <w:tcPr>
            <w:tcW w:w="935" w:type="dxa"/>
            <w:tcBorders>
              <w:top w:val="nil"/>
              <w:left w:val="nil"/>
              <w:bottom w:val="single" w:sz="4" w:space="0" w:color="auto"/>
              <w:right w:val="single" w:sz="4" w:space="0" w:color="auto"/>
            </w:tcBorders>
            <w:shd w:val="clear" w:color="auto" w:fill="auto"/>
            <w:noWrap/>
            <w:vAlign w:val="center"/>
            <w:hideMark/>
          </w:tcPr>
          <w:p w14:paraId="6CFF530D" w14:textId="6AD68CBD" w:rsidR="00397316" w:rsidRPr="005E12AF" w:rsidRDefault="00397316" w:rsidP="00397316">
            <w:pPr>
              <w:jc w:val="right"/>
              <w:rPr>
                <w:rFonts w:eastAsia="Times New Roman" w:cs="Calibri"/>
                <w:color w:val="000000"/>
                <w:sz w:val="16"/>
                <w:szCs w:val="16"/>
              </w:rPr>
            </w:pPr>
            <w:r>
              <w:rPr>
                <w:rFonts w:cs="Calibri"/>
                <w:color w:val="000000"/>
                <w:sz w:val="16"/>
                <w:szCs w:val="16"/>
              </w:rPr>
              <w:t>2,300</w:t>
            </w:r>
          </w:p>
        </w:tc>
        <w:tc>
          <w:tcPr>
            <w:tcW w:w="900" w:type="dxa"/>
            <w:tcBorders>
              <w:top w:val="nil"/>
              <w:left w:val="nil"/>
              <w:bottom w:val="single" w:sz="4" w:space="0" w:color="auto"/>
              <w:right w:val="single" w:sz="4" w:space="0" w:color="auto"/>
            </w:tcBorders>
            <w:shd w:val="clear" w:color="auto" w:fill="auto"/>
            <w:noWrap/>
            <w:vAlign w:val="center"/>
            <w:hideMark/>
          </w:tcPr>
          <w:p w14:paraId="1A220147" w14:textId="54020A80" w:rsidR="00397316" w:rsidRPr="005E12AF" w:rsidRDefault="00397316" w:rsidP="00397316">
            <w:pPr>
              <w:jc w:val="right"/>
              <w:rPr>
                <w:rFonts w:eastAsia="Times New Roman" w:cs="Calibri"/>
                <w:color w:val="000000"/>
                <w:sz w:val="16"/>
                <w:szCs w:val="16"/>
              </w:rPr>
            </w:pPr>
            <w:r>
              <w:rPr>
                <w:rFonts w:cs="Calibri"/>
                <w:color w:val="000000"/>
                <w:sz w:val="16"/>
                <w:szCs w:val="16"/>
              </w:rPr>
              <w:t>11,500</w:t>
            </w:r>
          </w:p>
        </w:tc>
        <w:tc>
          <w:tcPr>
            <w:tcW w:w="900" w:type="dxa"/>
            <w:tcBorders>
              <w:top w:val="nil"/>
              <w:left w:val="nil"/>
              <w:bottom w:val="single" w:sz="4" w:space="0" w:color="auto"/>
              <w:right w:val="single" w:sz="4" w:space="0" w:color="auto"/>
            </w:tcBorders>
            <w:shd w:val="clear" w:color="auto" w:fill="auto"/>
            <w:vAlign w:val="center"/>
            <w:hideMark/>
          </w:tcPr>
          <w:p w14:paraId="2597B578" w14:textId="3A31F881" w:rsidR="00397316" w:rsidRPr="005E12AF" w:rsidRDefault="00397316" w:rsidP="00397316">
            <w:pPr>
              <w:jc w:val="center"/>
              <w:rPr>
                <w:rFonts w:eastAsia="Times New Roman" w:cs="Calibri"/>
                <w:i/>
                <w:iCs/>
                <w:color w:val="000000"/>
                <w:sz w:val="16"/>
                <w:szCs w:val="16"/>
              </w:rPr>
            </w:pPr>
            <w:r w:rsidRPr="005E12AF">
              <w:rPr>
                <w:rFonts w:eastAsia="Times New Roman" w:cs="Calibri"/>
                <w:i/>
                <w:iCs/>
                <w:color w:val="000000"/>
                <w:sz w:val="16"/>
                <w:szCs w:val="16"/>
              </w:rPr>
              <w:t>19</w:t>
            </w:r>
          </w:p>
        </w:tc>
      </w:tr>
      <w:tr w:rsidR="00397316" w:rsidRPr="005E12AF" w14:paraId="3B2786B4"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6E9A64E" w14:textId="77777777" w:rsidR="00397316" w:rsidRPr="005E12AF" w:rsidRDefault="00397316" w:rsidP="00397316">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C9DAC32" w14:textId="77777777" w:rsidR="00397316" w:rsidRPr="005E12AF" w:rsidRDefault="00397316" w:rsidP="00397316">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7E3B3EF" w14:textId="77777777" w:rsidR="00397316" w:rsidRPr="005E12AF" w:rsidRDefault="00397316" w:rsidP="00397316">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57AB363" w14:textId="77777777" w:rsidR="00397316" w:rsidRPr="005E12AF" w:rsidRDefault="00397316" w:rsidP="00397316">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F40B574"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207E10D7"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1F58B896"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29AE19FA"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15,500</w:t>
            </w:r>
          </w:p>
        </w:tc>
        <w:tc>
          <w:tcPr>
            <w:tcW w:w="940" w:type="dxa"/>
            <w:tcBorders>
              <w:top w:val="nil"/>
              <w:left w:val="nil"/>
              <w:bottom w:val="single" w:sz="4" w:space="0" w:color="auto"/>
              <w:right w:val="single" w:sz="4" w:space="0" w:color="auto"/>
            </w:tcBorders>
            <w:shd w:val="clear" w:color="auto" w:fill="auto"/>
            <w:noWrap/>
            <w:vAlign w:val="center"/>
            <w:hideMark/>
          </w:tcPr>
          <w:p w14:paraId="17274A3D"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15,500</w:t>
            </w:r>
          </w:p>
        </w:tc>
        <w:tc>
          <w:tcPr>
            <w:tcW w:w="940" w:type="dxa"/>
            <w:tcBorders>
              <w:top w:val="nil"/>
              <w:left w:val="nil"/>
              <w:bottom w:val="single" w:sz="4" w:space="0" w:color="auto"/>
              <w:right w:val="single" w:sz="4" w:space="0" w:color="auto"/>
            </w:tcBorders>
            <w:shd w:val="clear" w:color="auto" w:fill="auto"/>
            <w:noWrap/>
            <w:vAlign w:val="center"/>
            <w:hideMark/>
          </w:tcPr>
          <w:p w14:paraId="5957C566"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15,500</w:t>
            </w:r>
          </w:p>
        </w:tc>
        <w:tc>
          <w:tcPr>
            <w:tcW w:w="935" w:type="dxa"/>
            <w:tcBorders>
              <w:top w:val="nil"/>
              <w:left w:val="nil"/>
              <w:bottom w:val="single" w:sz="4" w:space="0" w:color="auto"/>
              <w:right w:val="single" w:sz="4" w:space="0" w:color="auto"/>
            </w:tcBorders>
            <w:shd w:val="clear" w:color="auto" w:fill="auto"/>
            <w:noWrap/>
            <w:vAlign w:val="center"/>
            <w:hideMark/>
          </w:tcPr>
          <w:p w14:paraId="173CBF96"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15,500</w:t>
            </w:r>
          </w:p>
        </w:tc>
        <w:tc>
          <w:tcPr>
            <w:tcW w:w="900" w:type="dxa"/>
            <w:tcBorders>
              <w:top w:val="nil"/>
              <w:left w:val="nil"/>
              <w:bottom w:val="single" w:sz="4" w:space="0" w:color="auto"/>
              <w:right w:val="single" w:sz="4" w:space="0" w:color="auto"/>
            </w:tcBorders>
            <w:shd w:val="clear" w:color="auto" w:fill="auto"/>
            <w:noWrap/>
            <w:vAlign w:val="center"/>
            <w:hideMark/>
          </w:tcPr>
          <w:p w14:paraId="108E95B1"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62,000</w:t>
            </w:r>
          </w:p>
        </w:tc>
        <w:tc>
          <w:tcPr>
            <w:tcW w:w="900" w:type="dxa"/>
            <w:tcBorders>
              <w:top w:val="nil"/>
              <w:left w:val="nil"/>
              <w:bottom w:val="single" w:sz="4" w:space="0" w:color="auto"/>
              <w:right w:val="single" w:sz="4" w:space="0" w:color="auto"/>
            </w:tcBorders>
            <w:shd w:val="clear" w:color="auto" w:fill="auto"/>
            <w:vAlign w:val="center"/>
            <w:hideMark/>
          </w:tcPr>
          <w:p w14:paraId="4911639E" w14:textId="18552D32" w:rsidR="00397316" w:rsidRPr="005E12AF" w:rsidRDefault="00397316" w:rsidP="00397316">
            <w:pPr>
              <w:jc w:val="center"/>
              <w:rPr>
                <w:rFonts w:eastAsia="Times New Roman" w:cs="Calibri"/>
                <w:i/>
                <w:iCs/>
                <w:color w:val="000000"/>
                <w:sz w:val="16"/>
                <w:szCs w:val="16"/>
              </w:rPr>
            </w:pPr>
            <w:r>
              <w:rPr>
                <w:rFonts w:eastAsia="Times New Roman" w:cs="Calibri"/>
                <w:i/>
                <w:iCs/>
                <w:color w:val="000000"/>
                <w:sz w:val="16"/>
                <w:szCs w:val="16"/>
              </w:rPr>
              <w:t>20</w:t>
            </w:r>
          </w:p>
        </w:tc>
      </w:tr>
      <w:tr w:rsidR="00397316" w:rsidRPr="005E12AF" w14:paraId="6BED848E"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969BF54" w14:textId="77777777" w:rsidR="00397316" w:rsidRPr="005E12AF" w:rsidRDefault="00397316" w:rsidP="00397316">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8DDF779" w14:textId="77777777" w:rsidR="00397316" w:rsidRPr="005E12AF" w:rsidRDefault="00397316" w:rsidP="00397316">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166B9D66" w14:textId="77777777" w:rsidR="00397316" w:rsidRPr="005E12AF" w:rsidRDefault="00397316" w:rsidP="00397316">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39820DA0" w14:textId="77777777" w:rsidR="00397316" w:rsidRPr="005E12AF" w:rsidRDefault="00397316" w:rsidP="00397316">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4D51761C" w14:textId="77777777" w:rsidR="00397316" w:rsidRPr="005E12AF" w:rsidRDefault="00397316" w:rsidP="00397316">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492CF8D9" w14:textId="77777777" w:rsidR="00397316" w:rsidRPr="005E12AF" w:rsidRDefault="00397316" w:rsidP="00397316">
            <w:pPr>
              <w:rPr>
                <w:rFonts w:eastAsia="Times New Roman" w:cs="Calibri"/>
                <w:b/>
                <w:bCs/>
                <w:color w:val="000000"/>
                <w:sz w:val="16"/>
                <w:szCs w:val="16"/>
              </w:rPr>
            </w:pPr>
            <w:r w:rsidRPr="005E12AF">
              <w:rPr>
                <w:rFonts w:eastAsia="Times New Roman" w:cs="Calibri"/>
                <w:b/>
                <w:bCs/>
                <w:color w:val="000000"/>
                <w:sz w:val="16"/>
                <w:szCs w:val="16"/>
              </w:rPr>
              <w:t>Total Component 3</w:t>
            </w:r>
          </w:p>
        </w:tc>
        <w:tc>
          <w:tcPr>
            <w:tcW w:w="940" w:type="dxa"/>
            <w:tcBorders>
              <w:top w:val="nil"/>
              <w:left w:val="nil"/>
              <w:bottom w:val="single" w:sz="4" w:space="0" w:color="auto"/>
              <w:right w:val="single" w:sz="4" w:space="0" w:color="auto"/>
            </w:tcBorders>
            <w:shd w:val="clear" w:color="auto" w:fill="auto"/>
            <w:noWrap/>
            <w:vAlign w:val="center"/>
            <w:hideMark/>
          </w:tcPr>
          <w:p w14:paraId="5D536D27" w14:textId="7564F38C" w:rsidR="00397316" w:rsidRPr="005E12AF" w:rsidRDefault="00397316" w:rsidP="00397316">
            <w:pPr>
              <w:jc w:val="right"/>
              <w:rPr>
                <w:rFonts w:eastAsia="Times New Roman" w:cs="Calibri"/>
                <w:b/>
                <w:bCs/>
                <w:color w:val="000000"/>
                <w:sz w:val="16"/>
                <w:szCs w:val="16"/>
              </w:rPr>
            </w:pPr>
            <w:r>
              <w:rPr>
                <w:rFonts w:cs="Calibri"/>
                <w:b/>
                <w:bCs/>
                <w:color w:val="000000"/>
                <w:sz w:val="16"/>
                <w:szCs w:val="16"/>
              </w:rPr>
              <w:t>28,965</w:t>
            </w:r>
          </w:p>
        </w:tc>
        <w:tc>
          <w:tcPr>
            <w:tcW w:w="1000" w:type="dxa"/>
            <w:tcBorders>
              <w:top w:val="nil"/>
              <w:left w:val="nil"/>
              <w:bottom w:val="single" w:sz="4" w:space="0" w:color="auto"/>
              <w:right w:val="single" w:sz="4" w:space="0" w:color="auto"/>
            </w:tcBorders>
            <w:shd w:val="clear" w:color="auto" w:fill="auto"/>
            <w:noWrap/>
            <w:vAlign w:val="center"/>
            <w:hideMark/>
          </w:tcPr>
          <w:p w14:paraId="648F6694" w14:textId="016D3BE9" w:rsidR="00397316" w:rsidRPr="005E12AF" w:rsidRDefault="00397316" w:rsidP="00397316">
            <w:pPr>
              <w:jc w:val="right"/>
              <w:rPr>
                <w:rFonts w:eastAsia="Times New Roman" w:cs="Calibri"/>
                <w:b/>
                <w:bCs/>
                <w:color w:val="000000"/>
                <w:sz w:val="16"/>
                <w:szCs w:val="16"/>
              </w:rPr>
            </w:pPr>
            <w:r>
              <w:rPr>
                <w:rFonts w:cs="Calibri"/>
                <w:b/>
                <w:bCs/>
                <w:color w:val="000000"/>
                <w:sz w:val="16"/>
                <w:szCs w:val="16"/>
              </w:rPr>
              <w:t>59,930</w:t>
            </w:r>
          </w:p>
        </w:tc>
        <w:tc>
          <w:tcPr>
            <w:tcW w:w="940" w:type="dxa"/>
            <w:tcBorders>
              <w:top w:val="nil"/>
              <w:left w:val="nil"/>
              <w:bottom w:val="single" w:sz="4" w:space="0" w:color="auto"/>
              <w:right w:val="single" w:sz="4" w:space="0" w:color="auto"/>
            </w:tcBorders>
            <w:shd w:val="clear" w:color="auto" w:fill="auto"/>
            <w:noWrap/>
            <w:vAlign w:val="center"/>
            <w:hideMark/>
          </w:tcPr>
          <w:p w14:paraId="6C5F2DCE" w14:textId="53C85F95" w:rsidR="00397316" w:rsidRPr="005E12AF" w:rsidRDefault="00397316" w:rsidP="00397316">
            <w:pPr>
              <w:jc w:val="right"/>
              <w:rPr>
                <w:rFonts w:eastAsia="Times New Roman" w:cs="Calibri"/>
                <w:b/>
                <w:bCs/>
                <w:color w:val="000000"/>
                <w:sz w:val="16"/>
                <w:szCs w:val="16"/>
              </w:rPr>
            </w:pPr>
            <w:r>
              <w:rPr>
                <w:rFonts w:cs="Calibri"/>
                <w:b/>
                <w:bCs/>
                <w:color w:val="000000"/>
                <w:sz w:val="16"/>
                <w:szCs w:val="16"/>
              </w:rPr>
              <w:t>60,325</w:t>
            </w:r>
          </w:p>
        </w:tc>
        <w:tc>
          <w:tcPr>
            <w:tcW w:w="940" w:type="dxa"/>
            <w:tcBorders>
              <w:top w:val="nil"/>
              <w:left w:val="nil"/>
              <w:bottom w:val="single" w:sz="4" w:space="0" w:color="auto"/>
              <w:right w:val="single" w:sz="4" w:space="0" w:color="auto"/>
            </w:tcBorders>
            <w:shd w:val="clear" w:color="auto" w:fill="auto"/>
            <w:noWrap/>
            <w:vAlign w:val="center"/>
            <w:hideMark/>
          </w:tcPr>
          <w:p w14:paraId="1A6D2336" w14:textId="48C098E2" w:rsidR="00397316" w:rsidRPr="005E12AF" w:rsidRDefault="00397316" w:rsidP="00397316">
            <w:pPr>
              <w:jc w:val="right"/>
              <w:rPr>
                <w:rFonts w:eastAsia="Times New Roman" w:cs="Calibri"/>
                <w:b/>
                <w:bCs/>
                <w:color w:val="000000"/>
                <w:sz w:val="16"/>
                <w:szCs w:val="16"/>
              </w:rPr>
            </w:pPr>
            <w:r>
              <w:rPr>
                <w:rFonts w:cs="Calibri"/>
                <w:b/>
                <w:bCs/>
                <w:color w:val="000000"/>
                <w:sz w:val="16"/>
                <w:szCs w:val="16"/>
              </w:rPr>
              <w:t>57,740</w:t>
            </w:r>
          </w:p>
        </w:tc>
        <w:tc>
          <w:tcPr>
            <w:tcW w:w="935" w:type="dxa"/>
            <w:tcBorders>
              <w:top w:val="nil"/>
              <w:left w:val="nil"/>
              <w:bottom w:val="single" w:sz="4" w:space="0" w:color="auto"/>
              <w:right w:val="single" w:sz="4" w:space="0" w:color="auto"/>
            </w:tcBorders>
            <w:shd w:val="clear" w:color="auto" w:fill="auto"/>
            <w:noWrap/>
            <w:vAlign w:val="center"/>
            <w:hideMark/>
          </w:tcPr>
          <w:p w14:paraId="67EC8D54" w14:textId="23832E0D" w:rsidR="00397316" w:rsidRPr="005E12AF" w:rsidRDefault="00397316" w:rsidP="00397316">
            <w:pPr>
              <w:jc w:val="right"/>
              <w:rPr>
                <w:rFonts w:eastAsia="Times New Roman" w:cs="Calibri"/>
                <w:b/>
                <w:bCs/>
                <w:color w:val="000000"/>
                <w:sz w:val="16"/>
                <w:szCs w:val="16"/>
              </w:rPr>
            </w:pPr>
            <w:r>
              <w:rPr>
                <w:rFonts w:cs="Calibri"/>
                <w:b/>
                <w:bCs/>
                <w:color w:val="000000"/>
                <w:sz w:val="16"/>
                <w:szCs w:val="16"/>
              </w:rPr>
              <w:t>49,130</w:t>
            </w:r>
          </w:p>
        </w:tc>
        <w:tc>
          <w:tcPr>
            <w:tcW w:w="900" w:type="dxa"/>
            <w:tcBorders>
              <w:top w:val="nil"/>
              <w:left w:val="nil"/>
              <w:bottom w:val="single" w:sz="4" w:space="0" w:color="auto"/>
              <w:right w:val="single" w:sz="4" w:space="0" w:color="auto"/>
            </w:tcBorders>
            <w:shd w:val="clear" w:color="auto" w:fill="auto"/>
            <w:noWrap/>
            <w:vAlign w:val="center"/>
            <w:hideMark/>
          </w:tcPr>
          <w:p w14:paraId="78F6D0FD" w14:textId="2A5312F1" w:rsidR="00397316" w:rsidRPr="005E12AF" w:rsidRDefault="00397316" w:rsidP="00397316">
            <w:pPr>
              <w:jc w:val="right"/>
              <w:rPr>
                <w:rFonts w:eastAsia="Times New Roman" w:cs="Calibri"/>
                <w:b/>
                <w:bCs/>
                <w:color w:val="000000"/>
                <w:sz w:val="16"/>
                <w:szCs w:val="16"/>
              </w:rPr>
            </w:pPr>
            <w:r>
              <w:rPr>
                <w:rFonts w:cs="Calibri"/>
                <w:b/>
                <w:bCs/>
                <w:color w:val="000000"/>
                <w:sz w:val="16"/>
                <w:szCs w:val="16"/>
              </w:rPr>
              <w:t>256,090</w:t>
            </w:r>
          </w:p>
        </w:tc>
        <w:tc>
          <w:tcPr>
            <w:tcW w:w="900" w:type="dxa"/>
            <w:tcBorders>
              <w:top w:val="nil"/>
              <w:left w:val="nil"/>
              <w:bottom w:val="single" w:sz="4" w:space="0" w:color="auto"/>
              <w:right w:val="single" w:sz="4" w:space="0" w:color="auto"/>
            </w:tcBorders>
            <w:shd w:val="clear" w:color="auto" w:fill="auto"/>
            <w:vAlign w:val="center"/>
            <w:hideMark/>
          </w:tcPr>
          <w:p w14:paraId="2FBC7552" w14:textId="77777777" w:rsidR="00397316" w:rsidRPr="005E12AF" w:rsidRDefault="00397316" w:rsidP="00397316">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B513B4" w:rsidRPr="005E12AF" w14:paraId="4B9B938C" w14:textId="77777777" w:rsidTr="000F0461">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12033D84"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Component 4</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215BA33B" w14:textId="0C17E9A5" w:rsidR="00B513B4" w:rsidRPr="005E12AF" w:rsidRDefault="00B513B4" w:rsidP="00B513B4">
            <w:pPr>
              <w:jc w:val="center"/>
              <w:rPr>
                <w:rFonts w:eastAsia="Times New Roman" w:cs="Calibri"/>
                <w:b/>
                <w:bCs/>
                <w:color w:val="000000"/>
                <w:sz w:val="16"/>
                <w:szCs w:val="16"/>
              </w:rPr>
            </w:pPr>
            <w:r>
              <w:rPr>
                <w:rFonts w:eastAsia="Times New Roman" w:cs="Calibri"/>
                <w:b/>
                <w:bCs/>
                <w:color w:val="000000"/>
                <w:sz w:val="16"/>
                <w:szCs w:val="16"/>
              </w:rPr>
              <w:t>Hainan</w:t>
            </w:r>
            <w:r w:rsidRPr="005E12AF">
              <w:rPr>
                <w:rFonts w:eastAsia="Times New Roman" w:cs="Calibri"/>
                <w:b/>
                <w:bCs/>
                <w:color w:val="000000"/>
                <w:sz w:val="16"/>
                <w:szCs w:val="16"/>
              </w:rPr>
              <w:t xml:space="preserve">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5391E3B3"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1ED93EFE"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0F525E82"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71200</w:t>
            </w:r>
          </w:p>
        </w:tc>
        <w:tc>
          <w:tcPr>
            <w:tcW w:w="2620" w:type="dxa"/>
            <w:tcBorders>
              <w:top w:val="nil"/>
              <w:left w:val="nil"/>
              <w:bottom w:val="single" w:sz="4" w:space="0" w:color="auto"/>
              <w:right w:val="single" w:sz="4" w:space="0" w:color="auto"/>
            </w:tcBorders>
            <w:shd w:val="clear" w:color="auto" w:fill="auto"/>
            <w:vAlign w:val="center"/>
            <w:hideMark/>
          </w:tcPr>
          <w:p w14:paraId="66005899"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International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3653C857"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47397484"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0237CDAA"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18,000</w:t>
            </w:r>
          </w:p>
        </w:tc>
        <w:tc>
          <w:tcPr>
            <w:tcW w:w="940" w:type="dxa"/>
            <w:tcBorders>
              <w:top w:val="nil"/>
              <w:left w:val="nil"/>
              <w:bottom w:val="single" w:sz="4" w:space="0" w:color="auto"/>
              <w:right w:val="single" w:sz="4" w:space="0" w:color="auto"/>
            </w:tcBorders>
            <w:shd w:val="clear" w:color="auto" w:fill="auto"/>
            <w:noWrap/>
            <w:vAlign w:val="center"/>
            <w:hideMark/>
          </w:tcPr>
          <w:p w14:paraId="31D9A0D7"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04FC26C9"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18,000</w:t>
            </w:r>
          </w:p>
        </w:tc>
        <w:tc>
          <w:tcPr>
            <w:tcW w:w="900" w:type="dxa"/>
            <w:tcBorders>
              <w:top w:val="nil"/>
              <w:left w:val="nil"/>
              <w:bottom w:val="single" w:sz="4" w:space="0" w:color="auto"/>
              <w:right w:val="single" w:sz="4" w:space="0" w:color="auto"/>
            </w:tcBorders>
            <w:shd w:val="clear" w:color="auto" w:fill="auto"/>
            <w:noWrap/>
            <w:vAlign w:val="center"/>
            <w:hideMark/>
          </w:tcPr>
          <w:p w14:paraId="5868ACDB"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36,000</w:t>
            </w:r>
          </w:p>
        </w:tc>
        <w:tc>
          <w:tcPr>
            <w:tcW w:w="900" w:type="dxa"/>
            <w:tcBorders>
              <w:top w:val="nil"/>
              <w:left w:val="nil"/>
              <w:bottom w:val="single" w:sz="4" w:space="0" w:color="auto"/>
              <w:right w:val="single" w:sz="4" w:space="0" w:color="auto"/>
            </w:tcBorders>
            <w:shd w:val="clear" w:color="auto" w:fill="auto"/>
            <w:vAlign w:val="center"/>
            <w:hideMark/>
          </w:tcPr>
          <w:p w14:paraId="42BC4478" w14:textId="1FB2B2AD"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21</w:t>
            </w:r>
          </w:p>
        </w:tc>
      </w:tr>
      <w:tr w:rsidR="00B513B4" w:rsidRPr="005E12AF" w14:paraId="08885F7C"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A78478A"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635D3F44"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B50EE25"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ACCBE22"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BA6FD22"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3049F8F0"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20DFE522"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4,250</w:t>
            </w:r>
          </w:p>
        </w:tc>
        <w:tc>
          <w:tcPr>
            <w:tcW w:w="1000" w:type="dxa"/>
            <w:tcBorders>
              <w:top w:val="nil"/>
              <w:left w:val="nil"/>
              <w:bottom w:val="single" w:sz="4" w:space="0" w:color="auto"/>
              <w:right w:val="single" w:sz="4" w:space="0" w:color="auto"/>
            </w:tcBorders>
            <w:shd w:val="clear" w:color="auto" w:fill="auto"/>
            <w:noWrap/>
            <w:vAlign w:val="center"/>
            <w:hideMark/>
          </w:tcPr>
          <w:p w14:paraId="486609F1"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4,250</w:t>
            </w:r>
          </w:p>
        </w:tc>
        <w:tc>
          <w:tcPr>
            <w:tcW w:w="940" w:type="dxa"/>
            <w:tcBorders>
              <w:top w:val="nil"/>
              <w:left w:val="nil"/>
              <w:bottom w:val="single" w:sz="4" w:space="0" w:color="auto"/>
              <w:right w:val="single" w:sz="4" w:space="0" w:color="auto"/>
            </w:tcBorders>
            <w:shd w:val="clear" w:color="auto" w:fill="auto"/>
            <w:noWrap/>
            <w:vAlign w:val="center"/>
            <w:hideMark/>
          </w:tcPr>
          <w:p w14:paraId="0D982C0F"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4,250</w:t>
            </w:r>
          </w:p>
        </w:tc>
        <w:tc>
          <w:tcPr>
            <w:tcW w:w="940" w:type="dxa"/>
            <w:tcBorders>
              <w:top w:val="nil"/>
              <w:left w:val="nil"/>
              <w:bottom w:val="single" w:sz="4" w:space="0" w:color="auto"/>
              <w:right w:val="single" w:sz="4" w:space="0" w:color="auto"/>
            </w:tcBorders>
            <w:shd w:val="clear" w:color="auto" w:fill="auto"/>
            <w:noWrap/>
            <w:vAlign w:val="center"/>
            <w:hideMark/>
          </w:tcPr>
          <w:p w14:paraId="21DEF632"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4,250</w:t>
            </w:r>
          </w:p>
        </w:tc>
        <w:tc>
          <w:tcPr>
            <w:tcW w:w="935" w:type="dxa"/>
            <w:tcBorders>
              <w:top w:val="nil"/>
              <w:left w:val="nil"/>
              <w:bottom w:val="single" w:sz="4" w:space="0" w:color="auto"/>
              <w:right w:val="single" w:sz="4" w:space="0" w:color="auto"/>
            </w:tcBorders>
            <w:shd w:val="clear" w:color="auto" w:fill="auto"/>
            <w:noWrap/>
            <w:vAlign w:val="center"/>
            <w:hideMark/>
          </w:tcPr>
          <w:p w14:paraId="01979F3B"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4,250</w:t>
            </w:r>
          </w:p>
        </w:tc>
        <w:tc>
          <w:tcPr>
            <w:tcW w:w="900" w:type="dxa"/>
            <w:tcBorders>
              <w:top w:val="nil"/>
              <w:left w:val="nil"/>
              <w:bottom w:val="single" w:sz="4" w:space="0" w:color="auto"/>
              <w:right w:val="single" w:sz="4" w:space="0" w:color="auto"/>
            </w:tcBorders>
            <w:shd w:val="clear" w:color="auto" w:fill="auto"/>
            <w:noWrap/>
            <w:vAlign w:val="center"/>
            <w:hideMark/>
          </w:tcPr>
          <w:p w14:paraId="30C43D5A"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21,250</w:t>
            </w:r>
          </w:p>
        </w:tc>
        <w:tc>
          <w:tcPr>
            <w:tcW w:w="900" w:type="dxa"/>
            <w:tcBorders>
              <w:top w:val="nil"/>
              <w:left w:val="nil"/>
              <w:bottom w:val="single" w:sz="4" w:space="0" w:color="auto"/>
              <w:right w:val="single" w:sz="4" w:space="0" w:color="auto"/>
            </w:tcBorders>
            <w:shd w:val="clear" w:color="auto" w:fill="auto"/>
            <w:vAlign w:val="center"/>
            <w:hideMark/>
          </w:tcPr>
          <w:p w14:paraId="737271E5" w14:textId="537C399B"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22</w:t>
            </w:r>
          </w:p>
        </w:tc>
      </w:tr>
      <w:tr w:rsidR="00B513B4" w:rsidRPr="005E12AF" w14:paraId="47CAF8E3"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2C3C886"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BF0AA86"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ACABB9C"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E8C1CDA"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03B8E1E"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77C7F434"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4CF070E4"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3,400</w:t>
            </w:r>
          </w:p>
        </w:tc>
        <w:tc>
          <w:tcPr>
            <w:tcW w:w="1000" w:type="dxa"/>
            <w:tcBorders>
              <w:top w:val="nil"/>
              <w:left w:val="nil"/>
              <w:bottom w:val="single" w:sz="4" w:space="0" w:color="auto"/>
              <w:right w:val="single" w:sz="4" w:space="0" w:color="auto"/>
            </w:tcBorders>
            <w:shd w:val="clear" w:color="auto" w:fill="auto"/>
            <w:noWrap/>
            <w:vAlign w:val="center"/>
            <w:hideMark/>
          </w:tcPr>
          <w:p w14:paraId="3F27BA5D"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3,400</w:t>
            </w:r>
          </w:p>
        </w:tc>
        <w:tc>
          <w:tcPr>
            <w:tcW w:w="940" w:type="dxa"/>
            <w:tcBorders>
              <w:top w:val="nil"/>
              <w:left w:val="nil"/>
              <w:bottom w:val="single" w:sz="4" w:space="0" w:color="auto"/>
              <w:right w:val="single" w:sz="4" w:space="0" w:color="auto"/>
            </w:tcBorders>
            <w:shd w:val="clear" w:color="auto" w:fill="auto"/>
            <w:noWrap/>
            <w:vAlign w:val="center"/>
            <w:hideMark/>
          </w:tcPr>
          <w:p w14:paraId="72254BF6"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3,400</w:t>
            </w:r>
          </w:p>
        </w:tc>
        <w:tc>
          <w:tcPr>
            <w:tcW w:w="940" w:type="dxa"/>
            <w:tcBorders>
              <w:top w:val="nil"/>
              <w:left w:val="nil"/>
              <w:bottom w:val="single" w:sz="4" w:space="0" w:color="auto"/>
              <w:right w:val="single" w:sz="4" w:space="0" w:color="auto"/>
            </w:tcBorders>
            <w:shd w:val="clear" w:color="auto" w:fill="auto"/>
            <w:noWrap/>
            <w:vAlign w:val="center"/>
            <w:hideMark/>
          </w:tcPr>
          <w:p w14:paraId="1BE015D4"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3,400</w:t>
            </w:r>
          </w:p>
        </w:tc>
        <w:tc>
          <w:tcPr>
            <w:tcW w:w="935" w:type="dxa"/>
            <w:tcBorders>
              <w:top w:val="nil"/>
              <w:left w:val="nil"/>
              <w:bottom w:val="single" w:sz="4" w:space="0" w:color="auto"/>
              <w:right w:val="single" w:sz="4" w:space="0" w:color="auto"/>
            </w:tcBorders>
            <w:shd w:val="clear" w:color="auto" w:fill="auto"/>
            <w:noWrap/>
            <w:vAlign w:val="center"/>
            <w:hideMark/>
          </w:tcPr>
          <w:p w14:paraId="7EB22A6C"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3,400</w:t>
            </w:r>
          </w:p>
        </w:tc>
        <w:tc>
          <w:tcPr>
            <w:tcW w:w="900" w:type="dxa"/>
            <w:tcBorders>
              <w:top w:val="nil"/>
              <w:left w:val="nil"/>
              <w:bottom w:val="single" w:sz="4" w:space="0" w:color="auto"/>
              <w:right w:val="single" w:sz="4" w:space="0" w:color="auto"/>
            </w:tcBorders>
            <w:shd w:val="clear" w:color="auto" w:fill="auto"/>
            <w:noWrap/>
            <w:vAlign w:val="center"/>
            <w:hideMark/>
          </w:tcPr>
          <w:p w14:paraId="14126B3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17,000</w:t>
            </w:r>
          </w:p>
        </w:tc>
        <w:tc>
          <w:tcPr>
            <w:tcW w:w="900" w:type="dxa"/>
            <w:tcBorders>
              <w:top w:val="nil"/>
              <w:left w:val="nil"/>
              <w:bottom w:val="single" w:sz="4" w:space="0" w:color="auto"/>
              <w:right w:val="single" w:sz="4" w:space="0" w:color="auto"/>
            </w:tcBorders>
            <w:shd w:val="clear" w:color="auto" w:fill="auto"/>
            <w:vAlign w:val="center"/>
            <w:hideMark/>
          </w:tcPr>
          <w:p w14:paraId="21A81218" w14:textId="1EA6473E"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23</w:t>
            </w:r>
          </w:p>
        </w:tc>
      </w:tr>
      <w:tr w:rsidR="00B513B4" w:rsidRPr="005E12AF" w14:paraId="4CDA8BC2"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0BAF1F5"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2EE12783"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EB58876"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6540CF5C"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025FFAFB"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372C1AA5" w14:textId="6B340A78"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3206ECE8" w14:textId="650649CF" w:rsidR="00B513B4" w:rsidRPr="005E12AF" w:rsidRDefault="00B513B4" w:rsidP="00B513B4">
            <w:pPr>
              <w:jc w:val="right"/>
              <w:rPr>
                <w:rFonts w:eastAsia="Times New Roman" w:cs="Calibri"/>
                <w:color w:val="000000"/>
                <w:sz w:val="16"/>
                <w:szCs w:val="16"/>
              </w:rPr>
            </w:pPr>
            <w:r>
              <w:rPr>
                <w:rFonts w:cs="Calibri"/>
                <w:color w:val="000000"/>
                <w:sz w:val="16"/>
                <w:szCs w:val="16"/>
              </w:rPr>
              <w:t>3,550</w:t>
            </w:r>
          </w:p>
        </w:tc>
        <w:tc>
          <w:tcPr>
            <w:tcW w:w="1000" w:type="dxa"/>
            <w:tcBorders>
              <w:top w:val="nil"/>
              <w:left w:val="nil"/>
              <w:bottom w:val="single" w:sz="4" w:space="0" w:color="auto"/>
              <w:right w:val="single" w:sz="4" w:space="0" w:color="auto"/>
            </w:tcBorders>
            <w:shd w:val="clear" w:color="auto" w:fill="auto"/>
            <w:noWrap/>
            <w:vAlign w:val="center"/>
            <w:hideMark/>
          </w:tcPr>
          <w:p w14:paraId="4EBB5D44" w14:textId="6B5F749F" w:rsidR="00B513B4" w:rsidRPr="005E12AF" w:rsidRDefault="00B513B4" w:rsidP="00B513B4">
            <w:pPr>
              <w:jc w:val="right"/>
              <w:rPr>
                <w:rFonts w:eastAsia="Times New Roman" w:cs="Calibri"/>
                <w:color w:val="000000"/>
                <w:sz w:val="16"/>
                <w:szCs w:val="16"/>
              </w:rPr>
            </w:pPr>
            <w:r>
              <w:rPr>
                <w:rFonts w:cs="Calibri"/>
                <w:color w:val="000000"/>
                <w:sz w:val="16"/>
                <w:szCs w:val="16"/>
              </w:rPr>
              <w:t>3,730</w:t>
            </w:r>
          </w:p>
        </w:tc>
        <w:tc>
          <w:tcPr>
            <w:tcW w:w="940" w:type="dxa"/>
            <w:tcBorders>
              <w:top w:val="nil"/>
              <w:left w:val="nil"/>
              <w:bottom w:val="single" w:sz="4" w:space="0" w:color="auto"/>
              <w:right w:val="single" w:sz="4" w:space="0" w:color="auto"/>
            </w:tcBorders>
            <w:shd w:val="clear" w:color="auto" w:fill="auto"/>
            <w:noWrap/>
            <w:vAlign w:val="center"/>
            <w:hideMark/>
          </w:tcPr>
          <w:p w14:paraId="04F5E381" w14:textId="3C7B6A1A" w:rsidR="00B513B4" w:rsidRPr="005E12AF" w:rsidRDefault="00B513B4" w:rsidP="00B513B4">
            <w:pPr>
              <w:jc w:val="right"/>
              <w:rPr>
                <w:rFonts w:eastAsia="Times New Roman" w:cs="Calibri"/>
                <w:color w:val="000000"/>
                <w:sz w:val="16"/>
                <w:szCs w:val="16"/>
              </w:rPr>
            </w:pPr>
            <w:r>
              <w:rPr>
                <w:rFonts w:cs="Calibri"/>
                <w:color w:val="000000"/>
                <w:sz w:val="16"/>
                <w:szCs w:val="16"/>
              </w:rPr>
              <w:t>3,915</w:t>
            </w:r>
          </w:p>
        </w:tc>
        <w:tc>
          <w:tcPr>
            <w:tcW w:w="940" w:type="dxa"/>
            <w:tcBorders>
              <w:top w:val="nil"/>
              <w:left w:val="nil"/>
              <w:bottom w:val="single" w:sz="4" w:space="0" w:color="auto"/>
              <w:right w:val="single" w:sz="4" w:space="0" w:color="auto"/>
            </w:tcBorders>
            <w:shd w:val="clear" w:color="auto" w:fill="auto"/>
            <w:noWrap/>
            <w:vAlign w:val="center"/>
            <w:hideMark/>
          </w:tcPr>
          <w:p w14:paraId="6825919F" w14:textId="1D9274FA" w:rsidR="00B513B4" w:rsidRPr="005E12AF" w:rsidRDefault="00B513B4" w:rsidP="00B513B4">
            <w:pPr>
              <w:jc w:val="right"/>
              <w:rPr>
                <w:rFonts w:eastAsia="Times New Roman" w:cs="Calibri"/>
                <w:color w:val="000000"/>
                <w:sz w:val="16"/>
                <w:szCs w:val="16"/>
              </w:rPr>
            </w:pPr>
            <w:r>
              <w:rPr>
                <w:rFonts w:cs="Calibri"/>
                <w:color w:val="000000"/>
                <w:sz w:val="16"/>
                <w:szCs w:val="16"/>
              </w:rPr>
              <w:t>4,115</w:t>
            </w:r>
          </w:p>
        </w:tc>
        <w:tc>
          <w:tcPr>
            <w:tcW w:w="935" w:type="dxa"/>
            <w:tcBorders>
              <w:top w:val="nil"/>
              <w:left w:val="nil"/>
              <w:bottom w:val="single" w:sz="4" w:space="0" w:color="auto"/>
              <w:right w:val="single" w:sz="4" w:space="0" w:color="auto"/>
            </w:tcBorders>
            <w:shd w:val="clear" w:color="auto" w:fill="auto"/>
            <w:noWrap/>
            <w:vAlign w:val="center"/>
            <w:hideMark/>
          </w:tcPr>
          <w:p w14:paraId="04505EBA" w14:textId="55114A0B" w:rsidR="00B513B4" w:rsidRPr="005E12AF" w:rsidRDefault="00B513B4" w:rsidP="00B513B4">
            <w:pPr>
              <w:jc w:val="right"/>
              <w:rPr>
                <w:rFonts w:eastAsia="Times New Roman" w:cs="Calibri"/>
                <w:color w:val="000000"/>
                <w:sz w:val="16"/>
                <w:szCs w:val="16"/>
              </w:rPr>
            </w:pPr>
            <w:r>
              <w:rPr>
                <w:rFonts w:cs="Calibri"/>
                <w:color w:val="000000"/>
                <w:sz w:val="16"/>
                <w:szCs w:val="16"/>
              </w:rPr>
              <w:t>4,320</w:t>
            </w:r>
          </w:p>
        </w:tc>
        <w:tc>
          <w:tcPr>
            <w:tcW w:w="900" w:type="dxa"/>
            <w:tcBorders>
              <w:top w:val="nil"/>
              <w:left w:val="nil"/>
              <w:bottom w:val="single" w:sz="4" w:space="0" w:color="auto"/>
              <w:right w:val="single" w:sz="4" w:space="0" w:color="auto"/>
            </w:tcBorders>
            <w:shd w:val="clear" w:color="auto" w:fill="auto"/>
            <w:noWrap/>
            <w:vAlign w:val="center"/>
            <w:hideMark/>
          </w:tcPr>
          <w:p w14:paraId="1A4EB082" w14:textId="5CB0A732" w:rsidR="00B513B4" w:rsidRPr="005E12AF" w:rsidRDefault="00B513B4" w:rsidP="00B513B4">
            <w:pPr>
              <w:jc w:val="right"/>
              <w:rPr>
                <w:rFonts w:eastAsia="Times New Roman" w:cs="Calibri"/>
                <w:color w:val="000000"/>
                <w:sz w:val="16"/>
                <w:szCs w:val="16"/>
              </w:rPr>
            </w:pPr>
            <w:r>
              <w:rPr>
                <w:rFonts w:cs="Calibri"/>
                <w:color w:val="000000"/>
                <w:sz w:val="16"/>
                <w:szCs w:val="16"/>
              </w:rPr>
              <w:t>19,630</w:t>
            </w:r>
          </w:p>
        </w:tc>
        <w:tc>
          <w:tcPr>
            <w:tcW w:w="900" w:type="dxa"/>
            <w:tcBorders>
              <w:top w:val="nil"/>
              <w:left w:val="nil"/>
              <w:bottom w:val="single" w:sz="4" w:space="0" w:color="auto"/>
              <w:right w:val="single" w:sz="4" w:space="0" w:color="auto"/>
            </w:tcBorders>
            <w:shd w:val="clear" w:color="auto" w:fill="auto"/>
            <w:vAlign w:val="center"/>
            <w:hideMark/>
          </w:tcPr>
          <w:p w14:paraId="57D621C6" w14:textId="03E75D75"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24</w:t>
            </w:r>
          </w:p>
        </w:tc>
      </w:tr>
      <w:tr w:rsidR="00B513B4" w:rsidRPr="005E12AF" w14:paraId="5DE390EE"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73081B7"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AED4D6F"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1CC049DB"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17DE28AF"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0CB780C"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8C94038"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3BB198B5"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11,500</w:t>
            </w:r>
          </w:p>
        </w:tc>
        <w:tc>
          <w:tcPr>
            <w:tcW w:w="1000" w:type="dxa"/>
            <w:tcBorders>
              <w:top w:val="nil"/>
              <w:left w:val="nil"/>
              <w:bottom w:val="single" w:sz="4" w:space="0" w:color="auto"/>
              <w:right w:val="single" w:sz="4" w:space="0" w:color="auto"/>
            </w:tcBorders>
            <w:shd w:val="clear" w:color="auto" w:fill="auto"/>
            <w:noWrap/>
            <w:vAlign w:val="center"/>
            <w:hideMark/>
          </w:tcPr>
          <w:p w14:paraId="273C34F7"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11,500</w:t>
            </w:r>
          </w:p>
        </w:tc>
        <w:tc>
          <w:tcPr>
            <w:tcW w:w="940" w:type="dxa"/>
            <w:tcBorders>
              <w:top w:val="nil"/>
              <w:left w:val="nil"/>
              <w:bottom w:val="single" w:sz="4" w:space="0" w:color="auto"/>
              <w:right w:val="single" w:sz="4" w:space="0" w:color="auto"/>
            </w:tcBorders>
            <w:shd w:val="clear" w:color="auto" w:fill="auto"/>
            <w:noWrap/>
            <w:vAlign w:val="center"/>
            <w:hideMark/>
          </w:tcPr>
          <w:p w14:paraId="4BC8C012"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11,500</w:t>
            </w:r>
          </w:p>
        </w:tc>
        <w:tc>
          <w:tcPr>
            <w:tcW w:w="940" w:type="dxa"/>
            <w:tcBorders>
              <w:top w:val="nil"/>
              <w:left w:val="nil"/>
              <w:bottom w:val="single" w:sz="4" w:space="0" w:color="auto"/>
              <w:right w:val="single" w:sz="4" w:space="0" w:color="auto"/>
            </w:tcBorders>
            <w:shd w:val="clear" w:color="auto" w:fill="auto"/>
            <w:noWrap/>
            <w:vAlign w:val="center"/>
            <w:hideMark/>
          </w:tcPr>
          <w:p w14:paraId="6F7D524B"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11,500</w:t>
            </w:r>
          </w:p>
        </w:tc>
        <w:tc>
          <w:tcPr>
            <w:tcW w:w="935" w:type="dxa"/>
            <w:tcBorders>
              <w:top w:val="nil"/>
              <w:left w:val="nil"/>
              <w:bottom w:val="single" w:sz="4" w:space="0" w:color="auto"/>
              <w:right w:val="single" w:sz="4" w:space="0" w:color="auto"/>
            </w:tcBorders>
            <w:shd w:val="clear" w:color="auto" w:fill="auto"/>
            <w:noWrap/>
            <w:vAlign w:val="center"/>
            <w:hideMark/>
          </w:tcPr>
          <w:p w14:paraId="35CB0CB2"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11,500</w:t>
            </w:r>
          </w:p>
        </w:tc>
        <w:tc>
          <w:tcPr>
            <w:tcW w:w="900" w:type="dxa"/>
            <w:tcBorders>
              <w:top w:val="nil"/>
              <w:left w:val="nil"/>
              <w:bottom w:val="single" w:sz="4" w:space="0" w:color="auto"/>
              <w:right w:val="single" w:sz="4" w:space="0" w:color="auto"/>
            </w:tcBorders>
            <w:shd w:val="clear" w:color="auto" w:fill="auto"/>
            <w:noWrap/>
            <w:vAlign w:val="center"/>
            <w:hideMark/>
          </w:tcPr>
          <w:p w14:paraId="49B2CF79"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57,500</w:t>
            </w:r>
          </w:p>
        </w:tc>
        <w:tc>
          <w:tcPr>
            <w:tcW w:w="900" w:type="dxa"/>
            <w:tcBorders>
              <w:top w:val="nil"/>
              <w:left w:val="nil"/>
              <w:bottom w:val="single" w:sz="4" w:space="0" w:color="auto"/>
              <w:right w:val="single" w:sz="4" w:space="0" w:color="auto"/>
            </w:tcBorders>
            <w:shd w:val="clear" w:color="auto" w:fill="auto"/>
            <w:vAlign w:val="center"/>
            <w:hideMark/>
          </w:tcPr>
          <w:p w14:paraId="6BCE2162" w14:textId="35802003"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25</w:t>
            </w:r>
          </w:p>
        </w:tc>
      </w:tr>
      <w:tr w:rsidR="00B513B4" w:rsidRPr="005E12AF" w14:paraId="40B23F2D"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E3BDCB0"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98E5129"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3CC6A3C"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14145F8F"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CA2A9AB"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72800</w:t>
            </w:r>
          </w:p>
        </w:tc>
        <w:tc>
          <w:tcPr>
            <w:tcW w:w="2620" w:type="dxa"/>
            <w:tcBorders>
              <w:top w:val="nil"/>
              <w:left w:val="nil"/>
              <w:bottom w:val="single" w:sz="4" w:space="0" w:color="auto"/>
              <w:right w:val="single" w:sz="4" w:space="0" w:color="auto"/>
            </w:tcBorders>
            <w:shd w:val="clear" w:color="auto" w:fill="auto"/>
            <w:vAlign w:val="center"/>
            <w:hideMark/>
          </w:tcPr>
          <w:p w14:paraId="3753F238" w14:textId="1A6B3E30"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Information Technology Equipm</w:t>
            </w:r>
            <w:r>
              <w:rPr>
                <w:rFonts w:eastAsia="Times New Roman" w:cs="Calibri"/>
                <w:color w:val="000000"/>
                <w:sz w:val="16"/>
                <w:szCs w:val="16"/>
              </w:rPr>
              <w:t>en</w:t>
            </w:r>
            <w:r w:rsidRPr="005E12AF">
              <w:rPr>
                <w:rFonts w:eastAsia="Times New Roman" w:cs="Calibri"/>
                <w:color w:val="000000"/>
                <w:sz w:val="16"/>
                <w:szCs w:val="16"/>
              </w:rPr>
              <w:t>t</w:t>
            </w:r>
          </w:p>
        </w:tc>
        <w:tc>
          <w:tcPr>
            <w:tcW w:w="940" w:type="dxa"/>
            <w:tcBorders>
              <w:top w:val="nil"/>
              <w:left w:val="nil"/>
              <w:bottom w:val="single" w:sz="4" w:space="0" w:color="auto"/>
              <w:right w:val="single" w:sz="4" w:space="0" w:color="auto"/>
            </w:tcBorders>
            <w:shd w:val="clear" w:color="auto" w:fill="auto"/>
            <w:noWrap/>
            <w:vAlign w:val="center"/>
            <w:hideMark/>
          </w:tcPr>
          <w:p w14:paraId="2A8013CE"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0E8487ED"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0D5F4A85"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10,000</w:t>
            </w:r>
          </w:p>
        </w:tc>
        <w:tc>
          <w:tcPr>
            <w:tcW w:w="940" w:type="dxa"/>
            <w:tcBorders>
              <w:top w:val="nil"/>
              <w:left w:val="nil"/>
              <w:bottom w:val="single" w:sz="4" w:space="0" w:color="auto"/>
              <w:right w:val="single" w:sz="4" w:space="0" w:color="auto"/>
            </w:tcBorders>
            <w:shd w:val="clear" w:color="auto" w:fill="auto"/>
            <w:noWrap/>
            <w:vAlign w:val="center"/>
            <w:hideMark/>
          </w:tcPr>
          <w:p w14:paraId="1BBA855E"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5D9B31B3"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hideMark/>
          </w:tcPr>
          <w:p w14:paraId="25CE95F7"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10,000</w:t>
            </w:r>
          </w:p>
        </w:tc>
        <w:tc>
          <w:tcPr>
            <w:tcW w:w="900" w:type="dxa"/>
            <w:tcBorders>
              <w:top w:val="nil"/>
              <w:left w:val="nil"/>
              <w:bottom w:val="single" w:sz="4" w:space="0" w:color="auto"/>
              <w:right w:val="single" w:sz="4" w:space="0" w:color="auto"/>
            </w:tcBorders>
            <w:shd w:val="clear" w:color="auto" w:fill="auto"/>
            <w:vAlign w:val="center"/>
            <w:hideMark/>
          </w:tcPr>
          <w:p w14:paraId="015BFAD4" w14:textId="5F5E50F6"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26</w:t>
            </w:r>
          </w:p>
        </w:tc>
      </w:tr>
      <w:tr w:rsidR="00B513B4" w:rsidRPr="005E12AF" w14:paraId="0B9538C4"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12E88FA"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149A5C7"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1699DA8"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BD2121F"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150DEBCF"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74100</w:t>
            </w:r>
          </w:p>
        </w:tc>
        <w:tc>
          <w:tcPr>
            <w:tcW w:w="2620" w:type="dxa"/>
            <w:tcBorders>
              <w:top w:val="nil"/>
              <w:left w:val="nil"/>
              <w:bottom w:val="single" w:sz="4" w:space="0" w:color="auto"/>
              <w:right w:val="single" w:sz="4" w:space="0" w:color="auto"/>
            </w:tcBorders>
            <w:shd w:val="clear" w:color="auto" w:fill="auto"/>
            <w:vAlign w:val="center"/>
            <w:hideMark/>
          </w:tcPr>
          <w:p w14:paraId="521C0EAF"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Professional Services</w:t>
            </w:r>
          </w:p>
        </w:tc>
        <w:tc>
          <w:tcPr>
            <w:tcW w:w="940" w:type="dxa"/>
            <w:tcBorders>
              <w:top w:val="nil"/>
              <w:left w:val="nil"/>
              <w:bottom w:val="single" w:sz="4" w:space="0" w:color="auto"/>
              <w:right w:val="single" w:sz="4" w:space="0" w:color="auto"/>
            </w:tcBorders>
            <w:shd w:val="clear" w:color="auto" w:fill="auto"/>
            <w:noWrap/>
            <w:vAlign w:val="center"/>
            <w:hideMark/>
          </w:tcPr>
          <w:p w14:paraId="196C290B"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5,000</w:t>
            </w:r>
          </w:p>
        </w:tc>
        <w:tc>
          <w:tcPr>
            <w:tcW w:w="1000" w:type="dxa"/>
            <w:tcBorders>
              <w:top w:val="nil"/>
              <w:left w:val="nil"/>
              <w:bottom w:val="single" w:sz="4" w:space="0" w:color="auto"/>
              <w:right w:val="single" w:sz="4" w:space="0" w:color="auto"/>
            </w:tcBorders>
            <w:shd w:val="clear" w:color="auto" w:fill="auto"/>
            <w:noWrap/>
            <w:vAlign w:val="center"/>
            <w:hideMark/>
          </w:tcPr>
          <w:p w14:paraId="656F39D3"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5,000</w:t>
            </w:r>
          </w:p>
        </w:tc>
        <w:tc>
          <w:tcPr>
            <w:tcW w:w="940" w:type="dxa"/>
            <w:tcBorders>
              <w:top w:val="nil"/>
              <w:left w:val="nil"/>
              <w:bottom w:val="single" w:sz="4" w:space="0" w:color="auto"/>
              <w:right w:val="single" w:sz="4" w:space="0" w:color="auto"/>
            </w:tcBorders>
            <w:shd w:val="clear" w:color="auto" w:fill="auto"/>
            <w:noWrap/>
            <w:vAlign w:val="center"/>
            <w:hideMark/>
          </w:tcPr>
          <w:p w14:paraId="770A41A5"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5,000</w:t>
            </w:r>
          </w:p>
        </w:tc>
        <w:tc>
          <w:tcPr>
            <w:tcW w:w="940" w:type="dxa"/>
            <w:tcBorders>
              <w:top w:val="nil"/>
              <w:left w:val="nil"/>
              <w:bottom w:val="single" w:sz="4" w:space="0" w:color="auto"/>
              <w:right w:val="single" w:sz="4" w:space="0" w:color="auto"/>
            </w:tcBorders>
            <w:shd w:val="clear" w:color="auto" w:fill="auto"/>
            <w:noWrap/>
            <w:vAlign w:val="center"/>
            <w:hideMark/>
          </w:tcPr>
          <w:p w14:paraId="5F8549A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5,000</w:t>
            </w:r>
          </w:p>
        </w:tc>
        <w:tc>
          <w:tcPr>
            <w:tcW w:w="935" w:type="dxa"/>
            <w:tcBorders>
              <w:top w:val="nil"/>
              <w:left w:val="nil"/>
              <w:bottom w:val="single" w:sz="4" w:space="0" w:color="auto"/>
              <w:right w:val="single" w:sz="4" w:space="0" w:color="auto"/>
            </w:tcBorders>
            <w:shd w:val="clear" w:color="auto" w:fill="auto"/>
            <w:noWrap/>
            <w:vAlign w:val="center"/>
            <w:hideMark/>
          </w:tcPr>
          <w:p w14:paraId="17678F7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5,000</w:t>
            </w:r>
          </w:p>
        </w:tc>
        <w:tc>
          <w:tcPr>
            <w:tcW w:w="900" w:type="dxa"/>
            <w:tcBorders>
              <w:top w:val="nil"/>
              <w:left w:val="nil"/>
              <w:bottom w:val="single" w:sz="4" w:space="0" w:color="auto"/>
              <w:right w:val="single" w:sz="4" w:space="0" w:color="auto"/>
            </w:tcBorders>
            <w:shd w:val="clear" w:color="auto" w:fill="auto"/>
            <w:noWrap/>
            <w:vAlign w:val="center"/>
            <w:hideMark/>
          </w:tcPr>
          <w:p w14:paraId="7AF7B579"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25,000</w:t>
            </w:r>
          </w:p>
        </w:tc>
        <w:tc>
          <w:tcPr>
            <w:tcW w:w="900" w:type="dxa"/>
            <w:tcBorders>
              <w:top w:val="nil"/>
              <w:left w:val="nil"/>
              <w:bottom w:val="single" w:sz="4" w:space="0" w:color="auto"/>
              <w:right w:val="single" w:sz="4" w:space="0" w:color="auto"/>
            </w:tcBorders>
            <w:shd w:val="clear" w:color="auto" w:fill="auto"/>
            <w:vAlign w:val="bottom"/>
            <w:hideMark/>
          </w:tcPr>
          <w:p w14:paraId="0BF9DCB8" w14:textId="12F1A552" w:rsidR="00B513B4" w:rsidRPr="005E12AF" w:rsidRDefault="00B513B4" w:rsidP="00B513B4">
            <w:pPr>
              <w:jc w:val="center"/>
              <w:rPr>
                <w:rFonts w:eastAsia="Times New Roman" w:cs="Calibri"/>
                <w:i/>
                <w:iCs/>
                <w:color w:val="000000"/>
                <w:sz w:val="16"/>
                <w:szCs w:val="16"/>
              </w:rPr>
            </w:pPr>
            <w:r w:rsidRPr="005E12AF">
              <w:rPr>
                <w:rFonts w:eastAsia="Times New Roman" w:cs="Calibri"/>
                <w:color w:val="000000"/>
                <w:sz w:val="18"/>
                <w:szCs w:val="18"/>
              </w:rPr>
              <w:t>27</w:t>
            </w:r>
          </w:p>
        </w:tc>
      </w:tr>
      <w:tr w:rsidR="00B513B4" w:rsidRPr="005E12AF" w14:paraId="603C394E"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6AF7A56"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4F52BDB"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CA038B8"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79AC9B3F"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DCCA6C3"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5F266FD0" w14:textId="157A1F4F"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609C6AD5" w14:textId="5405CF2F" w:rsidR="00B513B4" w:rsidRPr="005E12AF" w:rsidRDefault="00B513B4" w:rsidP="00B513B4">
            <w:pPr>
              <w:jc w:val="right"/>
              <w:rPr>
                <w:rFonts w:eastAsia="Times New Roman" w:cs="Calibri"/>
                <w:color w:val="000000"/>
                <w:sz w:val="16"/>
                <w:szCs w:val="16"/>
              </w:rPr>
            </w:pPr>
            <w:r>
              <w:rPr>
                <w:rFonts w:cs="Calibri"/>
                <w:color w:val="000000"/>
                <w:sz w:val="16"/>
                <w:szCs w:val="16"/>
              </w:rPr>
              <w:t>720</w:t>
            </w:r>
          </w:p>
        </w:tc>
        <w:tc>
          <w:tcPr>
            <w:tcW w:w="1000" w:type="dxa"/>
            <w:tcBorders>
              <w:top w:val="nil"/>
              <w:left w:val="nil"/>
              <w:bottom w:val="single" w:sz="4" w:space="0" w:color="auto"/>
              <w:right w:val="single" w:sz="4" w:space="0" w:color="auto"/>
            </w:tcBorders>
            <w:shd w:val="clear" w:color="auto" w:fill="auto"/>
            <w:noWrap/>
            <w:vAlign w:val="center"/>
            <w:hideMark/>
          </w:tcPr>
          <w:p w14:paraId="6BBB5946" w14:textId="18428214" w:rsidR="00B513B4" w:rsidRPr="005E12AF" w:rsidRDefault="00B513B4" w:rsidP="00B513B4">
            <w:pPr>
              <w:jc w:val="right"/>
              <w:rPr>
                <w:rFonts w:eastAsia="Times New Roman" w:cs="Calibri"/>
                <w:color w:val="000000"/>
                <w:sz w:val="16"/>
                <w:szCs w:val="16"/>
              </w:rPr>
            </w:pPr>
            <w:r>
              <w:rPr>
                <w:rFonts w:cs="Calibri"/>
                <w:color w:val="000000"/>
                <w:sz w:val="16"/>
                <w:szCs w:val="16"/>
              </w:rPr>
              <w:t>720</w:t>
            </w:r>
          </w:p>
        </w:tc>
        <w:tc>
          <w:tcPr>
            <w:tcW w:w="940" w:type="dxa"/>
            <w:tcBorders>
              <w:top w:val="nil"/>
              <w:left w:val="nil"/>
              <w:bottom w:val="single" w:sz="4" w:space="0" w:color="auto"/>
              <w:right w:val="single" w:sz="4" w:space="0" w:color="auto"/>
            </w:tcBorders>
            <w:shd w:val="clear" w:color="auto" w:fill="auto"/>
            <w:noWrap/>
            <w:vAlign w:val="center"/>
            <w:hideMark/>
          </w:tcPr>
          <w:p w14:paraId="0D5CC1DA" w14:textId="6C29DC46" w:rsidR="00B513B4" w:rsidRPr="005E12AF" w:rsidRDefault="00B513B4" w:rsidP="00B513B4">
            <w:pPr>
              <w:jc w:val="right"/>
              <w:rPr>
                <w:rFonts w:eastAsia="Times New Roman" w:cs="Calibri"/>
                <w:color w:val="000000"/>
                <w:sz w:val="16"/>
                <w:szCs w:val="16"/>
              </w:rPr>
            </w:pPr>
            <w:r>
              <w:rPr>
                <w:rFonts w:cs="Calibri"/>
                <w:color w:val="000000"/>
                <w:sz w:val="16"/>
                <w:szCs w:val="16"/>
              </w:rPr>
              <w:t>720</w:t>
            </w:r>
          </w:p>
        </w:tc>
        <w:tc>
          <w:tcPr>
            <w:tcW w:w="940" w:type="dxa"/>
            <w:tcBorders>
              <w:top w:val="nil"/>
              <w:left w:val="nil"/>
              <w:bottom w:val="single" w:sz="4" w:space="0" w:color="auto"/>
              <w:right w:val="single" w:sz="4" w:space="0" w:color="auto"/>
            </w:tcBorders>
            <w:shd w:val="clear" w:color="auto" w:fill="auto"/>
            <w:noWrap/>
            <w:vAlign w:val="center"/>
            <w:hideMark/>
          </w:tcPr>
          <w:p w14:paraId="3A857F91" w14:textId="661B0DE4" w:rsidR="00B513B4" w:rsidRPr="005E12AF" w:rsidRDefault="00B513B4" w:rsidP="00B513B4">
            <w:pPr>
              <w:jc w:val="right"/>
              <w:rPr>
                <w:rFonts w:eastAsia="Times New Roman" w:cs="Calibri"/>
                <w:color w:val="000000"/>
                <w:sz w:val="16"/>
                <w:szCs w:val="16"/>
              </w:rPr>
            </w:pPr>
            <w:r>
              <w:rPr>
                <w:rFonts w:cs="Calibri"/>
                <w:color w:val="000000"/>
                <w:sz w:val="16"/>
                <w:szCs w:val="16"/>
              </w:rPr>
              <w:t>733</w:t>
            </w:r>
          </w:p>
        </w:tc>
        <w:tc>
          <w:tcPr>
            <w:tcW w:w="935" w:type="dxa"/>
            <w:tcBorders>
              <w:top w:val="nil"/>
              <w:left w:val="nil"/>
              <w:bottom w:val="single" w:sz="4" w:space="0" w:color="auto"/>
              <w:right w:val="single" w:sz="4" w:space="0" w:color="auto"/>
            </w:tcBorders>
            <w:shd w:val="clear" w:color="auto" w:fill="auto"/>
            <w:noWrap/>
            <w:vAlign w:val="center"/>
            <w:hideMark/>
          </w:tcPr>
          <w:p w14:paraId="2E7BC06F" w14:textId="50B6CC1B" w:rsidR="00B513B4" w:rsidRPr="005E12AF" w:rsidRDefault="00B513B4" w:rsidP="00B513B4">
            <w:pPr>
              <w:jc w:val="right"/>
              <w:rPr>
                <w:rFonts w:eastAsia="Times New Roman" w:cs="Calibri"/>
                <w:color w:val="000000"/>
                <w:sz w:val="16"/>
                <w:szCs w:val="16"/>
              </w:rPr>
            </w:pPr>
            <w:r>
              <w:rPr>
                <w:rFonts w:cs="Calibri"/>
                <w:color w:val="000000"/>
                <w:sz w:val="16"/>
                <w:szCs w:val="16"/>
              </w:rPr>
              <w:t>720</w:t>
            </w:r>
          </w:p>
        </w:tc>
        <w:tc>
          <w:tcPr>
            <w:tcW w:w="900" w:type="dxa"/>
            <w:tcBorders>
              <w:top w:val="nil"/>
              <w:left w:val="nil"/>
              <w:bottom w:val="single" w:sz="4" w:space="0" w:color="auto"/>
              <w:right w:val="single" w:sz="4" w:space="0" w:color="auto"/>
            </w:tcBorders>
            <w:shd w:val="clear" w:color="auto" w:fill="auto"/>
            <w:noWrap/>
            <w:vAlign w:val="center"/>
            <w:hideMark/>
          </w:tcPr>
          <w:p w14:paraId="5C92253C" w14:textId="7B9CA123" w:rsidR="00B513B4" w:rsidRPr="005E12AF" w:rsidRDefault="00B513B4" w:rsidP="00B513B4">
            <w:pPr>
              <w:jc w:val="right"/>
              <w:rPr>
                <w:rFonts w:eastAsia="Times New Roman" w:cs="Calibri"/>
                <w:color w:val="000000"/>
                <w:sz w:val="16"/>
                <w:szCs w:val="16"/>
              </w:rPr>
            </w:pPr>
            <w:r>
              <w:rPr>
                <w:rFonts w:cs="Calibri"/>
                <w:color w:val="000000"/>
                <w:sz w:val="16"/>
                <w:szCs w:val="16"/>
              </w:rPr>
              <w:t>3,613</w:t>
            </w:r>
          </w:p>
        </w:tc>
        <w:tc>
          <w:tcPr>
            <w:tcW w:w="900" w:type="dxa"/>
            <w:tcBorders>
              <w:top w:val="nil"/>
              <w:left w:val="nil"/>
              <w:bottom w:val="single" w:sz="4" w:space="0" w:color="auto"/>
              <w:right w:val="single" w:sz="4" w:space="0" w:color="auto"/>
            </w:tcBorders>
            <w:shd w:val="clear" w:color="auto" w:fill="auto"/>
            <w:noWrap/>
            <w:vAlign w:val="bottom"/>
            <w:hideMark/>
          </w:tcPr>
          <w:p w14:paraId="6DAB5080" w14:textId="0BBFE74F" w:rsidR="00B513B4" w:rsidRPr="005E12AF" w:rsidRDefault="00B513B4" w:rsidP="00B513B4">
            <w:pPr>
              <w:jc w:val="center"/>
              <w:rPr>
                <w:rFonts w:eastAsia="Times New Roman" w:cs="Calibri"/>
                <w:color w:val="000000"/>
                <w:sz w:val="18"/>
                <w:szCs w:val="18"/>
              </w:rPr>
            </w:pPr>
            <w:r w:rsidRPr="005E12AF">
              <w:rPr>
                <w:rFonts w:eastAsia="Times New Roman" w:cs="Calibri"/>
                <w:color w:val="000000"/>
                <w:sz w:val="18"/>
                <w:szCs w:val="18"/>
              </w:rPr>
              <w:t>28</w:t>
            </w:r>
          </w:p>
        </w:tc>
      </w:tr>
      <w:tr w:rsidR="00B513B4" w:rsidRPr="005E12AF" w14:paraId="37A461EC"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16F5A74"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27EDC3F2"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782F068"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54DB4CA"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11D73DD"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51F2ADE4"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6605DE0A"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12,000</w:t>
            </w:r>
          </w:p>
        </w:tc>
        <w:tc>
          <w:tcPr>
            <w:tcW w:w="1000" w:type="dxa"/>
            <w:tcBorders>
              <w:top w:val="nil"/>
              <w:left w:val="nil"/>
              <w:bottom w:val="single" w:sz="4" w:space="0" w:color="auto"/>
              <w:right w:val="single" w:sz="4" w:space="0" w:color="auto"/>
            </w:tcBorders>
            <w:shd w:val="clear" w:color="auto" w:fill="auto"/>
            <w:noWrap/>
            <w:vAlign w:val="center"/>
            <w:hideMark/>
          </w:tcPr>
          <w:p w14:paraId="0A241A26"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12,000</w:t>
            </w:r>
          </w:p>
        </w:tc>
        <w:tc>
          <w:tcPr>
            <w:tcW w:w="940" w:type="dxa"/>
            <w:tcBorders>
              <w:top w:val="nil"/>
              <w:left w:val="nil"/>
              <w:bottom w:val="single" w:sz="4" w:space="0" w:color="auto"/>
              <w:right w:val="single" w:sz="4" w:space="0" w:color="auto"/>
            </w:tcBorders>
            <w:shd w:val="clear" w:color="auto" w:fill="auto"/>
            <w:noWrap/>
            <w:vAlign w:val="center"/>
            <w:hideMark/>
          </w:tcPr>
          <w:p w14:paraId="260BE897"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12,000</w:t>
            </w:r>
          </w:p>
        </w:tc>
        <w:tc>
          <w:tcPr>
            <w:tcW w:w="940" w:type="dxa"/>
            <w:tcBorders>
              <w:top w:val="nil"/>
              <w:left w:val="nil"/>
              <w:bottom w:val="single" w:sz="4" w:space="0" w:color="auto"/>
              <w:right w:val="single" w:sz="4" w:space="0" w:color="auto"/>
            </w:tcBorders>
            <w:shd w:val="clear" w:color="auto" w:fill="auto"/>
            <w:noWrap/>
            <w:vAlign w:val="center"/>
            <w:hideMark/>
          </w:tcPr>
          <w:p w14:paraId="31E6B8F4"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12,000</w:t>
            </w:r>
          </w:p>
        </w:tc>
        <w:tc>
          <w:tcPr>
            <w:tcW w:w="935" w:type="dxa"/>
            <w:tcBorders>
              <w:top w:val="nil"/>
              <w:left w:val="nil"/>
              <w:bottom w:val="single" w:sz="4" w:space="0" w:color="auto"/>
              <w:right w:val="single" w:sz="4" w:space="0" w:color="auto"/>
            </w:tcBorders>
            <w:shd w:val="clear" w:color="auto" w:fill="auto"/>
            <w:noWrap/>
            <w:vAlign w:val="center"/>
            <w:hideMark/>
          </w:tcPr>
          <w:p w14:paraId="7B524925"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12,000</w:t>
            </w:r>
          </w:p>
        </w:tc>
        <w:tc>
          <w:tcPr>
            <w:tcW w:w="900" w:type="dxa"/>
            <w:tcBorders>
              <w:top w:val="nil"/>
              <w:left w:val="nil"/>
              <w:bottom w:val="single" w:sz="4" w:space="0" w:color="auto"/>
              <w:right w:val="single" w:sz="4" w:space="0" w:color="auto"/>
            </w:tcBorders>
            <w:shd w:val="clear" w:color="auto" w:fill="auto"/>
            <w:noWrap/>
            <w:vAlign w:val="center"/>
            <w:hideMark/>
          </w:tcPr>
          <w:p w14:paraId="1ECD0ED9"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60,000</w:t>
            </w:r>
          </w:p>
        </w:tc>
        <w:tc>
          <w:tcPr>
            <w:tcW w:w="900" w:type="dxa"/>
            <w:tcBorders>
              <w:top w:val="nil"/>
              <w:left w:val="nil"/>
              <w:bottom w:val="single" w:sz="4" w:space="0" w:color="auto"/>
              <w:right w:val="single" w:sz="4" w:space="0" w:color="auto"/>
            </w:tcBorders>
            <w:shd w:val="clear" w:color="auto" w:fill="auto"/>
            <w:noWrap/>
            <w:vAlign w:val="bottom"/>
            <w:hideMark/>
          </w:tcPr>
          <w:p w14:paraId="3BBF5ECB" w14:textId="56975DB1" w:rsidR="00B513B4" w:rsidRPr="005E12AF" w:rsidRDefault="00B513B4" w:rsidP="00B513B4">
            <w:pPr>
              <w:jc w:val="center"/>
              <w:rPr>
                <w:rFonts w:eastAsia="Times New Roman" w:cs="Calibri"/>
                <w:color w:val="000000"/>
                <w:sz w:val="18"/>
                <w:szCs w:val="18"/>
              </w:rPr>
            </w:pPr>
            <w:r w:rsidRPr="005E12AF">
              <w:rPr>
                <w:rFonts w:eastAsia="Times New Roman" w:cs="Calibri"/>
                <w:color w:val="000000"/>
                <w:sz w:val="18"/>
                <w:szCs w:val="18"/>
              </w:rPr>
              <w:t>2</w:t>
            </w:r>
            <w:r>
              <w:rPr>
                <w:rFonts w:eastAsia="Times New Roman" w:cs="Calibri"/>
                <w:color w:val="000000"/>
                <w:sz w:val="18"/>
                <w:szCs w:val="18"/>
              </w:rPr>
              <w:t>9</w:t>
            </w:r>
          </w:p>
        </w:tc>
      </w:tr>
      <w:tr w:rsidR="00B513B4" w:rsidRPr="005E12AF" w14:paraId="76BECEC3"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D75E5BF"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EFB988A" w14:textId="77777777" w:rsidR="00B513B4" w:rsidRPr="005E12AF" w:rsidRDefault="00B513B4" w:rsidP="00B513B4">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1517E344"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076685E"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698EAE9F" w14:textId="77777777" w:rsidR="00B513B4" w:rsidRPr="005E12AF" w:rsidRDefault="00B513B4" w:rsidP="00B513B4">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21CDE6C0" w14:textId="77777777" w:rsidR="00B513B4" w:rsidRPr="005E12AF" w:rsidRDefault="00B513B4" w:rsidP="00B513B4">
            <w:pPr>
              <w:rPr>
                <w:rFonts w:eastAsia="Times New Roman" w:cs="Calibri"/>
                <w:b/>
                <w:bCs/>
                <w:color w:val="000000"/>
                <w:sz w:val="16"/>
                <w:szCs w:val="16"/>
              </w:rPr>
            </w:pPr>
            <w:r w:rsidRPr="005E12AF">
              <w:rPr>
                <w:rFonts w:eastAsia="Times New Roman" w:cs="Calibri"/>
                <w:b/>
                <w:bCs/>
                <w:color w:val="000000"/>
                <w:sz w:val="16"/>
                <w:szCs w:val="16"/>
              </w:rPr>
              <w:t>Total Component 4</w:t>
            </w:r>
          </w:p>
        </w:tc>
        <w:tc>
          <w:tcPr>
            <w:tcW w:w="940" w:type="dxa"/>
            <w:tcBorders>
              <w:top w:val="nil"/>
              <w:left w:val="nil"/>
              <w:bottom w:val="single" w:sz="4" w:space="0" w:color="auto"/>
              <w:right w:val="single" w:sz="4" w:space="0" w:color="auto"/>
            </w:tcBorders>
            <w:shd w:val="clear" w:color="auto" w:fill="auto"/>
            <w:noWrap/>
            <w:vAlign w:val="center"/>
            <w:hideMark/>
          </w:tcPr>
          <w:p w14:paraId="731A172F" w14:textId="21C838D7"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40,420</w:t>
            </w:r>
          </w:p>
        </w:tc>
        <w:tc>
          <w:tcPr>
            <w:tcW w:w="1000" w:type="dxa"/>
            <w:tcBorders>
              <w:top w:val="nil"/>
              <w:left w:val="nil"/>
              <w:bottom w:val="single" w:sz="4" w:space="0" w:color="auto"/>
              <w:right w:val="single" w:sz="4" w:space="0" w:color="auto"/>
            </w:tcBorders>
            <w:shd w:val="clear" w:color="auto" w:fill="auto"/>
            <w:noWrap/>
            <w:vAlign w:val="center"/>
            <w:hideMark/>
          </w:tcPr>
          <w:p w14:paraId="4AF85232" w14:textId="479FDD3F"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40,600</w:t>
            </w:r>
          </w:p>
        </w:tc>
        <w:tc>
          <w:tcPr>
            <w:tcW w:w="940" w:type="dxa"/>
            <w:tcBorders>
              <w:top w:val="nil"/>
              <w:left w:val="nil"/>
              <w:bottom w:val="single" w:sz="4" w:space="0" w:color="auto"/>
              <w:right w:val="single" w:sz="4" w:space="0" w:color="auto"/>
            </w:tcBorders>
            <w:shd w:val="clear" w:color="auto" w:fill="auto"/>
            <w:noWrap/>
            <w:vAlign w:val="center"/>
            <w:hideMark/>
          </w:tcPr>
          <w:p w14:paraId="33762633" w14:textId="65A366FC"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68,785</w:t>
            </w:r>
          </w:p>
        </w:tc>
        <w:tc>
          <w:tcPr>
            <w:tcW w:w="940" w:type="dxa"/>
            <w:tcBorders>
              <w:top w:val="nil"/>
              <w:left w:val="nil"/>
              <w:bottom w:val="single" w:sz="4" w:space="0" w:color="auto"/>
              <w:right w:val="single" w:sz="4" w:space="0" w:color="auto"/>
            </w:tcBorders>
            <w:shd w:val="clear" w:color="auto" w:fill="auto"/>
            <w:noWrap/>
            <w:vAlign w:val="center"/>
            <w:hideMark/>
          </w:tcPr>
          <w:p w14:paraId="56A44ACB" w14:textId="0ABEB71F"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40,998</w:t>
            </w:r>
          </w:p>
        </w:tc>
        <w:tc>
          <w:tcPr>
            <w:tcW w:w="935" w:type="dxa"/>
            <w:tcBorders>
              <w:top w:val="nil"/>
              <w:left w:val="nil"/>
              <w:bottom w:val="single" w:sz="4" w:space="0" w:color="auto"/>
              <w:right w:val="single" w:sz="4" w:space="0" w:color="auto"/>
            </w:tcBorders>
            <w:shd w:val="clear" w:color="auto" w:fill="auto"/>
            <w:noWrap/>
            <w:vAlign w:val="center"/>
            <w:hideMark/>
          </w:tcPr>
          <w:p w14:paraId="77D62688" w14:textId="49EE84DE"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59,190</w:t>
            </w:r>
          </w:p>
        </w:tc>
        <w:tc>
          <w:tcPr>
            <w:tcW w:w="900" w:type="dxa"/>
            <w:tcBorders>
              <w:top w:val="nil"/>
              <w:left w:val="nil"/>
              <w:bottom w:val="single" w:sz="4" w:space="0" w:color="auto"/>
              <w:right w:val="single" w:sz="4" w:space="0" w:color="auto"/>
            </w:tcBorders>
            <w:shd w:val="clear" w:color="auto" w:fill="auto"/>
            <w:noWrap/>
            <w:vAlign w:val="center"/>
            <w:hideMark/>
          </w:tcPr>
          <w:p w14:paraId="6D9138F9" w14:textId="70DAB06D"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249,993</w:t>
            </w:r>
          </w:p>
        </w:tc>
        <w:tc>
          <w:tcPr>
            <w:tcW w:w="900" w:type="dxa"/>
            <w:tcBorders>
              <w:top w:val="nil"/>
              <w:left w:val="nil"/>
              <w:bottom w:val="single" w:sz="4" w:space="0" w:color="auto"/>
              <w:right w:val="single" w:sz="4" w:space="0" w:color="auto"/>
            </w:tcBorders>
            <w:shd w:val="clear" w:color="auto" w:fill="auto"/>
            <w:vAlign w:val="center"/>
            <w:hideMark/>
          </w:tcPr>
          <w:p w14:paraId="7743952D" w14:textId="77777777"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B513B4" w:rsidRPr="005E12AF" w14:paraId="55AF1645" w14:textId="77777777" w:rsidTr="000F0461">
        <w:trPr>
          <w:trHeight w:val="300"/>
          <w:jc w:val="center"/>
        </w:trPr>
        <w:tc>
          <w:tcPr>
            <w:tcW w:w="1530" w:type="dxa"/>
            <w:vMerge w:val="restart"/>
            <w:tcBorders>
              <w:top w:val="nil"/>
              <w:left w:val="single" w:sz="4" w:space="0" w:color="auto"/>
              <w:bottom w:val="nil"/>
              <w:right w:val="single" w:sz="4" w:space="0" w:color="auto"/>
            </w:tcBorders>
            <w:shd w:val="clear" w:color="auto" w:fill="auto"/>
            <w:vAlign w:val="center"/>
            <w:hideMark/>
          </w:tcPr>
          <w:p w14:paraId="110F12F1"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Project Management</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0A566406" w14:textId="05F89EA8" w:rsidR="00B513B4" w:rsidRPr="005E12AF" w:rsidRDefault="00B513B4" w:rsidP="00B513B4">
            <w:pPr>
              <w:jc w:val="center"/>
              <w:rPr>
                <w:rFonts w:eastAsia="Times New Roman" w:cs="Calibri"/>
                <w:b/>
                <w:bCs/>
                <w:color w:val="000000"/>
                <w:sz w:val="16"/>
                <w:szCs w:val="16"/>
              </w:rPr>
            </w:pPr>
            <w:r>
              <w:rPr>
                <w:rFonts w:eastAsia="Times New Roman" w:cs="Calibri"/>
                <w:b/>
                <w:bCs/>
                <w:color w:val="000000"/>
                <w:sz w:val="16"/>
                <w:szCs w:val="16"/>
              </w:rPr>
              <w:t>Hainan</w:t>
            </w:r>
            <w:r w:rsidRPr="005E12AF">
              <w:rPr>
                <w:rFonts w:eastAsia="Times New Roman" w:cs="Calibri"/>
                <w:b/>
                <w:bCs/>
                <w:color w:val="000000"/>
                <w:sz w:val="16"/>
                <w:szCs w:val="16"/>
              </w:rPr>
              <w:t xml:space="preserve">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2F47DDB2"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7310D33F"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67851311"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773964B0"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6FD8BB41"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2,000</w:t>
            </w:r>
          </w:p>
        </w:tc>
        <w:tc>
          <w:tcPr>
            <w:tcW w:w="1000" w:type="dxa"/>
            <w:tcBorders>
              <w:top w:val="nil"/>
              <w:left w:val="nil"/>
              <w:bottom w:val="single" w:sz="4" w:space="0" w:color="auto"/>
              <w:right w:val="single" w:sz="4" w:space="0" w:color="auto"/>
            </w:tcBorders>
            <w:shd w:val="clear" w:color="auto" w:fill="auto"/>
            <w:noWrap/>
            <w:vAlign w:val="center"/>
            <w:hideMark/>
          </w:tcPr>
          <w:p w14:paraId="6894AE9D"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2,000</w:t>
            </w:r>
          </w:p>
        </w:tc>
        <w:tc>
          <w:tcPr>
            <w:tcW w:w="940" w:type="dxa"/>
            <w:tcBorders>
              <w:top w:val="nil"/>
              <w:left w:val="nil"/>
              <w:bottom w:val="single" w:sz="4" w:space="0" w:color="auto"/>
              <w:right w:val="single" w:sz="4" w:space="0" w:color="auto"/>
            </w:tcBorders>
            <w:shd w:val="clear" w:color="auto" w:fill="auto"/>
            <w:noWrap/>
            <w:vAlign w:val="center"/>
            <w:hideMark/>
          </w:tcPr>
          <w:p w14:paraId="2AFB9C92"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2,000</w:t>
            </w:r>
          </w:p>
        </w:tc>
        <w:tc>
          <w:tcPr>
            <w:tcW w:w="940" w:type="dxa"/>
            <w:tcBorders>
              <w:top w:val="nil"/>
              <w:left w:val="nil"/>
              <w:bottom w:val="single" w:sz="4" w:space="0" w:color="auto"/>
              <w:right w:val="single" w:sz="4" w:space="0" w:color="auto"/>
            </w:tcBorders>
            <w:shd w:val="clear" w:color="auto" w:fill="auto"/>
            <w:noWrap/>
            <w:vAlign w:val="center"/>
            <w:hideMark/>
          </w:tcPr>
          <w:p w14:paraId="11B25739"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2,000</w:t>
            </w:r>
          </w:p>
        </w:tc>
        <w:tc>
          <w:tcPr>
            <w:tcW w:w="935" w:type="dxa"/>
            <w:tcBorders>
              <w:top w:val="nil"/>
              <w:left w:val="nil"/>
              <w:bottom w:val="single" w:sz="4" w:space="0" w:color="auto"/>
              <w:right w:val="single" w:sz="4" w:space="0" w:color="auto"/>
            </w:tcBorders>
            <w:shd w:val="clear" w:color="auto" w:fill="auto"/>
            <w:noWrap/>
            <w:vAlign w:val="center"/>
            <w:hideMark/>
          </w:tcPr>
          <w:p w14:paraId="01C8D271"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2,000</w:t>
            </w:r>
          </w:p>
        </w:tc>
        <w:tc>
          <w:tcPr>
            <w:tcW w:w="900" w:type="dxa"/>
            <w:tcBorders>
              <w:top w:val="nil"/>
              <w:left w:val="nil"/>
              <w:bottom w:val="single" w:sz="4" w:space="0" w:color="auto"/>
              <w:right w:val="single" w:sz="4" w:space="0" w:color="auto"/>
            </w:tcBorders>
            <w:shd w:val="clear" w:color="auto" w:fill="auto"/>
            <w:noWrap/>
            <w:vAlign w:val="center"/>
            <w:hideMark/>
          </w:tcPr>
          <w:p w14:paraId="103DFD63"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10,000</w:t>
            </w:r>
          </w:p>
        </w:tc>
        <w:tc>
          <w:tcPr>
            <w:tcW w:w="900" w:type="dxa"/>
            <w:tcBorders>
              <w:top w:val="nil"/>
              <w:left w:val="nil"/>
              <w:bottom w:val="single" w:sz="4" w:space="0" w:color="auto"/>
              <w:right w:val="single" w:sz="4" w:space="0" w:color="auto"/>
            </w:tcBorders>
            <w:shd w:val="clear" w:color="auto" w:fill="auto"/>
            <w:vAlign w:val="center"/>
            <w:hideMark/>
          </w:tcPr>
          <w:p w14:paraId="352E8B9F" w14:textId="29A9BEAF"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30</w:t>
            </w:r>
          </w:p>
        </w:tc>
      </w:tr>
      <w:tr w:rsidR="00B513B4" w:rsidRPr="005E12AF" w14:paraId="7A504A47" w14:textId="77777777" w:rsidTr="000F0461">
        <w:trPr>
          <w:trHeight w:val="300"/>
          <w:jc w:val="center"/>
        </w:trPr>
        <w:tc>
          <w:tcPr>
            <w:tcW w:w="1530" w:type="dxa"/>
            <w:vMerge/>
            <w:tcBorders>
              <w:top w:val="nil"/>
              <w:left w:val="single" w:sz="4" w:space="0" w:color="auto"/>
              <w:bottom w:val="nil"/>
              <w:right w:val="single" w:sz="4" w:space="0" w:color="auto"/>
            </w:tcBorders>
            <w:vAlign w:val="center"/>
            <w:hideMark/>
          </w:tcPr>
          <w:p w14:paraId="38F64828"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B3B005E"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18A0E30"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84EFA77"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8EB7574"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7C05E0C1" w14:textId="3DEBACC5"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088C4D38" w14:textId="33CEAB72" w:rsidR="00B513B4" w:rsidRPr="005E12AF" w:rsidRDefault="00B513B4" w:rsidP="00B513B4">
            <w:pPr>
              <w:jc w:val="right"/>
              <w:rPr>
                <w:rFonts w:eastAsia="Times New Roman" w:cs="Calibri"/>
                <w:color w:val="000000"/>
                <w:sz w:val="16"/>
                <w:szCs w:val="16"/>
              </w:rPr>
            </w:pPr>
            <w:r>
              <w:rPr>
                <w:rFonts w:cs="Calibri"/>
                <w:color w:val="000000"/>
                <w:sz w:val="16"/>
                <w:szCs w:val="16"/>
              </w:rPr>
              <w:t>16,650</w:t>
            </w:r>
          </w:p>
        </w:tc>
        <w:tc>
          <w:tcPr>
            <w:tcW w:w="1000" w:type="dxa"/>
            <w:tcBorders>
              <w:top w:val="nil"/>
              <w:left w:val="nil"/>
              <w:bottom w:val="single" w:sz="4" w:space="0" w:color="auto"/>
              <w:right w:val="single" w:sz="4" w:space="0" w:color="auto"/>
            </w:tcBorders>
            <w:shd w:val="clear" w:color="auto" w:fill="auto"/>
            <w:noWrap/>
            <w:vAlign w:val="center"/>
            <w:hideMark/>
          </w:tcPr>
          <w:p w14:paraId="097B0FA0" w14:textId="3A27E57D" w:rsidR="00B513B4" w:rsidRPr="005E12AF" w:rsidRDefault="00B513B4" w:rsidP="00B513B4">
            <w:pPr>
              <w:jc w:val="right"/>
              <w:rPr>
                <w:rFonts w:eastAsia="Times New Roman" w:cs="Calibri"/>
                <w:color w:val="000000"/>
                <w:sz w:val="16"/>
                <w:szCs w:val="16"/>
              </w:rPr>
            </w:pPr>
            <w:r>
              <w:rPr>
                <w:rFonts w:cs="Calibri"/>
                <w:color w:val="000000"/>
                <w:sz w:val="16"/>
                <w:szCs w:val="16"/>
              </w:rPr>
              <w:t>17,490</w:t>
            </w:r>
          </w:p>
        </w:tc>
        <w:tc>
          <w:tcPr>
            <w:tcW w:w="940" w:type="dxa"/>
            <w:tcBorders>
              <w:top w:val="nil"/>
              <w:left w:val="nil"/>
              <w:bottom w:val="single" w:sz="4" w:space="0" w:color="auto"/>
              <w:right w:val="single" w:sz="4" w:space="0" w:color="auto"/>
            </w:tcBorders>
            <w:shd w:val="clear" w:color="auto" w:fill="auto"/>
            <w:noWrap/>
            <w:vAlign w:val="center"/>
            <w:hideMark/>
          </w:tcPr>
          <w:p w14:paraId="51131C08" w14:textId="1C8D4862" w:rsidR="00B513B4" w:rsidRPr="005E12AF" w:rsidRDefault="00B513B4" w:rsidP="00B513B4">
            <w:pPr>
              <w:jc w:val="right"/>
              <w:rPr>
                <w:rFonts w:eastAsia="Times New Roman" w:cs="Calibri"/>
                <w:color w:val="000000"/>
                <w:sz w:val="16"/>
                <w:szCs w:val="16"/>
              </w:rPr>
            </w:pPr>
            <w:r>
              <w:rPr>
                <w:rFonts w:cs="Calibri"/>
                <w:color w:val="000000"/>
                <w:sz w:val="16"/>
                <w:szCs w:val="16"/>
              </w:rPr>
              <w:t>18,365</w:t>
            </w:r>
          </w:p>
        </w:tc>
        <w:tc>
          <w:tcPr>
            <w:tcW w:w="940" w:type="dxa"/>
            <w:tcBorders>
              <w:top w:val="nil"/>
              <w:left w:val="nil"/>
              <w:bottom w:val="single" w:sz="4" w:space="0" w:color="auto"/>
              <w:right w:val="single" w:sz="4" w:space="0" w:color="auto"/>
            </w:tcBorders>
            <w:shd w:val="clear" w:color="auto" w:fill="auto"/>
            <w:noWrap/>
            <w:vAlign w:val="center"/>
            <w:hideMark/>
          </w:tcPr>
          <w:p w14:paraId="65272D81" w14:textId="789BCF79" w:rsidR="00B513B4" w:rsidRPr="005E12AF" w:rsidRDefault="00B513B4" w:rsidP="00B513B4">
            <w:pPr>
              <w:jc w:val="right"/>
              <w:rPr>
                <w:rFonts w:eastAsia="Times New Roman" w:cs="Calibri"/>
                <w:color w:val="000000"/>
                <w:sz w:val="16"/>
                <w:szCs w:val="16"/>
              </w:rPr>
            </w:pPr>
            <w:r>
              <w:rPr>
                <w:rFonts w:cs="Calibri"/>
                <w:color w:val="000000"/>
                <w:sz w:val="16"/>
                <w:szCs w:val="16"/>
              </w:rPr>
              <w:t>19,305</w:t>
            </w:r>
          </w:p>
        </w:tc>
        <w:tc>
          <w:tcPr>
            <w:tcW w:w="935" w:type="dxa"/>
            <w:tcBorders>
              <w:top w:val="nil"/>
              <w:left w:val="nil"/>
              <w:bottom w:val="single" w:sz="4" w:space="0" w:color="auto"/>
              <w:right w:val="single" w:sz="4" w:space="0" w:color="auto"/>
            </w:tcBorders>
            <w:shd w:val="clear" w:color="auto" w:fill="auto"/>
            <w:noWrap/>
            <w:vAlign w:val="center"/>
            <w:hideMark/>
          </w:tcPr>
          <w:p w14:paraId="2B099C76" w14:textId="3FBF15D5" w:rsidR="00B513B4" w:rsidRPr="005E12AF" w:rsidRDefault="00B513B4" w:rsidP="00B513B4">
            <w:pPr>
              <w:jc w:val="right"/>
              <w:rPr>
                <w:rFonts w:eastAsia="Times New Roman" w:cs="Calibri"/>
                <w:color w:val="000000"/>
                <w:sz w:val="16"/>
                <w:szCs w:val="16"/>
              </w:rPr>
            </w:pPr>
            <w:r>
              <w:rPr>
                <w:rFonts w:cs="Calibri"/>
                <w:color w:val="000000"/>
                <w:sz w:val="16"/>
                <w:szCs w:val="16"/>
              </w:rPr>
              <w:t>20,280</w:t>
            </w:r>
          </w:p>
        </w:tc>
        <w:tc>
          <w:tcPr>
            <w:tcW w:w="900" w:type="dxa"/>
            <w:tcBorders>
              <w:top w:val="nil"/>
              <w:left w:val="nil"/>
              <w:bottom w:val="single" w:sz="4" w:space="0" w:color="auto"/>
              <w:right w:val="single" w:sz="4" w:space="0" w:color="auto"/>
            </w:tcBorders>
            <w:shd w:val="clear" w:color="auto" w:fill="auto"/>
            <w:noWrap/>
            <w:vAlign w:val="center"/>
            <w:hideMark/>
          </w:tcPr>
          <w:p w14:paraId="2AC4123E" w14:textId="6833BA21" w:rsidR="00B513B4" w:rsidRPr="005E12AF" w:rsidRDefault="00B513B4" w:rsidP="00B513B4">
            <w:pPr>
              <w:jc w:val="right"/>
              <w:rPr>
                <w:rFonts w:eastAsia="Times New Roman" w:cs="Calibri"/>
                <w:color w:val="000000"/>
                <w:sz w:val="16"/>
                <w:szCs w:val="16"/>
              </w:rPr>
            </w:pPr>
            <w:r>
              <w:rPr>
                <w:rFonts w:cs="Calibri"/>
                <w:color w:val="000000"/>
                <w:sz w:val="16"/>
                <w:szCs w:val="16"/>
              </w:rPr>
              <w:t>92,090</w:t>
            </w:r>
          </w:p>
        </w:tc>
        <w:tc>
          <w:tcPr>
            <w:tcW w:w="900" w:type="dxa"/>
            <w:tcBorders>
              <w:top w:val="nil"/>
              <w:left w:val="nil"/>
              <w:bottom w:val="single" w:sz="4" w:space="0" w:color="auto"/>
              <w:right w:val="single" w:sz="4" w:space="0" w:color="auto"/>
            </w:tcBorders>
            <w:shd w:val="clear" w:color="auto" w:fill="auto"/>
            <w:vAlign w:val="center"/>
            <w:hideMark/>
          </w:tcPr>
          <w:p w14:paraId="3EFC90EB" w14:textId="0AC7560F"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31</w:t>
            </w:r>
          </w:p>
        </w:tc>
      </w:tr>
      <w:tr w:rsidR="00B513B4" w:rsidRPr="005E12AF" w14:paraId="1E17CE05" w14:textId="77777777" w:rsidTr="000F0461">
        <w:trPr>
          <w:trHeight w:val="240"/>
          <w:jc w:val="center"/>
        </w:trPr>
        <w:tc>
          <w:tcPr>
            <w:tcW w:w="1530" w:type="dxa"/>
            <w:vMerge/>
            <w:tcBorders>
              <w:top w:val="nil"/>
              <w:left w:val="single" w:sz="4" w:space="0" w:color="auto"/>
              <w:bottom w:val="nil"/>
              <w:right w:val="single" w:sz="4" w:space="0" w:color="auto"/>
            </w:tcBorders>
            <w:vAlign w:val="center"/>
            <w:hideMark/>
          </w:tcPr>
          <w:p w14:paraId="753E8DDC"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BD52BBA"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BFB73AF"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891D6D1"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DEAEC63"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72500</w:t>
            </w:r>
          </w:p>
        </w:tc>
        <w:tc>
          <w:tcPr>
            <w:tcW w:w="2620" w:type="dxa"/>
            <w:tcBorders>
              <w:top w:val="nil"/>
              <w:left w:val="nil"/>
              <w:bottom w:val="single" w:sz="4" w:space="0" w:color="auto"/>
              <w:right w:val="single" w:sz="4" w:space="0" w:color="auto"/>
            </w:tcBorders>
            <w:shd w:val="clear" w:color="auto" w:fill="auto"/>
            <w:vAlign w:val="center"/>
            <w:hideMark/>
          </w:tcPr>
          <w:p w14:paraId="487B7159"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Supplies</w:t>
            </w:r>
          </w:p>
        </w:tc>
        <w:tc>
          <w:tcPr>
            <w:tcW w:w="940" w:type="dxa"/>
            <w:tcBorders>
              <w:top w:val="nil"/>
              <w:left w:val="nil"/>
              <w:bottom w:val="single" w:sz="4" w:space="0" w:color="auto"/>
              <w:right w:val="single" w:sz="4" w:space="0" w:color="auto"/>
            </w:tcBorders>
            <w:shd w:val="clear" w:color="auto" w:fill="auto"/>
            <w:noWrap/>
            <w:vAlign w:val="center"/>
            <w:hideMark/>
          </w:tcPr>
          <w:p w14:paraId="42B845F0"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600</w:t>
            </w:r>
          </w:p>
        </w:tc>
        <w:tc>
          <w:tcPr>
            <w:tcW w:w="1000" w:type="dxa"/>
            <w:tcBorders>
              <w:top w:val="nil"/>
              <w:left w:val="nil"/>
              <w:bottom w:val="single" w:sz="4" w:space="0" w:color="auto"/>
              <w:right w:val="single" w:sz="4" w:space="0" w:color="auto"/>
            </w:tcBorders>
            <w:shd w:val="clear" w:color="auto" w:fill="auto"/>
            <w:noWrap/>
            <w:vAlign w:val="center"/>
            <w:hideMark/>
          </w:tcPr>
          <w:p w14:paraId="325FE387"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600</w:t>
            </w:r>
          </w:p>
        </w:tc>
        <w:tc>
          <w:tcPr>
            <w:tcW w:w="940" w:type="dxa"/>
            <w:tcBorders>
              <w:top w:val="nil"/>
              <w:left w:val="nil"/>
              <w:bottom w:val="single" w:sz="4" w:space="0" w:color="auto"/>
              <w:right w:val="single" w:sz="4" w:space="0" w:color="auto"/>
            </w:tcBorders>
            <w:shd w:val="clear" w:color="auto" w:fill="auto"/>
            <w:noWrap/>
            <w:vAlign w:val="center"/>
            <w:hideMark/>
          </w:tcPr>
          <w:p w14:paraId="23A875A1"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600</w:t>
            </w:r>
          </w:p>
        </w:tc>
        <w:tc>
          <w:tcPr>
            <w:tcW w:w="940" w:type="dxa"/>
            <w:tcBorders>
              <w:top w:val="nil"/>
              <w:left w:val="nil"/>
              <w:bottom w:val="single" w:sz="4" w:space="0" w:color="auto"/>
              <w:right w:val="single" w:sz="4" w:space="0" w:color="auto"/>
            </w:tcBorders>
            <w:shd w:val="clear" w:color="auto" w:fill="auto"/>
            <w:noWrap/>
            <w:vAlign w:val="center"/>
            <w:hideMark/>
          </w:tcPr>
          <w:p w14:paraId="10B57530"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600</w:t>
            </w:r>
          </w:p>
        </w:tc>
        <w:tc>
          <w:tcPr>
            <w:tcW w:w="935" w:type="dxa"/>
            <w:tcBorders>
              <w:top w:val="nil"/>
              <w:left w:val="nil"/>
              <w:bottom w:val="single" w:sz="4" w:space="0" w:color="auto"/>
              <w:right w:val="single" w:sz="4" w:space="0" w:color="auto"/>
            </w:tcBorders>
            <w:shd w:val="clear" w:color="auto" w:fill="auto"/>
            <w:noWrap/>
            <w:vAlign w:val="center"/>
            <w:hideMark/>
          </w:tcPr>
          <w:p w14:paraId="1C5D61CB"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600</w:t>
            </w:r>
          </w:p>
        </w:tc>
        <w:tc>
          <w:tcPr>
            <w:tcW w:w="900" w:type="dxa"/>
            <w:tcBorders>
              <w:top w:val="nil"/>
              <w:left w:val="nil"/>
              <w:bottom w:val="single" w:sz="4" w:space="0" w:color="auto"/>
              <w:right w:val="single" w:sz="4" w:space="0" w:color="auto"/>
            </w:tcBorders>
            <w:shd w:val="clear" w:color="auto" w:fill="auto"/>
            <w:noWrap/>
            <w:vAlign w:val="center"/>
            <w:hideMark/>
          </w:tcPr>
          <w:p w14:paraId="457D7ACB"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3,000</w:t>
            </w:r>
          </w:p>
        </w:tc>
        <w:tc>
          <w:tcPr>
            <w:tcW w:w="900" w:type="dxa"/>
            <w:tcBorders>
              <w:top w:val="nil"/>
              <w:left w:val="nil"/>
              <w:bottom w:val="single" w:sz="4" w:space="0" w:color="auto"/>
              <w:right w:val="single" w:sz="4" w:space="0" w:color="auto"/>
            </w:tcBorders>
            <w:shd w:val="clear" w:color="auto" w:fill="auto"/>
            <w:vAlign w:val="center"/>
            <w:hideMark/>
          </w:tcPr>
          <w:p w14:paraId="79DC939C" w14:textId="7411B42E"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32</w:t>
            </w:r>
          </w:p>
        </w:tc>
      </w:tr>
      <w:tr w:rsidR="00B513B4" w:rsidRPr="005E12AF" w14:paraId="6EAD3D0F" w14:textId="77777777" w:rsidTr="000F0461">
        <w:trPr>
          <w:trHeight w:val="300"/>
          <w:jc w:val="center"/>
        </w:trPr>
        <w:tc>
          <w:tcPr>
            <w:tcW w:w="1530" w:type="dxa"/>
            <w:vMerge/>
            <w:tcBorders>
              <w:top w:val="nil"/>
              <w:left w:val="single" w:sz="4" w:space="0" w:color="auto"/>
              <w:bottom w:val="nil"/>
              <w:right w:val="single" w:sz="4" w:space="0" w:color="auto"/>
            </w:tcBorders>
            <w:vAlign w:val="center"/>
            <w:hideMark/>
          </w:tcPr>
          <w:p w14:paraId="12476385"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7C1A6A7"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B233D7E"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51FAE908"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21CAC514"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72800</w:t>
            </w:r>
          </w:p>
        </w:tc>
        <w:tc>
          <w:tcPr>
            <w:tcW w:w="2620" w:type="dxa"/>
            <w:tcBorders>
              <w:top w:val="nil"/>
              <w:left w:val="nil"/>
              <w:bottom w:val="single" w:sz="4" w:space="0" w:color="auto"/>
              <w:right w:val="single" w:sz="4" w:space="0" w:color="auto"/>
            </w:tcBorders>
            <w:shd w:val="clear" w:color="auto" w:fill="auto"/>
            <w:vAlign w:val="center"/>
            <w:hideMark/>
          </w:tcPr>
          <w:p w14:paraId="7AF75CB0" w14:textId="34394F9A"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Information Technology Equipm</w:t>
            </w:r>
            <w:r>
              <w:rPr>
                <w:rFonts w:eastAsia="Times New Roman" w:cs="Calibri"/>
                <w:color w:val="000000"/>
                <w:sz w:val="16"/>
                <w:szCs w:val="16"/>
              </w:rPr>
              <w:t>en</w:t>
            </w:r>
            <w:r w:rsidRPr="005E12AF">
              <w:rPr>
                <w:rFonts w:eastAsia="Times New Roman" w:cs="Calibri"/>
                <w:color w:val="000000"/>
                <w:sz w:val="16"/>
                <w:szCs w:val="16"/>
              </w:rPr>
              <w:t>t</w:t>
            </w:r>
          </w:p>
        </w:tc>
        <w:tc>
          <w:tcPr>
            <w:tcW w:w="940" w:type="dxa"/>
            <w:tcBorders>
              <w:top w:val="nil"/>
              <w:left w:val="nil"/>
              <w:bottom w:val="single" w:sz="4" w:space="0" w:color="auto"/>
              <w:right w:val="single" w:sz="4" w:space="0" w:color="auto"/>
            </w:tcBorders>
            <w:shd w:val="clear" w:color="auto" w:fill="auto"/>
            <w:noWrap/>
            <w:vAlign w:val="center"/>
            <w:hideMark/>
          </w:tcPr>
          <w:p w14:paraId="7EABD6A0" w14:textId="19C9CE38" w:rsidR="00B513B4" w:rsidRPr="005E12AF" w:rsidRDefault="00B513B4" w:rsidP="00B513B4">
            <w:pPr>
              <w:jc w:val="right"/>
              <w:rPr>
                <w:rFonts w:eastAsia="Times New Roman" w:cs="Calibri"/>
                <w:color w:val="000000"/>
                <w:sz w:val="16"/>
                <w:szCs w:val="16"/>
              </w:rPr>
            </w:pPr>
            <w:r>
              <w:rPr>
                <w:rFonts w:eastAsia="Times New Roman" w:cs="Calibri"/>
                <w:color w:val="000000"/>
                <w:sz w:val="16"/>
                <w:szCs w:val="16"/>
              </w:rPr>
              <w:t>12,620</w:t>
            </w:r>
          </w:p>
        </w:tc>
        <w:tc>
          <w:tcPr>
            <w:tcW w:w="1000" w:type="dxa"/>
            <w:tcBorders>
              <w:top w:val="nil"/>
              <w:left w:val="nil"/>
              <w:bottom w:val="single" w:sz="4" w:space="0" w:color="auto"/>
              <w:right w:val="single" w:sz="4" w:space="0" w:color="auto"/>
            </w:tcBorders>
            <w:shd w:val="clear" w:color="auto" w:fill="auto"/>
            <w:noWrap/>
            <w:vAlign w:val="center"/>
            <w:hideMark/>
          </w:tcPr>
          <w:p w14:paraId="2155C0B9" w14:textId="3C7B23C3" w:rsidR="00B513B4" w:rsidRPr="005E12AF" w:rsidRDefault="00B513B4" w:rsidP="00B513B4">
            <w:pPr>
              <w:jc w:val="right"/>
              <w:rPr>
                <w:rFonts w:eastAsia="Times New Roman" w:cs="Calibri"/>
                <w:color w:val="000000"/>
                <w:sz w:val="16"/>
                <w:szCs w:val="16"/>
              </w:rPr>
            </w:pPr>
            <w:r>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71CF31C6" w14:textId="3BC8FC90" w:rsidR="00B513B4" w:rsidRPr="005E12AF" w:rsidRDefault="00B513B4" w:rsidP="00B513B4">
            <w:pPr>
              <w:jc w:val="right"/>
              <w:rPr>
                <w:rFonts w:eastAsia="Times New Roman" w:cs="Calibri"/>
                <w:color w:val="000000"/>
                <w:sz w:val="16"/>
                <w:szCs w:val="16"/>
              </w:rPr>
            </w:pPr>
            <w:r>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34B57E74" w14:textId="695260E2" w:rsidR="00B513B4" w:rsidRPr="005E12AF" w:rsidRDefault="00B513B4" w:rsidP="00B513B4">
            <w:pPr>
              <w:jc w:val="right"/>
              <w:rPr>
                <w:rFonts w:eastAsia="Times New Roman" w:cs="Calibri"/>
                <w:color w:val="000000"/>
                <w:sz w:val="16"/>
                <w:szCs w:val="16"/>
              </w:rPr>
            </w:pPr>
            <w:r>
              <w:rPr>
                <w:rFonts w:eastAsia="Times New Roman"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31C0F5FE" w14:textId="0DE65E75" w:rsidR="00B513B4" w:rsidRPr="005E12AF" w:rsidRDefault="00B513B4" w:rsidP="00B513B4">
            <w:pPr>
              <w:jc w:val="right"/>
              <w:rPr>
                <w:rFonts w:eastAsia="Times New Roman" w:cs="Calibri"/>
                <w:color w:val="000000"/>
                <w:sz w:val="16"/>
                <w:szCs w:val="16"/>
              </w:rPr>
            </w:pPr>
            <w:r>
              <w:rPr>
                <w:rFonts w:eastAsia="Times New Roman"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hideMark/>
          </w:tcPr>
          <w:p w14:paraId="52A9E08C" w14:textId="0B725417" w:rsidR="00B513B4" w:rsidRPr="005E12AF" w:rsidRDefault="00B513B4" w:rsidP="00B513B4">
            <w:pPr>
              <w:jc w:val="right"/>
              <w:rPr>
                <w:rFonts w:eastAsia="Times New Roman" w:cs="Calibri"/>
                <w:color w:val="000000"/>
                <w:sz w:val="16"/>
                <w:szCs w:val="16"/>
              </w:rPr>
            </w:pPr>
            <w:r>
              <w:rPr>
                <w:rFonts w:eastAsia="Times New Roman" w:cs="Calibri"/>
                <w:color w:val="000000"/>
                <w:sz w:val="16"/>
                <w:szCs w:val="16"/>
              </w:rPr>
              <w:t>12,620</w:t>
            </w:r>
          </w:p>
        </w:tc>
        <w:tc>
          <w:tcPr>
            <w:tcW w:w="900" w:type="dxa"/>
            <w:tcBorders>
              <w:top w:val="nil"/>
              <w:left w:val="nil"/>
              <w:bottom w:val="single" w:sz="4" w:space="0" w:color="auto"/>
              <w:right w:val="single" w:sz="4" w:space="0" w:color="auto"/>
            </w:tcBorders>
            <w:shd w:val="clear" w:color="auto" w:fill="auto"/>
            <w:vAlign w:val="center"/>
            <w:hideMark/>
          </w:tcPr>
          <w:p w14:paraId="5A183B71" w14:textId="6179F3E1"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33</w:t>
            </w:r>
          </w:p>
        </w:tc>
      </w:tr>
      <w:tr w:rsidR="00B513B4" w:rsidRPr="005E12AF" w14:paraId="39E91055" w14:textId="77777777" w:rsidTr="000F0461">
        <w:trPr>
          <w:trHeight w:val="300"/>
          <w:jc w:val="center"/>
        </w:trPr>
        <w:tc>
          <w:tcPr>
            <w:tcW w:w="1530" w:type="dxa"/>
            <w:vMerge/>
            <w:tcBorders>
              <w:top w:val="nil"/>
              <w:left w:val="single" w:sz="4" w:space="0" w:color="auto"/>
              <w:bottom w:val="nil"/>
              <w:right w:val="single" w:sz="4" w:space="0" w:color="auto"/>
            </w:tcBorders>
            <w:vAlign w:val="center"/>
            <w:hideMark/>
          </w:tcPr>
          <w:p w14:paraId="070C4E95"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E2F4D6B"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77B9F0E9"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35C2257"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09E3BA5"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74500</w:t>
            </w:r>
          </w:p>
        </w:tc>
        <w:tc>
          <w:tcPr>
            <w:tcW w:w="2620" w:type="dxa"/>
            <w:tcBorders>
              <w:top w:val="nil"/>
              <w:left w:val="nil"/>
              <w:bottom w:val="single" w:sz="4" w:space="0" w:color="auto"/>
              <w:right w:val="single" w:sz="4" w:space="0" w:color="auto"/>
            </w:tcBorders>
            <w:shd w:val="clear" w:color="auto" w:fill="auto"/>
            <w:vAlign w:val="center"/>
            <w:hideMark/>
          </w:tcPr>
          <w:p w14:paraId="01631332"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Miscellaneous Expenses</w:t>
            </w:r>
          </w:p>
        </w:tc>
        <w:tc>
          <w:tcPr>
            <w:tcW w:w="940" w:type="dxa"/>
            <w:tcBorders>
              <w:top w:val="nil"/>
              <w:left w:val="nil"/>
              <w:bottom w:val="single" w:sz="4" w:space="0" w:color="auto"/>
              <w:right w:val="single" w:sz="4" w:space="0" w:color="auto"/>
            </w:tcBorders>
            <w:shd w:val="clear" w:color="auto" w:fill="auto"/>
            <w:noWrap/>
            <w:vAlign w:val="center"/>
            <w:hideMark/>
          </w:tcPr>
          <w:p w14:paraId="50E4082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w:t>
            </w:r>
          </w:p>
        </w:tc>
        <w:tc>
          <w:tcPr>
            <w:tcW w:w="1000" w:type="dxa"/>
            <w:tcBorders>
              <w:top w:val="nil"/>
              <w:left w:val="nil"/>
              <w:bottom w:val="single" w:sz="4" w:space="0" w:color="auto"/>
              <w:right w:val="single" w:sz="4" w:space="0" w:color="auto"/>
            </w:tcBorders>
            <w:shd w:val="clear" w:color="auto" w:fill="auto"/>
            <w:noWrap/>
            <w:vAlign w:val="center"/>
            <w:hideMark/>
          </w:tcPr>
          <w:p w14:paraId="5719B9B4"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w:t>
            </w:r>
          </w:p>
        </w:tc>
        <w:tc>
          <w:tcPr>
            <w:tcW w:w="940" w:type="dxa"/>
            <w:tcBorders>
              <w:top w:val="nil"/>
              <w:left w:val="nil"/>
              <w:bottom w:val="single" w:sz="4" w:space="0" w:color="auto"/>
              <w:right w:val="single" w:sz="4" w:space="0" w:color="auto"/>
            </w:tcBorders>
            <w:shd w:val="clear" w:color="auto" w:fill="auto"/>
            <w:noWrap/>
            <w:vAlign w:val="center"/>
            <w:hideMark/>
          </w:tcPr>
          <w:p w14:paraId="10F60529"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w:t>
            </w:r>
          </w:p>
        </w:tc>
        <w:tc>
          <w:tcPr>
            <w:tcW w:w="940" w:type="dxa"/>
            <w:tcBorders>
              <w:top w:val="nil"/>
              <w:left w:val="nil"/>
              <w:bottom w:val="single" w:sz="4" w:space="0" w:color="auto"/>
              <w:right w:val="single" w:sz="4" w:space="0" w:color="auto"/>
            </w:tcBorders>
            <w:shd w:val="clear" w:color="auto" w:fill="auto"/>
            <w:noWrap/>
            <w:vAlign w:val="center"/>
            <w:hideMark/>
          </w:tcPr>
          <w:p w14:paraId="4930B66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w:t>
            </w:r>
          </w:p>
        </w:tc>
        <w:tc>
          <w:tcPr>
            <w:tcW w:w="935" w:type="dxa"/>
            <w:tcBorders>
              <w:top w:val="nil"/>
              <w:left w:val="nil"/>
              <w:bottom w:val="single" w:sz="4" w:space="0" w:color="auto"/>
              <w:right w:val="single" w:sz="4" w:space="0" w:color="auto"/>
            </w:tcBorders>
            <w:shd w:val="clear" w:color="auto" w:fill="auto"/>
            <w:noWrap/>
            <w:vAlign w:val="center"/>
            <w:hideMark/>
          </w:tcPr>
          <w:p w14:paraId="6CD29CAE"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w:t>
            </w:r>
          </w:p>
        </w:tc>
        <w:tc>
          <w:tcPr>
            <w:tcW w:w="900" w:type="dxa"/>
            <w:tcBorders>
              <w:top w:val="nil"/>
              <w:left w:val="nil"/>
              <w:bottom w:val="single" w:sz="4" w:space="0" w:color="auto"/>
              <w:right w:val="single" w:sz="4" w:space="0" w:color="auto"/>
            </w:tcBorders>
            <w:shd w:val="clear" w:color="auto" w:fill="auto"/>
            <w:noWrap/>
            <w:vAlign w:val="center"/>
            <w:hideMark/>
          </w:tcPr>
          <w:p w14:paraId="66D1A470"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6,000</w:t>
            </w:r>
          </w:p>
        </w:tc>
        <w:tc>
          <w:tcPr>
            <w:tcW w:w="900" w:type="dxa"/>
            <w:tcBorders>
              <w:top w:val="nil"/>
              <w:left w:val="nil"/>
              <w:bottom w:val="single" w:sz="4" w:space="0" w:color="auto"/>
              <w:right w:val="single" w:sz="4" w:space="0" w:color="auto"/>
            </w:tcBorders>
            <w:shd w:val="clear" w:color="auto" w:fill="auto"/>
            <w:vAlign w:val="center"/>
            <w:hideMark/>
          </w:tcPr>
          <w:p w14:paraId="139E45D1" w14:textId="44A04195"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 </w:t>
            </w:r>
            <w:r>
              <w:rPr>
                <w:rFonts w:eastAsia="Times New Roman" w:cs="Calibri"/>
                <w:i/>
                <w:iCs/>
                <w:color w:val="000000"/>
                <w:sz w:val="16"/>
                <w:szCs w:val="16"/>
              </w:rPr>
              <w:t>34</w:t>
            </w:r>
          </w:p>
        </w:tc>
      </w:tr>
      <w:tr w:rsidR="00B513B4" w:rsidRPr="005E12AF" w14:paraId="4BBFAD3C" w14:textId="77777777" w:rsidTr="000F0461">
        <w:trPr>
          <w:trHeight w:val="300"/>
          <w:jc w:val="center"/>
        </w:trPr>
        <w:tc>
          <w:tcPr>
            <w:tcW w:w="1530" w:type="dxa"/>
            <w:vMerge/>
            <w:tcBorders>
              <w:top w:val="nil"/>
              <w:left w:val="single" w:sz="4" w:space="0" w:color="auto"/>
              <w:bottom w:val="nil"/>
              <w:right w:val="single" w:sz="4" w:space="0" w:color="auto"/>
            </w:tcBorders>
            <w:vAlign w:val="center"/>
            <w:hideMark/>
          </w:tcPr>
          <w:p w14:paraId="3D246991"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38F2AD9A"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0FAC330"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F1EE4E6"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1F402AF1" w14:textId="5B79CF78" w:rsidR="00B513B4" w:rsidRPr="005E12AF" w:rsidRDefault="00C60366" w:rsidP="00B513B4">
            <w:pPr>
              <w:jc w:val="left"/>
              <w:rPr>
                <w:rFonts w:eastAsia="Times New Roman" w:cs="Calibri"/>
                <w:color w:val="000000"/>
                <w:sz w:val="16"/>
                <w:szCs w:val="16"/>
              </w:rPr>
            </w:pPr>
            <w:r>
              <w:rPr>
                <w:rFonts w:eastAsia="Times New Roman" w:cs="Calibri"/>
                <w:color w:val="000000"/>
                <w:sz w:val="16"/>
                <w:szCs w:val="16"/>
              </w:rPr>
              <w:t>64</w:t>
            </w:r>
            <w:r w:rsidR="00631469">
              <w:rPr>
                <w:rFonts w:eastAsia="Times New Roman" w:cs="Calibri"/>
                <w:color w:val="000000"/>
                <w:sz w:val="16"/>
                <w:szCs w:val="16"/>
              </w:rPr>
              <w:t>397/</w:t>
            </w:r>
            <w:r w:rsidR="00B513B4" w:rsidRPr="005E12AF">
              <w:rPr>
                <w:rFonts w:eastAsia="Times New Roman" w:cs="Calibri"/>
                <w:color w:val="000000"/>
                <w:sz w:val="16"/>
                <w:szCs w:val="16"/>
              </w:rPr>
              <w:t>7459</w:t>
            </w:r>
            <w:r w:rsidR="00631469">
              <w:rPr>
                <w:rFonts w:eastAsia="Times New Roman" w:cs="Calibri"/>
                <w:color w:val="000000"/>
                <w:sz w:val="16"/>
                <w:szCs w:val="16"/>
              </w:rPr>
              <w:t>6</w:t>
            </w:r>
          </w:p>
        </w:tc>
        <w:tc>
          <w:tcPr>
            <w:tcW w:w="2620" w:type="dxa"/>
            <w:tcBorders>
              <w:top w:val="nil"/>
              <w:left w:val="nil"/>
              <w:bottom w:val="single" w:sz="4" w:space="0" w:color="auto"/>
              <w:right w:val="single" w:sz="4" w:space="0" w:color="auto"/>
            </w:tcBorders>
            <w:shd w:val="clear" w:color="auto" w:fill="auto"/>
            <w:vAlign w:val="center"/>
            <w:hideMark/>
          </w:tcPr>
          <w:p w14:paraId="7BBC1BCA" w14:textId="32CAF69C"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 xml:space="preserve">Direct Project Costs </w:t>
            </w:r>
          </w:p>
        </w:tc>
        <w:tc>
          <w:tcPr>
            <w:tcW w:w="940" w:type="dxa"/>
            <w:tcBorders>
              <w:top w:val="nil"/>
              <w:left w:val="nil"/>
              <w:bottom w:val="single" w:sz="4" w:space="0" w:color="auto"/>
              <w:right w:val="single" w:sz="4" w:space="0" w:color="auto"/>
            </w:tcBorders>
            <w:shd w:val="clear" w:color="auto" w:fill="auto"/>
            <w:noWrap/>
            <w:vAlign w:val="center"/>
            <w:hideMark/>
          </w:tcPr>
          <w:p w14:paraId="7A831615"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1,260</w:t>
            </w:r>
          </w:p>
        </w:tc>
        <w:tc>
          <w:tcPr>
            <w:tcW w:w="1000" w:type="dxa"/>
            <w:tcBorders>
              <w:top w:val="nil"/>
              <w:left w:val="nil"/>
              <w:bottom w:val="single" w:sz="4" w:space="0" w:color="auto"/>
              <w:right w:val="single" w:sz="4" w:space="0" w:color="auto"/>
            </w:tcBorders>
            <w:shd w:val="clear" w:color="auto" w:fill="auto"/>
            <w:noWrap/>
            <w:vAlign w:val="center"/>
            <w:hideMark/>
          </w:tcPr>
          <w:p w14:paraId="11F30DA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2,255</w:t>
            </w:r>
          </w:p>
        </w:tc>
        <w:tc>
          <w:tcPr>
            <w:tcW w:w="940" w:type="dxa"/>
            <w:tcBorders>
              <w:top w:val="nil"/>
              <w:left w:val="nil"/>
              <w:bottom w:val="single" w:sz="4" w:space="0" w:color="auto"/>
              <w:right w:val="single" w:sz="4" w:space="0" w:color="auto"/>
            </w:tcBorders>
            <w:shd w:val="clear" w:color="auto" w:fill="auto"/>
            <w:noWrap/>
            <w:vAlign w:val="center"/>
            <w:hideMark/>
          </w:tcPr>
          <w:p w14:paraId="345F9A6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1,260</w:t>
            </w:r>
          </w:p>
        </w:tc>
        <w:tc>
          <w:tcPr>
            <w:tcW w:w="940" w:type="dxa"/>
            <w:tcBorders>
              <w:top w:val="nil"/>
              <w:left w:val="nil"/>
              <w:bottom w:val="single" w:sz="4" w:space="0" w:color="auto"/>
              <w:right w:val="single" w:sz="4" w:space="0" w:color="auto"/>
            </w:tcBorders>
            <w:shd w:val="clear" w:color="auto" w:fill="auto"/>
            <w:noWrap/>
            <w:vAlign w:val="center"/>
            <w:hideMark/>
          </w:tcPr>
          <w:p w14:paraId="52B3605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2,255</w:t>
            </w:r>
          </w:p>
        </w:tc>
        <w:tc>
          <w:tcPr>
            <w:tcW w:w="935" w:type="dxa"/>
            <w:tcBorders>
              <w:top w:val="nil"/>
              <w:left w:val="nil"/>
              <w:bottom w:val="single" w:sz="4" w:space="0" w:color="auto"/>
              <w:right w:val="single" w:sz="4" w:space="0" w:color="auto"/>
            </w:tcBorders>
            <w:shd w:val="clear" w:color="auto" w:fill="auto"/>
            <w:noWrap/>
            <w:vAlign w:val="center"/>
            <w:hideMark/>
          </w:tcPr>
          <w:p w14:paraId="468404A2"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1,260</w:t>
            </w:r>
          </w:p>
        </w:tc>
        <w:tc>
          <w:tcPr>
            <w:tcW w:w="900" w:type="dxa"/>
            <w:tcBorders>
              <w:top w:val="nil"/>
              <w:left w:val="nil"/>
              <w:bottom w:val="single" w:sz="4" w:space="0" w:color="auto"/>
              <w:right w:val="single" w:sz="4" w:space="0" w:color="auto"/>
            </w:tcBorders>
            <w:shd w:val="clear" w:color="auto" w:fill="auto"/>
            <w:noWrap/>
            <w:vAlign w:val="center"/>
            <w:hideMark/>
          </w:tcPr>
          <w:p w14:paraId="51B28D92"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8,290</w:t>
            </w:r>
          </w:p>
        </w:tc>
        <w:tc>
          <w:tcPr>
            <w:tcW w:w="900" w:type="dxa"/>
            <w:tcBorders>
              <w:top w:val="nil"/>
              <w:left w:val="nil"/>
              <w:bottom w:val="single" w:sz="4" w:space="0" w:color="auto"/>
              <w:right w:val="single" w:sz="4" w:space="0" w:color="auto"/>
            </w:tcBorders>
            <w:shd w:val="clear" w:color="auto" w:fill="auto"/>
            <w:vAlign w:val="center"/>
            <w:hideMark/>
          </w:tcPr>
          <w:p w14:paraId="49EE0842" w14:textId="5F8308C2"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 </w:t>
            </w:r>
            <w:r>
              <w:rPr>
                <w:rFonts w:eastAsia="Times New Roman" w:cs="Calibri"/>
                <w:i/>
                <w:iCs/>
                <w:color w:val="000000"/>
                <w:sz w:val="16"/>
                <w:szCs w:val="16"/>
              </w:rPr>
              <w:t>35</w:t>
            </w:r>
          </w:p>
        </w:tc>
      </w:tr>
      <w:tr w:rsidR="00B513B4" w:rsidRPr="005E12AF" w14:paraId="20FF5626" w14:textId="77777777" w:rsidTr="000F0461">
        <w:trPr>
          <w:trHeight w:val="300"/>
          <w:jc w:val="center"/>
        </w:trPr>
        <w:tc>
          <w:tcPr>
            <w:tcW w:w="1530" w:type="dxa"/>
            <w:vMerge/>
            <w:tcBorders>
              <w:top w:val="nil"/>
              <w:left w:val="single" w:sz="4" w:space="0" w:color="auto"/>
              <w:bottom w:val="nil"/>
              <w:right w:val="single" w:sz="4" w:space="0" w:color="auto"/>
            </w:tcBorders>
            <w:vAlign w:val="center"/>
            <w:hideMark/>
          </w:tcPr>
          <w:p w14:paraId="5195252D"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61C01D91" w14:textId="77777777" w:rsidR="00B513B4" w:rsidRPr="005E12AF" w:rsidRDefault="00B513B4" w:rsidP="00B513B4">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223B24EF" w14:textId="77777777" w:rsidR="00B513B4" w:rsidRPr="005E12AF" w:rsidRDefault="00B513B4" w:rsidP="00B513B4">
            <w:pP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204B5D2" w14:textId="77777777" w:rsidR="00B513B4" w:rsidRPr="005E12AF" w:rsidRDefault="00B513B4" w:rsidP="00B513B4">
            <w:pP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19C020B1" w14:textId="77777777" w:rsidR="00B513B4" w:rsidRPr="005E12AF" w:rsidRDefault="00B513B4" w:rsidP="00B513B4">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vAlign w:val="center"/>
            <w:hideMark/>
          </w:tcPr>
          <w:p w14:paraId="7AB2F340" w14:textId="77777777" w:rsidR="00B513B4" w:rsidRPr="005E12AF" w:rsidRDefault="00B513B4" w:rsidP="00B513B4">
            <w:pPr>
              <w:rPr>
                <w:rFonts w:eastAsia="Times New Roman" w:cs="Calibri"/>
                <w:b/>
                <w:bCs/>
                <w:color w:val="000000"/>
                <w:sz w:val="16"/>
                <w:szCs w:val="16"/>
              </w:rPr>
            </w:pPr>
            <w:r w:rsidRPr="005E12AF">
              <w:rPr>
                <w:rFonts w:eastAsia="Times New Roman" w:cs="Calibri"/>
                <w:b/>
                <w:bCs/>
                <w:color w:val="000000"/>
                <w:sz w:val="16"/>
                <w:szCs w:val="16"/>
              </w:rPr>
              <w:t>Total Project Management</w:t>
            </w:r>
          </w:p>
        </w:tc>
        <w:tc>
          <w:tcPr>
            <w:tcW w:w="940" w:type="dxa"/>
            <w:tcBorders>
              <w:top w:val="nil"/>
              <w:left w:val="nil"/>
              <w:bottom w:val="single" w:sz="4" w:space="0" w:color="auto"/>
              <w:right w:val="single" w:sz="4" w:space="0" w:color="auto"/>
            </w:tcBorders>
            <w:shd w:val="clear" w:color="auto" w:fill="auto"/>
            <w:noWrap/>
            <w:vAlign w:val="center"/>
            <w:hideMark/>
          </w:tcPr>
          <w:p w14:paraId="3E2ACCFF" w14:textId="4260DC08"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34,330</w:t>
            </w:r>
          </w:p>
        </w:tc>
        <w:tc>
          <w:tcPr>
            <w:tcW w:w="1000" w:type="dxa"/>
            <w:tcBorders>
              <w:top w:val="nil"/>
              <w:left w:val="nil"/>
              <w:bottom w:val="single" w:sz="4" w:space="0" w:color="auto"/>
              <w:right w:val="single" w:sz="4" w:space="0" w:color="auto"/>
            </w:tcBorders>
            <w:shd w:val="clear" w:color="auto" w:fill="auto"/>
            <w:noWrap/>
            <w:vAlign w:val="center"/>
            <w:hideMark/>
          </w:tcPr>
          <w:p w14:paraId="0B071819" w14:textId="4AFFF7FD"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23,545</w:t>
            </w:r>
          </w:p>
        </w:tc>
        <w:tc>
          <w:tcPr>
            <w:tcW w:w="940" w:type="dxa"/>
            <w:tcBorders>
              <w:top w:val="nil"/>
              <w:left w:val="nil"/>
              <w:bottom w:val="single" w:sz="4" w:space="0" w:color="auto"/>
              <w:right w:val="single" w:sz="4" w:space="0" w:color="auto"/>
            </w:tcBorders>
            <w:shd w:val="clear" w:color="auto" w:fill="auto"/>
            <w:noWrap/>
            <w:vAlign w:val="center"/>
            <w:hideMark/>
          </w:tcPr>
          <w:p w14:paraId="2A34392C" w14:textId="29C6AA19"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23,425</w:t>
            </w:r>
          </w:p>
        </w:tc>
        <w:tc>
          <w:tcPr>
            <w:tcW w:w="940" w:type="dxa"/>
            <w:tcBorders>
              <w:top w:val="nil"/>
              <w:left w:val="nil"/>
              <w:bottom w:val="single" w:sz="4" w:space="0" w:color="auto"/>
              <w:right w:val="single" w:sz="4" w:space="0" w:color="auto"/>
            </w:tcBorders>
            <w:shd w:val="clear" w:color="auto" w:fill="auto"/>
            <w:noWrap/>
            <w:vAlign w:val="center"/>
            <w:hideMark/>
          </w:tcPr>
          <w:p w14:paraId="30820867" w14:textId="327C017B"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25,360</w:t>
            </w:r>
          </w:p>
        </w:tc>
        <w:tc>
          <w:tcPr>
            <w:tcW w:w="935" w:type="dxa"/>
            <w:tcBorders>
              <w:top w:val="nil"/>
              <w:left w:val="nil"/>
              <w:bottom w:val="single" w:sz="4" w:space="0" w:color="auto"/>
              <w:right w:val="single" w:sz="4" w:space="0" w:color="auto"/>
            </w:tcBorders>
            <w:shd w:val="clear" w:color="auto" w:fill="auto"/>
            <w:noWrap/>
            <w:vAlign w:val="center"/>
            <w:hideMark/>
          </w:tcPr>
          <w:p w14:paraId="078932D6" w14:textId="0725AFED"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25,340</w:t>
            </w:r>
          </w:p>
        </w:tc>
        <w:tc>
          <w:tcPr>
            <w:tcW w:w="900" w:type="dxa"/>
            <w:tcBorders>
              <w:top w:val="nil"/>
              <w:left w:val="nil"/>
              <w:bottom w:val="single" w:sz="4" w:space="0" w:color="auto"/>
              <w:right w:val="single" w:sz="4" w:space="0" w:color="auto"/>
            </w:tcBorders>
            <w:shd w:val="clear" w:color="auto" w:fill="auto"/>
            <w:noWrap/>
            <w:vAlign w:val="center"/>
            <w:hideMark/>
          </w:tcPr>
          <w:p w14:paraId="356FDFEF" w14:textId="77777777" w:rsidR="00B513B4" w:rsidRPr="005E12AF" w:rsidRDefault="00B513B4" w:rsidP="00B513B4">
            <w:pPr>
              <w:jc w:val="right"/>
              <w:rPr>
                <w:rFonts w:eastAsia="Times New Roman" w:cs="Calibri"/>
                <w:b/>
                <w:bCs/>
                <w:color w:val="000000"/>
                <w:sz w:val="16"/>
                <w:szCs w:val="16"/>
              </w:rPr>
            </w:pPr>
            <w:r w:rsidRPr="005E12AF">
              <w:rPr>
                <w:rFonts w:eastAsia="Times New Roman" w:cs="Calibri"/>
                <w:b/>
                <w:bCs/>
                <w:color w:val="000000"/>
                <w:sz w:val="16"/>
                <w:szCs w:val="16"/>
              </w:rPr>
              <w:t>132,000</w:t>
            </w:r>
          </w:p>
        </w:tc>
        <w:tc>
          <w:tcPr>
            <w:tcW w:w="900" w:type="dxa"/>
            <w:tcBorders>
              <w:top w:val="nil"/>
              <w:left w:val="nil"/>
              <w:bottom w:val="single" w:sz="4" w:space="0" w:color="auto"/>
              <w:right w:val="single" w:sz="4" w:space="0" w:color="auto"/>
            </w:tcBorders>
            <w:shd w:val="clear" w:color="auto" w:fill="auto"/>
            <w:vAlign w:val="center"/>
            <w:hideMark/>
          </w:tcPr>
          <w:p w14:paraId="1FEEA366" w14:textId="77777777"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B513B4" w:rsidRPr="005E12AF" w14:paraId="43DDAAD5" w14:textId="77777777" w:rsidTr="000F0461">
        <w:trPr>
          <w:trHeight w:val="300"/>
          <w:jc w:val="center"/>
        </w:trPr>
        <w:tc>
          <w:tcPr>
            <w:tcW w:w="1530" w:type="dxa"/>
            <w:tcBorders>
              <w:top w:val="nil"/>
              <w:left w:val="single" w:sz="4" w:space="0" w:color="auto"/>
              <w:bottom w:val="single" w:sz="4" w:space="0" w:color="auto"/>
              <w:right w:val="single" w:sz="4" w:space="0" w:color="auto"/>
            </w:tcBorders>
            <w:shd w:val="clear" w:color="auto" w:fill="auto"/>
            <w:vAlign w:val="center"/>
            <w:hideMark/>
          </w:tcPr>
          <w:p w14:paraId="7E98BE53" w14:textId="77777777" w:rsidR="00B513B4" w:rsidRPr="005E12AF" w:rsidRDefault="00B513B4" w:rsidP="00B513B4">
            <w:pPr>
              <w:rPr>
                <w:rFonts w:eastAsia="Times New Roman" w:cs="Calibri"/>
                <w:b/>
                <w:bCs/>
                <w:color w:val="000000"/>
                <w:sz w:val="16"/>
                <w:szCs w:val="16"/>
              </w:rPr>
            </w:pPr>
            <w:r w:rsidRPr="005E12AF">
              <w:rPr>
                <w:rFonts w:eastAsia="Times New Roman" w:cs="Calibri"/>
                <w:b/>
                <w:bCs/>
                <w:color w:val="000000"/>
                <w:sz w:val="16"/>
                <w:szCs w:val="16"/>
              </w:rPr>
              <w:t> </w:t>
            </w:r>
          </w:p>
        </w:tc>
        <w:tc>
          <w:tcPr>
            <w:tcW w:w="1160" w:type="dxa"/>
            <w:tcBorders>
              <w:top w:val="nil"/>
              <w:left w:val="nil"/>
              <w:bottom w:val="single" w:sz="4" w:space="0" w:color="auto"/>
              <w:right w:val="single" w:sz="4" w:space="0" w:color="auto"/>
            </w:tcBorders>
            <w:shd w:val="clear" w:color="auto" w:fill="auto"/>
            <w:vAlign w:val="center"/>
            <w:hideMark/>
          </w:tcPr>
          <w:p w14:paraId="44CA8424" w14:textId="77777777" w:rsidR="00B513B4" w:rsidRPr="005E12AF" w:rsidRDefault="00B513B4" w:rsidP="00B513B4">
            <w:pPr>
              <w:rPr>
                <w:rFonts w:eastAsia="Times New Roman" w:cs="Calibri"/>
                <w:b/>
                <w:bCs/>
                <w:color w:val="000000"/>
                <w:sz w:val="16"/>
                <w:szCs w:val="16"/>
              </w:rPr>
            </w:pPr>
            <w:r w:rsidRPr="005E12AF">
              <w:rPr>
                <w:rFonts w:eastAsia="Times New Roman" w:cs="Calibri"/>
                <w:b/>
                <w:bCs/>
                <w:color w:val="000000"/>
                <w:sz w:val="16"/>
                <w:szCs w:val="16"/>
              </w:rPr>
              <w:t> </w:t>
            </w:r>
          </w:p>
        </w:tc>
        <w:tc>
          <w:tcPr>
            <w:tcW w:w="632" w:type="dxa"/>
            <w:tcBorders>
              <w:top w:val="nil"/>
              <w:left w:val="nil"/>
              <w:bottom w:val="single" w:sz="4" w:space="0" w:color="auto"/>
              <w:right w:val="single" w:sz="4" w:space="0" w:color="auto"/>
            </w:tcBorders>
            <w:shd w:val="clear" w:color="auto" w:fill="auto"/>
            <w:vAlign w:val="center"/>
            <w:hideMark/>
          </w:tcPr>
          <w:p w14:paraId="283C3B03" w14:textId="77777777" w:rsidR="00B513B4" w:rsidRPr="005E12AF" w:rsidRDefault="00B513B4" w:rsidP="00B513B4">
            <w:pP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29B0A514" w14:textId="77777777" w:rsidR="00B513B4" w:rsidRPr="005E12AF" w:rsidRDefault="00B513B4" w:rsidP="00B513B4">
            <w:pPr>
              <w:rPr>
                <w:rFonts w:eastAsia="Times New Roman" w:cs="Calibri"/>
                <w:b/>
                <w:bCs/>
                <w:color w:val="000000"/>
                <w:sz w:val="16"/>
                <w:szCs w:val="16"/>
              </w:rPr>
            </w:pPr>
            <w:r w:rsidRPr="005E12AF">
              <w:rPr>
                <w:rFonts w:eastAsia="Times New Roman" w:cs="Calibri"/>
                <w:b/>
                <w:bCs/>
                <w:color w:val="000000"/>
                <w:sz w:val="16"/>
                <w:szCs w:val="16"/>
              </w:rPr>
              <w:t> </w:t>
            </w:r>
          </w:p>
        </w:tc>
        <w:tc>
          <w:tcPr>
            <w:tcW w:w="3709" w:type="dxa"/>
            <w:gridSpan w:val="2"/>
            <w:tcBorders>
              <w:top w:val="single" w:sz="4" w:space="0" w:color="auto"/>
              <w:left w:val="nil"/>
              <w:bottom w:val="single" w:sz="4" w:space="0" w:color="auto"/>
              <w:right w:val="single" w:sz="4" w:space="0" w:color="auto"/>
            </w:tcBorders>
            <w:shd w:val="clear" w:color="auto" w:fill="auto"/>
            <w:noWrap/>
            <w:vAlign w:val="center"/>
            <w:hideMark/>
          </w:tcPr>
          <w:p w14:paraId="78B9B293" w14:textId="77777777" w:rsidR="00B513B4" w:rsidRPr="005E12AF" w:rsidRDefault="00B513B4" w:rsidP="00B513B4">
            <w:pPr>
              <w:jc w:val="right"/>
              <w:rPr>
                <w:rFonts w:eastAsia="Times New Roman" w:cs="Calibri"/>
                <w:b/>
                <w:bCs/>
                <w:color w:val="000000"/>
                <w:sz w:val="16"/>
                <w:szCs w:val="16"/>
              </w:rPr>
            </w:pPr>
            <w:r w:rsidRPr="005E12AF">
              <w:rPr>
                <w:rFonts w:eastAsia="Times New Roman" w:cs="Calibri"/>
                <w:b/>
                <w:bCs/>
                <w:color w:val="000000"/>
                <w:sz w:val="16"/>
                <w:szCs w:val="16"/>
              </w:rPr>
              <w:t>PROJECT TOTAL</w:t>
            </w:r>
          </w:p>
        </w:tc>
        <w:tc>
          <w:tcPr>
            <w:tcW w:w="940" w:type="dxa"/>
            <w:tcBorders>
              <w:top w:val="nil"/>
              <w:left w:val="nil"/>
              <w:bottom w:val="single" w:sz="4" w:space="0" w:color="auto"/>
              <w:right w:val="single" w:sz="4" w:space="0" w:color="auto"/>
            </w:tcBorders>
            <w:shd w:val="clear" w:color="auto" w:fill="auto"/>
            <w:noWrap/>
            <w:vAlign w:val="center"/>
            <w:hideMark/>
          </w:tcPr>
          <w:p w14:paraId="0704A818" w14:textId="3ABDCC97"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192,815</w:t>
            </w:r>
          </w:p>
        </w:tc>
        <w:tc>
          <w:tcPr>
            <w:tcW w:w="1000" w:type="dxa"/>
            <w:tcBorders>
              <w:top w:val="nil"/>
              <w:left w:val="nil"/>
              <w:bottom w:val="single" w:sz="4" w:space="0" w:color="auto"/>
              <w:right w:val="single" w:sz="4" w:space="0" w:color="auto"/>
            </w:tcBorders>
            <w:shd w:val="clear" w:color="auto" w:fill="auto"/>
            <w:noWrap/>
            <w:vAlign w:val="center"/>
            <w:hideMark/>
          </w:tcPr>
          <w:p w14:paraId="58B14967" w14:textId="2B0D7BC4"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332,300</w:t>
            </w:r>
          </w:p>
        </w:tc>
        <w:tc>
          <w:tcPr>
            <w:tcW w:w="940" w:type="dxa"/>
            <w:tcBorders>
              <w:top w:val="nil"/>
              <w:left w:val="nil"/>
              <w:bottom w:val="single" w:sz="4" w:space="0" w:color="auto"/>
              <w:right w:val="single" w:sz="4" w:space="0" w:color="auto"/>
            </w:tcBorders>
            <w:shd w:val="clear" w:color="auto" w:fill="auto"/>
            <w:noWrap/>
            <w:vAlign w:val="center"/>
            <w:hideMark/>
          </w:tcPr>
          <w:p w14:paraId="2459E676" w14:textId="3F071BCE"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434,025</w:t>
            </w:r>
          </w:p>
        </w:tc>
        <w:tc>
          <w:tcPr>
            <w:tcW w:w="940" w:type="dxa"/>
            <w:tcBorders>
              <w:top w:val="nil"/>
              <w:left w:val="nil"/>
              <w:bottom w:val="single" w:sz="4" w:space="0" w:color="auto"/>
              <w:right w:val="single" w:sz="4" w:space="0" w:color="auto"/>
            </w:tcBorders>
            <w:shd w:val="clear" w:color="auto" w:fill="auto"/>
            <w:noWrap/>
            <w:vAlign w:val="center"/>
            <w:hideMark/>
          </w:tcPr>
          <w:p w14:paraId="27EB01E1" w14:textId="5782AD87"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318,968</w:t>
            </w:r>
          </w:p>
        </w:tc>
        <w:tc>
          <w:tcPr>
            <w:tcW w:w="935" w:type="dxa"/>
            <w:tcBorders>
              <w:top w:val="nil"/>
              <w:left w:val="nil"/>
              <w:bottom w:val="single" w:sz="4" w:space="0" w:color="auto"/>
              <w:right w:val="single" w:sz="4" w:space="0" w:color="auto"/>
            </w:tcBorders>
            <w:shd w:val="clear" w:color="auto" w:fill="auto"/>
            <w:noWrap/>
            <w:vAlign w:val="center"/>
            <w:hideMark/>
          </w:tcPr>
          <w:p w14:paraId="7DB3D360" w14:textId="235253B2"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231,525</w:t>
            </w:r>
          </w:p>
        </w:tc>
        <w:tc>
          <w:tcPr>
            <w:tcW w:w="900" w:type="dxa"/>
            <w:tcBorders>
              <w:top w:val="nil"/>
              <w:left w:val="nil"/>
              <w:bottom w:val="single" w:sz="4" w:space="0" w:color="auto"/>
              <w:right w:val="single" w:sz="4" w:space="0" w:color="auto"/>
            </w:tcBorders>
            <w:shd w:val="clear" w:color="auto" w:fill="auto"/>
            <w:noWrap/>
            <w:vAlign w:val="center"/>
            <w:hideMark/>
          </w:tcPr>
          <w:p w14:paraId="76C10461" w14:textId="77777777" w:rsidR="00B513B4" w:rsidRPr="005E12AF" w:rsidRDefault="00B513B4" w:rsidP="00B513B4">
            <w:pPr>
              <w:jc w:val="right"/>
              <w:rPr>
                <w:rFonts w:eastAsia="Times New Roman" w:cs="Calibri"/>
                <w:b/>
                <w:bCs/>
                <w:color w:val="000000"/>
                <w:sz w:val="16"/>
                <w:szCs w:val="16"/>
              </w:rPr>
            </w:pPr>
            <w:r w:rsidRPr="005E12AF">
              <w:rPr>
                <w:rFonts w:eastAsia="Times New Roman" w:cs="Calibri"/>
                <w:b/>
                <w:bCs/>
                <w:color w:val="000000"/>
                <w:sz w:val="16"/>
                <w:szCs w:val="16"/>
              </w:rPr>
              <w:t>1,509,633</w:t>
            </w:r>
          </w:p>
        </w:tc>
        <w:tc>
          <w:tcPr>
            <w:tcW w:w="900" w:type="dxa"/>
            <w:tcBorders>
              <w:top w:val="nil"/>
              <w:left w:val="nil"/>
              <w:bottom w:val="single" w:sz="4" w:space="0" w:color="auto"/>
              <w:right w:val="single" w:sz="4" w:space="0" w:color="auto"/>
            </w:tcBorders>
            <w:shd w:val="clear" w:color="auto" w:fill="auto"/>
            <w:vAlign w:val="center"/>
            <w:hideMark/>
          </w:tcPr>
          <w:p w14:paraId="65D1FCD7" w14:textId="77777777"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 </w:t>
            </w:r>
          </w:p>
        </w:tc>
      </w:tr>
    </w:tbl>
    <w:p w14:paraId="19126192" w14:textId="77777777" w:rsidR="00CE61D0" w:rsidRPr="00B73BE4" w:rsidRDefault="00CE61D0" w:rsidP="00CE61D0"/>
    <w:p w14:paraId="7135CDEA" w14:textId="77777777" w:rsidR="00A45285" w:rsidRPr="00B73BE4" w:rsidRDefault="00A45285" w:rsidP="00CE61D0"/>
    <w:p w14:paraId="38298CD5" w14:textId="77777777" w:rsidR="00A45285" w:rsidRPr="00B73BE4" w:rsidRDefault="00A45285" w:rsidP="00CE61D0"/>
    <w:p w14:paraId="2D0CA6EA" w14:textId="77777777" w:rsidR="00A45285" w:rsidRPr="00B73BE4" w:rsidRDefault="00A45285" w:rsidP="00CE61D0"/>
    <w:p w14:paraId="596C2930" w14:textId="69D97BD2" w:rsidR="00A45285" w:rsidRDefault="00A45285" w:rsidP="00CE61D0"/>
    <w:p w14:paraId="577022FF" w14:textId="03FB6635" w:rsidR="000F0461" w:rsidRDefault="000F0461" w:rsidP="00CE61D0"/>
    <w:p w14:paraId="5E8CC35D" w14:textId="592FA4E5" w:rsidR="000F0461" w:rsidRDefault="000F0461" w:rsidP="00CE61D0"/>
    <w:p w14:paraId="13D5C46E" w14:textId="0ADD5E45" w:rsidR="000F0461" w:rsidRDefault="000F0461" w:rsidP="00CE61D0"/>
    <w:p w14:paraId="69763A48" w14:textId="77A6C55A" w:rsidR="000F0461" w:rsidRDefault="000F0461" w:rsidP="00CE61D0"/>
    <w:p w14:paraId="53EE0ECC" w14:textId="6EBA80BF" w:rsidR="000F0461" w:rsidRDefault="000F0461" w:rsidP="00CE61D0"/>
    <w:p w14:paraId="03EA1B06" w14:textId="77777777" w:rsidR="000F0461" w:rsidRPr="00B73BE4" w:rsidRDefault="000F0461" w:rsidP="00CE61D0"/>
    <w:p w14:paraId="2574E989" w14:textId="77777777" w:rsidR="00A45285" w:rsidRPr="00B73BE4" w:rsidRDefault="00A45285" w:rsidP="00CE61D0"/>
    <w:p w14:paraId="112FF11B" w14:textId="77777777" w:rsidR="00A45285" w:rsidRPr="00B73BE4" w:rsidRDefault="00A45285" w:rsidP="00CE61D0"/>
    <w:p w14:paraId="77416575" w14:textId="77777777" w:rsidR="00A45285" w:rsidRDefault="00A45285" w:rsidP="00CE61D0"/>
    <w:p w14:paraId="22DE32BD" w14:textId="77777777" w:rsidR="0086755C" w:rsidRPr="00B73BE4" w:rsidRDefault="0086755C" w:rsidP="00CE61D0"/>
    <w:p w14:paraId="414D529A" w14:textId="77777777" w:rsidR="00A45285" w:rsidRPr="00B73BE4" w:rsidRDefault="00A45285" w:rsidP="00CE61D0"/>
    <w:p w14:paraId="4599AE03" w14:textId="356EFBD4" w:rsidR="00B93E40" w:rsidRDefault="00B93E40" w:rsidP="00F45F32">
      <w:pPr>
        <w:spacing w:after="40"/>
      </w:pPr>
      <w:r w:rsidRPr="00B93E40">
        <w:rPr>
          <w:b/>
        </w:rPr>
        <w:t>Summary of Funds</w:t>
      </w:r>
      <w:r>
        <w:t>:</w:t>
      </w:r>
    </w:p>
    <w:tbl>
      <w:tblPr>
        <w:tblW w:w="12340" w:type="dxa"/>
        <w:tblInd w:w="-5" w:type="dxa"/>
        <w:tblLook w:val="04A0" w:firstRow="1" w:lastRow="0" w:firstColumn="1" w:lastColumn="0" w:noHBand="0" w:noVBand="1"/>
      </w:tblPr>
      <w:tblGrid>
        <w:gridCol w:w="4900"/>
        <w:gridCol w:w="1240"/>
        <w:gridCol w:w="1240"/>
        <w:gridCol w:w="1240"/>
        <w:gridCol w:w="1240"/>
        <w:gridCol w:w="1240"/>
        <w:gridCol w:w="1240"/>
      </w:tblGrid>
      <w:tr w:rsidR="006A4789" w:rsidRPr="006A4789" w14:paraId="7A212D30" w14:textId="77777777" w:rsidTr="006A4789">
        <w:trPr>
          <w:trHeight w:val="300"/>
        </w:trPr>
        <w:tc>
          <w:tcPr>
            <w:tcW w:w="4900" w:type="dxa"/>
            <w:vMerge w:val="restart"/>
            <w:tcBorders>
              <w:top w:val="single" w:sz="4" w:space="0" w:color="auto"/>
              <w:left w:val="single" w:sz="4" w:space="0" w:color="auto"/>
              <w:bottom w:val="single" w:sz="4" w:space="0" w:color="000000"/>
              <w:right w:val="single" w:sz="4" w:space="0" w:color="auto"/>
            </w:tcBorders>
            <w:shd w:val="clear" w:color="auto" w:fill="EEECE1" w:themeFill="background2"/>
            <w:noWrap/>
            <w:vAlign w:val="center"/>
            <w:hideMark/>
          </w:tcPr>
          <w:p w14:paraId="62D688D9"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Source</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5B4CC5C5"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2B4C07B6"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1ED08F3C"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4213BA87"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09E79CB2"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Amount</w:t>
            </w:r>
          </w:p>
        </w:tc>
        <w:tc>
          <w:tcPr>
            <w:tcW w:w="12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noWrap/>
            <w:vAlign w:val="center"/>
            <w:hideMark/>
          </w:tcPr>
          <w:p w14:paraId="15730F5D"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Total</w:t>
            </w:r>
          </w:p>
        </w:tc>
      </w:tr>
      <w:tr w:rsidR="006A4789" w:rsidRPr="006A4789" w14:paraId="090D43F9" w14:textId="77777777" w:rsidTr="006A4789">
        <w:trPr>
          <w:trHeight w:val="300"/>
        </w:trPr>
        <w:tc>
          <w:tcPr>
            <w:tcW w:w="4900" w:type="dxa"/>
            <w:vMerge/>
            <w:tcBorders>
              <w:top w:val="single" w:sz="4" w:space="0" w:color="auto"/>
              <w:left w:val="single" w:sz="4" w:space="0" w:color="auto"/>
              <w:bottom w:val="single" w:sz="4" w:space="0" w:color="000000"/>
              <w:right w:val="single" w:sz="4" w:space="0" w:color="auto"/>
            </w:tcBorders>
            <w:vAlign w:val="center"/>
            <w:hideMark/>
          </w:tcPr>
          <w:p w14:paraId="65CF7270" w14:textId="77777777" w:rsidR="006A4789" w:rsidRPr="006A4789" w:rsidRDefault="006A4789" w:rsidP="006A4789">
            <w:pPr>
              <w:jc w:val="left"/>
              <w:rPr>
                <w:rFonts w:eastAsia="Times New Roman" w:cs="Calibri"/>
                <w:b/>
                <w:bCs/>
                <w:color w:val="000000"/>
                <w:szCs w:val="20"/>
              </w:rPr>
            </w:pP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62661105"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Year1</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00A7E0F6"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Year 2</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436DDF4F"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Year 3</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691CBE67"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Year 4</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0EC15F85"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Year 5</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2B7A2C96" w14:textId="77777777" w:rsidR="006A4789" w:rsidRPr="006A4789" w:rsidRDefault="006A4789" w:rsidP="006A4789">
            <w:pPr>
              <w:jc w:val="left"/>
              <w:rPr>
                <w:rFonts w:eastAsia="Times New Roman" w:cs="Calibri"/>
                <w:b/>
                <w:bCs/>
                <w:color w:val="000000"/>
                <w:szCs w:val="20"/>
              </w:rPr>
            </w:pPr>
          </w:p>
        </w:tc>
      </w:tr>
      <w:tr w:rsidR="006A4789" w:rsidRPr="006A4789" w14:paraId="667785A5" w14:textId="77777777" w:rsidTr="006A4789">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5CF553E3" w14:textId="77777777" w:rsidR="006A4789" w:rsidRPr="006A4789" w:rsidRDefault="006A4789" w:rsidP="006A4789">
            <w:pPr>
              <w:jc w:val="left"/>
              <w:rPr>
                <w:rFonts w:eastAsia="Times New Roman" w:cs="Calibri"/>
                <w:color w:val="000000"/>
                <w:szCs w:val="20"/>
              </w:rPr>
            </w:pPr>
            <w:r w:rsidRPr="006A4789">
              <w:rPr>
                <w:rFonts w:eastAsia="Times New Roman" w:cs="Calibri"/>
                <w:color w:val="000000"/>
                <w:szCs w:val="20"/>
              </w:rPr>
              <w:t>GEF</w:t>
            </w:r>
          </w:p>
        </w:tc>
        <w:tc>
          <w:tcPr>
            <w:tcW w:w="1240" w:type="dxa"/>
            <w:tcBorders>
              <w:top w:val="nil"/>
              <w:left w:val="nil"/>
              <w:bottom w:val="single" w:sz="4" w:space="0" w:color="auto"/>
              <w:right w:val="single" w:sz="4" w:space="0" w:color="auto"/>
            </w:tcBorders>
            <w:shd w:val="clear" w:color="000000" w:fill="FFFFFF"/>
            <w:noWrap/>
            <w:vAlign w:val="center"/>
            <w:hideMark/>
          </w:tcPr>
          <w:p w14:paraId="4AA020A7" w14:textId="77777777" w:rsidR="006A4789" w:rsidRPr="006A4789" w:rsidRDefault="006A4789" w:rsidP="006A4789">
            <w:pPr>
              <w:jc w:val="right"/>
              <w:rPr>
                <w:rFonts w:eastAsia="Times New Roman" w:cs="Calibri"/>
                <w:color w:val="000000"/>
                <w:szCs w:val="20"/>
              </w:rPr>
            </w:pPr>
            <w:r w:rsidRPr="006A4789">
              <w:rPr>
                <w:rFonts w:eastAsia="Times New Roman" w:cs="Calibri"/>
                <w:color w:val="000000"/>
                <w:szCs w:val="20"/>
              </w:rPr>
              <w:t>$192,815</w:t>
            </w:r>
          </w:p>
        </w:tc>
        <w:tc>
          <w:tcPr>
            <w:tcW w:w="1240" w:type="dxa"/>
            <w:tcBorders>
              <w:top w:val="nil"/>
              <w:left w:val="nil"/>
              <w:bottom w:val="single" w:sz="4" w:space="0" w:color="auto"/>
              <w:right w:val="single" w:sz="4" w:space="0" w:color="auto"/>
            </w:tcBorders>
            <w:shd w:val="clear" w:color="000000" w:fill="FFFFFF"/>
            <w:noWrap/>
            <w:vAlign w:val="center"/>
            <w:hideMark/>
          </w:tcPr>
          <w:p w14:paraId="7C1183CD" w14:textId="77777777" w:rsidR="006A4789" w:rsidRPr="006A4789" w:rsidRDefault="006A4789" w:rsidP="006A4789">
            <w:pPr>
              <w:jc w:val="right"/>
              <w:rPr>
                <w:rFonts w:eastAsia="Times New Roman" w:cs="Calibri"/>
                <w:color w:val="000000"/>
                <w:szCs w:val="20"/>
              </w:rPr>
            </w:pPr>
            <w:r w:rsidRPr="006A4789">
              <w:rPr>
                <w:rFonts w:eastAsia="Times New Roman" w:cs="Calibri"/>
                <w:color w:val="000000"/>
                <w:szCs w:val="20"/>
              </w:rPr>
              <w:t>$332,300</w:t>
            </w:r>
          </w:p>
        </w:tc>
        <w:tc>
          <w:tcPr>
            <w:tcW w:w="1240" w:type="dxa"/>
            <w:tcBorders>
              <w:top w:val="nil"/>
              <w:left w:val="nil"/>
              <w:bottom w:val="single" w:sz="4" w:space="0" w:color="auto"/>
              <w:right w:val="single" w:sz="4" w:space="0" w:color="auto"/>
            </w:tcBorders>
            <w:shd w:val="clear" w:color="000000" w:fill="FFFFFF"/>
            <w:noWrap/>
            <w:vAlign w:val="center"/>
            <w:hideMark/>
          </w:tcPr>
          <w:p w14:paraId="46FA4735" w14:textId="77777777" w:rsidR="006A4789" w:rsidRPr="006A4789" w:rsidRDefault="006A4789" w:rsidP="006A4789">
            <w:pPr>
              <w:jc w:val="right"/>
              <w:rPr>
                <w:rFonts w:eastAsia="Times New Roman" w:cs="Calibri"/>
                <w:color w:val="000000"/>
                <w:szCs w:val="20"/>
              </w:rPr>
            </w:pPr>
            <w:r w:rsidRPr="006A4789">
              <w:rPr>
                <w:rFonts w:eastAsia="Times New Roman" w:cs="Calibri"/>
                <w:color w:val="000000"/>
                <w:szCs w:val="20"/>
              </w:rPr>
              <w:t>$434,025</w:t>
            </w:r>
          </w:p>
        </w:tc>
        <w:tc>
          <w:tcPr>
            <w:tcW w:w="1240" w:type="dxa"/>
            <w:tcBorders>
              <w:top w:val="nil"/>
              <w:left w:val="nil"/>
              <w:bottom w:val="single" w:sz="4" w:space="0" w:color="auto"/>
              <w:right w:val="single" w:sz="4" w:space="0" w:color="auto"/>
            </w:tcBorders>
            <w:shd w:val="clear" w:color="000000" w:fill="FFFFFF"/>
            <w:noWrap/>
            <w:vAlign w:val="center"/>
            <w:hideMark/>
          </w:tcPr>
          <w:p w14:paraId="0A8AA049" w14:textId="77777777" w:rsidR="006A4789" w:rsidRPr="006A4789" w:rsidRDefault="006A4789" w:rsidP="006A4789">
            <w:pPr>
              <w:jc w:val="right"/>
              <w:rPr>
                <w:rFonts w:eastAsia="Times New Roman" w:cs="Calibri"/>
                <w:color w:val="000000"/>
                <w:szCs w:val="20"/>
              </w:rPr>
            </w:pPr>
            <w:r w:rsidRPr="006A4789">
              <w:rPr>
                <w:rFonts w:eastAsia="Times New Roman" w:cs="Calibri"/>
                <w:color w:val="000000"/>
                <w:szCs w:val="20"/>
              </w:rPr>
              <w:t>$318,968</w:t>
            </w:r>
          </w:p>
        </w:tc>
        <w:tc>
          <w:tcPr>
            <w:tcW w:w="1240" w:type="dxa"/>
            <w:tcBorders>
              <w:top w:val="nil"/>
              <w:left w:val="nil"/>
              <w:bottom w:val="single" w:sz="4" w:space="0" w:color="auto"/>
              <w:right w:val="single" w:sz="4" w:space="0" w:color="auto"/>
            </w:tcBorders>
            <w:shd w:val="clear" w:color="000000" w:fill="FFFFFF"/>
            <w:noWrap/>
            <w:vAlign w:val="center"/>
            <w:hideMark/>
          </w:tcPr>
          <w:p w14:paraId="0333D6CE" w14:textId="77777777" w:rsidR="006A4789" w:rsidRPr="006A4789" w:rsidRDefault="006A4789" w:rsidP="006A4789">
            <w:pPr>
              <w:jc w:val="right"/>
              <w:rPr>
                <w:rFonts w:eastAsia="Times New Roman" w:cs="Calibri"/>
                <w:color w:val="000000"/>
                <w:szCs w:val="20"/>
              </w:rPr>
            </w:pPr>
            <w:r w:rsidRPr="006A4789">
              <w:rPr>
                <w:rFonts w:eastAsia="Times New Roman" w:cs="Calibri"/>
                <w:color w:val="000000"/>
                <w:szCs w:val="20"/>
              </w:rPr>
              <w:t>$231,525</w:t>
            </w:r>
          </w:p>
        </w:tc>
        <w:tc>
          <w:tcPr>
            <w:tcW w:w="1240" w:type="dxa"/>
            <w:tcBorders>
              <w:top w:val="nil"/>
              <w:left w:val="nil"/>
              <w:bottom w:val="single" w:sz="4" w:space="0" w:color="auto"/>
              <w:right w:val="single" w:sz="4" w:space="0" w:color="auto"/>
            </w:tcBorders>
            <w:shd w:val="clear" w:color="000000" w:fill="FFFFFF"/>
            <w:noWrap/>
            <w:vAlign w:val="center"/>
            <w:hideMark/>
          </w:tcPr>
          <w:p w14:paraId="76C45ED8" w14:textId="77777777" w:rsidR="006A4789" w:rsidRPr="006A4789" w:rsidRDefault="006A4789" w:rsidP="006A4789">
            <w:pPr>
              <w:jc w:val="right"/>
              <w:rPr>
                <w:rFonts w:eastAsia="Times New Roman" w:cs="Calibri"/>
                <w:color w:val="000000"/>
                <w:szCs w:val="20"/>
              </w:rPr>
            </w:pPr>
            <w:r w:rsidRPr="006A4789">
              <w:rPr>
                <w:rFonts w:eastAsia="Times New Roman" w:cs="Calibri"/>
                <w:color w:val="000000"/>
                <w:szCs w:val="20"/>
              </w:rPr>
              <w:t>$1,509,633</w:t>
            </w:r>
          </w:p>
        </w:tc>
      </w:tr>
      <w:tr w:rsidR="00572547" w:rsidRPr="006A4789" w14:paraId="75108EA0" w14:textId="77777777" w:rsidTr="006A4789">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1E9932D9" w14:textId="06172E47" w:rsidR="00572547" w:rsidRPr="006A4789" w:rsidRDefault="00572547" w:rsidP="00572547">
            <w:pPr>
              <w:jc w:val="left"/>
              <w:rPr>
                <w:rFonts w:eastAsia="Times New Roman" w:cs="Calibri"/>
                <w:color w:val="000000"/>
                <w:szCs w:val="20"/>
              </w:rPr>
            </w:pPr>
            <w:r w:rsidRPr="006A4789">
              <w:rPr>
                <w:rFonts w:eastAsia="Times New Roman" w:cs="Calibri"/>
                <w:color w:val="000000"/>
                <w:szCs w:val="20"/>
              </w:rPr>
              <w:t>Recipient Government, Hainan Provinc</w:t>
            </w:r>
            <w:r>
              <w:rPr>
                <w:rFonts w:eastAsia="Times New Roman" w:cs="Calibri"/>
                <w:color w:val="000000"/>
                <w:szCs w:val="20"/>
              </w:rPr>
              <w:t>ial DARA</w:t>
            </w:r>
          </w:p>
        </w:tc>
        <w:tc>
          <w:tcPr>
            <w:tcW w:w="1240" w:type="dxa"/>
            <w:tcBorders>
              <w:top w:val="nil"/>
              <w:left w:val="nil"/>
              <w:bottom w:val="single" w:sz="4" w:space="0" w:color="auto"/>
              <w:right w:val="single" w:sz="4" w:space="0" w:color="auto"/>
            </w:tcBorders>
            <w:shd w:val="clear" w:color="000000" w:fill="FFFFFF"/>
            <w:noWrap/>
            <w:vAlign w:val="center"/>
            <w:hideMark/>
          </w:tcPr>
          <w:p w14:paraId="764083F3" w14:textId="58A00370" w:rsidR="00572547" w:rsidRPr="006A4789" w:rsidRDefault="00572547" w:rsidP="00572547">
            <w:pPr>
              <w:jc w:val="right"/>
              <w:rPr>
                <w:rFonts w:eastAsia="Times New Roman" w:cs="Calibri"/>
                <w:color w:val="000000"/>
                <w:szCs w:val="20"/>
              </w:rPr>
            </w:pPr>
            <w:r>
              <w:rPr>
                <w:rFonts w:cs="Calibri"/>
                <w:color w:val="000000"/>
                <w:szCs w:val="20"/>
              </w:rPr>
              <w:t>$1,984,000</w:t>
            </w:r>
          </w:p>
        </w:tc>
        <w:tc>
          <w:tcPr>
            <w:tcW w:w="1240" w:type="dxa"/>
            <w:tcBorders>
              <w:top w:val="nil"/>
              <w:left w:val="nil"/>
              <w:bottom w:val="single" w:sz="4" w:space="0" w:color="auto"/>
              <w:right w:val="single" w:sz="4" w:space="0" w:color="auto"/>
            </w:tcBorders>
            <w:shd w:val="clear" w:color="000000" w:fill="FFFFFF"/>
            <w:noWrap/>
            <w:vAlign w:val="center"/>
            <w:hideMark/>
          </w:tcPr>
          <w:p w14:paraId="2412E84E" w14:textId="521D46F2" w:rsidR="00572547" w:rsidRPr="006A4789" w:rsidRDefault="00572547" w:rsidP="00572547">
            <w:pPr>
              <w:jc w:val="right"/>
              <w:rPr>
                <w:rFonts w:eastAsia="Times New Roman" w:cs="Calibri"/>
                <w:color w:val="000000"/>
                <w:szCs w:val="20"/>
              </w:rPr>
            </w:pPr>
            <w:r>
              <w:rPr>
                <w:rFonts w:cs="Calibri"/>
                <w:color w:val="000000"/>
                <w:szCs w:val="20"/>
              </w:rPr>
              <w:t>$1,984,000</w:t>
            </w:r>
          </w:p>
        </w:tc>
        <w:tc>
          <w:tcPr>
            <w:tcW w:w="1240" w:type="dxa"/>
            <w:tcBorders>
              <w:top w:val="nil"/>
              <w:left w:val="nil"/>
              <w:bottom w:val="single" w:sz="4" w:space="0" w:color="auto"/>
              <w:right w:val="single" w:sz="4" w:space="0" w:color="auto"/>
            </w:tcBorders>
            <w:shd w:val="clear" w:color="000000" w:fill="FFFFFF"/>
            <w:noWrap/>
            <w:vAlign w:val="center"/>
            <w:hideMark/>
          </w:tcPr>
          <w:p w14:paraId="0466C8E3" w14:textId="148C2D36" w:rsidR="00572547" w:rsidRPr="006A4789" w:rsidRDefault="00572547" w:rsidP="00572547">
            <w:pPr>
              <w:jc w:val="right"/>
              <w:rPr>
                <w:rFonts w:eastAsia="Times New Roman" w:cs="Calibri"/>
                <w:color w:val="000000"/>
                <w:szCs w:val="20"/>
              </w:rPr>
            </w:pPr>
            <w:r>
              <w:rPr>
                <w:rFonts w:cs="Calibri"/>
                <w:color w:val="000000"/>
                <w:szCs w:val="20"/>
              </w:rPr>
              <w:t>$1,984,000</w:t>
            </w:r>
          </w:p>
        </w:tc>
        <w:tc>
          <w:tcPr>
            <w:tcW w:w="1240" w:type="dxa"/>
            <w:tcBorders>
              <w:top w:val="nil"/>
              <w:left w:val="nil"/>
              <w:bottom w:val="single" w:sz="4" w:space="0" w:color="auto"/>
              <w:right w:val="single" w:sz="4" w:space="0" w:color="auto"/>
            </w:tcBorders>
            <w:shd w:val="clear" w:color="000000" w:fill="FFFFFF"/>
            <w:noWrap/>
            <w:vAlign w:val="center"/>
            <w:hideMark/>
          </w:tcPr>
          <w:p w14:paraId="76356A0E" w14:textId="3DA8F49E" w:rsidR="00572547" w:rsidRPr="006A4789" w:rsidRDefault="00572547" w:rsidP="00572547">
            <w:pPr>
              <w:jc w:val="right"/>
              <w:rPr>
                <w:rFonts w:eastAsia="Times New Roman" w:cs="Calibri"/>
                <w:color w:val="000000"/>
                <w:szCs w:val="20"/>
              </w:rPr>
            </w:pPr>
            <w:r>
              <w:rPr>
                <w:rFonts w:cs="Calibri"/>
                <w:color w:val="000000"/>
                <w:szCs w:val="20"/>
              </w:rPr>
              <w:t>$1,984,000</w:t>
            </w:r>
          </w:p>
        </w:tc>
        <w:tc>
          <w:tcPr>
            <w:tcW w:w="1240" w:type="dxa"/>
            <w:tcBorders>
              <w:top w:val="nil"/>
              <w:left w:val="nil"/>
              <w:bottom w:val="single" w:sz="4" w:space="0" w:color="auto"/>
              <w:right w:val="single" w:sz="4" w:space="0" w:color="auto"/>
            </w:tcBorders>
            <w:shd w:val="clear" w:color="000000" w:fill="FFFFFF"/>
            <w:noWrap/>
            <w:vAlign w:val="center"/>
            <w:hideMark/>
          </w:tcPr>
          <w:p w14:paraId="7A3280C3" w14:textId="16DCE191" w:rsidR="00572547" w:rsidRPr="006A4789" w:rsidRDefault="00572547" w:rsidP="00572547">
            <w:pPr>
              <w:jc w:val="right"/>
              <w:rPr>
                <w:rFonts w:eastAsia="Times New Roman" w:cs="Calibri"/>
                <w:color w:val="000000"/>
                <w:szCs w:val="20"/>
              </w:rPr>
            </w:pPr>
            <w:r>
              <w:rPr>
                <w:rFonts w:cs="Calibri"/>
                <w:color w:val="000000"/>
                <w:szCs w:val="20"/>
              </w:rPr>
              <w:t>$1,984,000</w:t>
            </w:r>
          </w:p>
        </w:tc>
        <w:tc>
          <w:tcPr>
            <w:tcW w:w="1240" w:type="dxa"/>
            <w:tcBorders>
              <w:top w:val="nil"/>
              <w:left w:val="nil"/>
              <w:bottom w:val="single" w:sz="4" w:space="0" w:color="auto"/>
              <w:right w:val="single" w:sz="4" w:space="0" w:color="auto"/>
            </w:tcBorders>
            <w:shd w:val="clear" w:color="000000" w:fill="FFFFFF"/>
            <w:noWrap/>
            <w:vAlign w:val="center"/>
            <w:hideMark/>
          </w:tcPr>
          <w:p w14:paraId="7E82A568" w14:textId="77586A00" w:rsidR="00572547" w:rsidRPr="006A4789" w:rsidRDefault="00572547" w:rsidP="00572547">
            <w:pPr>
              <w:jc w:val="right"/>
              <w:rPr>
                <w:rFonts w:eastAsia="Times New Roman" w:cs="Calibri"/>
                <w:color w:val="000000"/>
                <w:szCs w:val="20"/>
              </w:rPr>
            </w:pPr>
            <w:r>
              <w:rPr>
                <w:rFonts w:cs="Calibri"/>
                <w:color w:val="000000"/>
                <w:szCs w:val="20"/>
              </w:rPr>
              <w:t>$9,920,000</w:t>
            </w:r>
          </w:p>
        </w:tc>
      </w:tr>
      <w:tr w:rsidR="00572547" w:rsidRPr="006A4789" w14:paraId="2CCAFF68" w14:textId="77777777" w:rsidTr="006A4789">
        <w:trPr>
          <w:trHeight w:val="300"/>
        </w:trPr>
        <w:tc>
          <w:tcPr>
            <w:tcW w:w="4900" w:type="dxa"/>
            <w:tcBorders>
              <w:top w:val="nil"/>
              <w:left w:val="single" w:sz="4" w:space="0" w:color="auto"/>
              <w:bottom w:val="single" w:sz="4" w:space="0" w:color="auto"/>
              <w:right w:val="single" w:sz="4" w:space="0" w:color="auto"/>
            </w:tcBorders>
            <w:shd w:val="clear" w:color="auto" w:fill="auto"/>
            <w:noWrap/>
            <w:vAlign w:val="center"/>
            <w:hideMark/>
          </w:tcPr>
          <w:p w14:paraId="6F08F33B" w14:textId="77777777" w:rsidR="00572547" w:rsidRPr="006A4789" w:rsidRDefault="00572547" w:rsidP="00572547">
            <w:pPr>
              <w:jc w:val="left"/>
              <w:rPr>
                <w:rFonts w:eastAsia="Times New Roman" w:cs="Calibri"/>
                <w:color w:val="000000"/>
                <w:szCs w:val="20"/>
              </w:rPr>
            </w:pPr>
            <w:r w:rsidRPr="006A4789">
              <w:rPr>
                <w:rFonts w:eastAsia="Times New Roman" w:cs="Calibri"/>
                <w:color w:val="000000"/>
                <w:szCs w:val="20"/>
              </w:rPr>
              <w:t>Hainan Tian Heng Agricultural Development Co., Ltd.</w:t>
            </w:r>
          </w:p>
        </w:tc>
        <w:tc>
          <w:tcPr>
            <w:tcW w:w="1240" w:type="dxa"/>
            <w:tcBorders>
              <w:top w:val="nil"/>
              <w:left w:val="nil"/>
              <w:bottom w:val="single" w:sz="4" w:space="0" w:color="auto"/>
              <w:right w:val="single" w:sz="4" w:space="0" w:color="auto"/>
            </w:tcBorders>
            <w:shd w:val="clear" w:color="000000" w:fill="FFFFFF"/>
            <w:noWrap/>
            <w:vAlign w:val="center"/>
            <w:hideMark/>
          </w:tcPr>
          <w:p w14:paraId="45680409" w14:textId="6D38B989" w:rsidR="00572547" w:rsidRPr="006A4789" w:rsidRDefault="00572547" w:rsidP="00572547">
            <w:pPr>
              <w:jc w:val="right"/>
              <w:rPr>
                <w:rFonts w:eastAsia="Times New Roman" w:cs="Calibri"/>
                <w:color w:val="000000"/>
                <w:szCs w:val="20"/>
              </w:rPr>
            </w:pPr>
            <w:r>
              <w:rPr>
                <w:rFonts w:cs="Calibri"/>
                <w:color w:val="000000"/>
                <w:szCs w:val="20"/>
              </w:rPr>
              <w:t>$12,000</w:t>
            </w:r>
          </w:p>
        </w:tc>
        <w:tc>
          <w:tcPr>
            <w:tcW w:w="1240" w:type="dxa"/>
            <w:tcBorders>
              <w:top w:val="nil"/>
              <w:left w:val="nil"/>
              <w:bottom w:val="single" w:sz="4" w:space="0" w:color="auto"/>
              <w:right w:val="single" w:sz="4" w:space="0" w:color="auto"/>
            </w:tcBorders>
            <w:shd w:val="clear" w:color="000000" w:fill="FFFFFF"/>
            <w:noWrap/>
            <w:vAlign w:val="center"/>
            <w:hideMark/>
          </w:tcPr>
          <w:p w14:paraId="426FB2CC" w14:textId="166C321B" w:rsidR="00572547" w:rsidRPr="006A4789" w:rsidRDefault="00572547" w:rsidP="00572547">
            <w:pPr>
              <w:jc w:val="right"/>
              <w:rPr>
                <w:rFonts w:eastAsia="Times New Roman" w:cs="Calibri"/>
                <w:color w:val="000000"/>
                <w:szCs w:val="20"/>
              </w:rPr>
            </w:pPr>
            <w:r>
              <w:rPr>
                <w:rFonts w:cs="Calibri"/>
                <w:color w:val="000000"/>
                <w:szCs w:val="20"/>
              </w:rPr>
              <w:t>$12,000</w:t>
            </w:r>
          </w:p>
        </w:tc>
        <w:tc>
          <w:tcPr>
            <w:tcW w:w="1240" w:type="dxa"/>
            <w:tcBorders>
              <w:top w:val="nil"/>
              <w:left w:val="nil"/>
              <w:bottom w:val="single" w:sz="4" w:space="0" w:color="auto"/>
              <w:right w:val="single" w:sz="4" w:space="0" w:color="auto"/>
            </w:tcBorders>
            <w:shd w:val="clear" w:color="000000" w:fill="FFFFFF"/>
            <w:noWrap/>
            <w:vAlign w:val="center"/>
            <w:hideMark/>
          </w:tcPr>
          <w:p w14:paraId="522B1AAB" w14:textId="37028014" w:rsidR="00572547" w:rsidRPr="006A4789" w:rsidRDefault="00572547" w:rsidP="00572547">
            <w:pPr>
              <w:jc w:val="right"/>
              <w:rPr>
                <w:rFonts w:eastAsia="Times New Roman" w:cs="Calibri"/>
                <w:color w:val="000000"/>
                <w:szCs w:val="20"/>
              </w:rPr>
            </w:pPr>
            <w:r>
              <w:rPr>
                <w:rFonts w:cs="Calibri"/>
                <w:color w:val="000000"/>
                <w:szCs w:val="20"/>
              </w:rPr>
              <w:t>$12,000</w:t>
            </w:r>
          </w:p>
        </w:tc>
        <w:tc>
          <w:tcPr>
            <w:tcW w:w="1240" w:type="dxa"/>
            <w:tcBorders>
              <w:top w:val="nil"/>
              <w:left w:val="nil"/>
              <w:bottom w:val="single" w:sz="4" w:space="0" w:color="auto"/>
              <w:right w:val="single" w:sz="4" w:space="0" w:color="auto"/>
            </w:tcBorders>
            <w:shd w:val="clear" w:color="000000" w:fill="FFFFFF"/>
            <w:noWrap/>
            <w:vAlign w:val="center"/>
            <w:hideMark/>
          </w:tcPr>
          <w:p w14:paraId="5AAAF4CD" w14:textId="53F50D2D" w:rsidR="00572547" w:rsidRPr="006A4789" w:rsidRDefault="00572547" w:rsidP="00572547">
            <w:pPr>
              <w:jc w:val="right"/>
              <w:rPr>
                <w:rFonts w:eastAsia="Times New Roman" w:cs="Calibri"/>
                <w:color w:val="000000"/>
                <w:szCs w:val="20"/>
              </w:rPr>
            </w:pPr>
            <w:r>
              <w:rPr>
                <w:rFonts w:cs="Calibri"/>
                <w:color w:val="000000"/>
                <w:szCs w:val="20"/>
              </w:rPr>
              <w:t>$12,000</w:t>
            </w:r>
          </w:p>
        </w:tc>
        <w:tc>
          <w:tcPr>
            <w:tcW w:w="1240" w:type="dxa"/>
            <w:tcBorders>
              <w:top w:val="nil"/>
              <w:left w:val="nil"/>
              <w:bottom w:val="single" w:sz="4" w:space="0" w:color="auto"/>
              <w:right w:val="single" w:sz="4" w:space="0" w:color="auto"/>
            </w:tcBorders>
            <w:shd w:val="clear" w:color="000000" w:fill="FFFFFF"/>
            <w:noWrap/>
            <w:vAlign w:val="center"/>
            <w:hideMark/>
          </w:tcPr>
          <w:p w14:paraId="6B7E3EC7" w14:textId="6620C94F" w:rsidR="00572547" w:rsidRPr="006A4789" w:rsidRDefault="00572547" w:rsidP="00572547">
            <w:pPr>
              <w:jc w:val="right"/>
              <w:rPr>
                <w:rFonts w:eastAsia="Times New Roman" w:cs="Calibri"/>
                <w:color w:val="000000"/>
                <w:szCs w:val="20"/>
              </w:rPr>
            </w:pPr>
            <w:r>
              <w:rPr>
                <w:rFonts w:cs="Calibri"/>
                <w:color w:val="000000"/>
                <w:szCs w:val="20"/>
              </w:rPr>
              <w:t>$12,000</w:t>
            </w:r>
          </w:p>
        </w:tc>
        <w:tc>
          <w:tcPr>
            <w:tcW w:w="1240" w:type="dxa"/>
            <w:tcBorders>
              <w:top w:val="nil"/>
              <w:left w:val="nil"/>
              <w:bottom w:val="single" w:sz="4" w:space="0" w:color="auto"/>
              <w:right w:val="single" w:sz="4" w:space="0" w:color="auto"/>
            </w:tcBorders>
            <w:shd w:val="clear" w:color="000000" w:fill="FFFFFF"/>
            <w:noWrap/>
            <w:vAlign w:val="center"/>
            <w:hideMark/>
          </w:tcPr>
          <w:p w14:paraId="653B3E1E" w14:textId="7CC30E1B" w:rsidR="00572547" w:rsidRPr="006A4789" w:rsidRDefault="00572547" w:rsidP="00572547">
            <w:pPr>
              <w:jc w:val="right"/>
              <w:rPr>
                <w:rFonts w:eastAsia="Times New Roman" w:cs="Calibri"/>
                <w:color w:val="000000"/>
                <w:szCs w:val="20"/>
              </w:rPr>
            </w:pPr>
            <w:r>
              <w:rPr>
                <w:rFonts w:cs="Calibri"/>
                <w:color w:val="000000"/>
                <w:szCs w:val="20"/>
              </w:rPr>
              <w:t>$60,000</w:t>
            </w:r>
          </w:p>
        </w:tc>
      </w:tr>
      <w:tr w:rsidR="00572547" w:rsidRPr="006A4789" w14:paraId="0FFFCECC" w14:textId="77777777" w:rsidTr="006A4789">
        <w:trPr>
          <w:trHeight w:val="510"/>
        </w:trPr>
        <w:tc>
          <w:tcPr>
            <w:tcW w:w="4900" w:type="dxa"/>
            <w:tcBorders>
              <w:top w:val="nil"/>
              <w:left w:val="single" w:sz="4" w:space="0" w:color="auto"/>
              <w:bottom w:val="single" w:sz="4" w:space="0" w:color="auto"/>
              <w:right w:val="single" w:sz="4" w:space="0" w:color="auto"/>
            </w:tcBorders>
            <w:shd w:val="clear" w:color="000000" w:fill="FFFFFF"/>
            <w:vAlign w:val="center"/>
            <w:hideMark/>
          </w:tcPr>
          <w:p w14:paraId="02B511F3" w14:textId="77777777" w:rsidR="00572547" w:rsidRPr="006A4789" w:rsidRDefault="00572547" w:rsidP="00572547">
            <w:pPr>
              <w:jc w:val="left"/>
              <w:rPr>
                <w:rFonts w:eastAsia="Times New Roman" w:cs="Calibri"/>
                <w:color w:val="000000"/>
                <w:szCs w:val="20"/>
              </w:rPr>
            </w:pPr>
            <w:r w:rsidRPr="006A4789">
              <w:rPr>
                <w:rFonts w:eastAsia="Times New Roman" w:cs="Calibri"/>
                <w:color w:val="000000"/>
                <w:szCs w:val="20"/>
              </w:rPr>
              <w:t>Fomianshan Farmers Association of Cultivation and Animal Husbandry in Baisha</w:t>
            </w:r>
          </w:p>
        </w:tc>
        <w:tc>
          <w:tcPr>
            <w:tcW w:w="1240" w:type="dxa"/>
            <w:tcBorders>
              <w:top w:val="nil"/>
              <w:left w:val="nil"/>
              <w:bottom w:val="single" w:sz="4" w:space="0" w:color="auto"/>
              <w:right w:val="single" w:sz="4" w:space="0" w:color="auto"/>
            </w:tcBorders>
            <w:shd w:val="clear" w:color="000000" w:fill="FFFFFF"/>
            <w:noWrap/>
            <w:vAlign w:val="center"/>
            <w:hideMark/>
          </w:tcPr>
          <w:p w14:paraId="777E5098" w14:textId="5FD066DA" w:rsidR="00572547" w:rsidRPr="006A4789" w:rsidRDefault="00572547" w:rsidP="00572547">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43E6D5B3" w14:textId="71093AFA" w:rsidR="00572547" w:rsidRPr="006A4789" w:rsidRDefault="00572547" w:rsidP="00572547">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09A115F6" w14:textId="4C49491A" w:rsidR="00572547" w:rsidRPr="006A4789" w:rsidRDefault="00572547" w:rsidP="00572547">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03D4415B" w14:textId="63DC975A" w:rsidR="00572547" w:rsidRPr="006A4789" w:rsidRDefault="00572547" w:rsidP="00572547">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00DC0260" w14:textId="4EA1C733" w:rsidR="00572547" w:rsidRPr="006A4789" w:rsidRDefault="00572547" w:rsidP="00572547">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1353C6D7" w14:textId="24D46E6E" w:rsidR="00572547" w:rsidRPr="006A4789" w:rsidRDefault="00572547" w:rsidP="00572547">
            <w:pPr>
              <w:jc w:val="right"/>
              <w:rPr>
                <w:rFonts w:eastAsia="Times New Roman" w:cs="Calibri"/>
                <w:color w:val="000000"/>
                <w:szCs w:val="20"/>
              </w:rPr>
            </w:pPr>
            <w:r>
              <w:rPr>
                <w:rFonts w:cs="Calibri"/>
                <w:color w:val="000000"/>
                <w:szCs w:val="20"/>
              </w:rPr>
              <w:t>$150,000</w:t>
            </w:r>
          </w:p>
        </w:tc>
      </w:tr>
      <w:tr w:rsidR="00572547" w:rsidRPr="006A4789" w14:paraId="33B18FA5" w14:textId="77777777" w:rsidTr="006A4789">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63AD18EC" w14:textId="77777777" w:rsidR="00572547" w:rsidRPr="006A4789" w:rsidRDefault="00572547" w:rsidP="00572547">
            <w:pPr>
              <w:jc w:val="left"/>
              <w:rPr>
                <w:rFonts w:eastAsia="Times New Roman" w:cs="Calibri"/>
                <w:color w:val="000000"/>
                <w:szCs w:val="20"/>
              </w:rPr>
            </w:pPr>
            <w:r w:rsidRPr="006A4789">
              <w:rPr>
                <w:rFonts w:eastAsia="Times New Roman" w:cs="Calibri"/>
                <w:color w:val="000000"/>
                <w:szCs w:val="20"/>
              </w:rPr>
              <w:t>Hainan Chuanwei Muscovy Duck Breeding Co., Ltd.</w:t>
            </w:r>
          </w:p>
        </w:tc>
        <w:tc>
          <w:tcPr>
            <w:tcW w:w="1240" w:type="dxa"/>
            <w:tcBorders>
              <w:top w:val="nil"/>
              <w:left w:val="nil"/>
              <w:bottom w:val="single" w:sz="4" w:space="0" w:color="auto"/>
              <w:right w:val="single" w:sz="4" w:space="0" w:color="auto"/>
            </w:tcBorders>
            <w:shd w:val="clear" w:color="000000" w:fill="FFFFFF"/>
            <w:noWrap/>
            <w:vAlign w:val="center"/>
            <w:hideMark/>
          </w:tcPr>
          <w:p w14:paraId="02A20FC2" w14:textId="1FF93A17" w:rsidR="00572547" w:rsidRPr="006A4789" w:rsidRDefault="00572547" w:rsidP="00572547">
            <w:pPr>
              <w:jc w:val="right"/>
              <w:rPr>
                <w:rFonts w:eastAsia="Times New Roman" w:cs="Calibri"/>
                <w:color w:val="000000"/>
                <w:szCs w:val="20"/>
              </w:rPr>
            </w:pPr>
            <w:r>
              <w:rPr>
                <w:rFonts w:cs="Calibri"/>
                <w:color w:val="000000"/>
                <w:szCs w:val="20"/>
              </w:rPr>
              <w:t>$6,000</w:t>
            </w:r>
          </w:p>
        </w:tc>
        <w:tc>
          <w:tcPr>
            <w:tcW w:w="1240" w:type="dxa"/>
            <w:tcBorders>
              <w:top w:val="nil"/>
              <w:left w:val="nil"/>
              <w:bottom w:val="single" w:sz="4" w:space="0" w:color="auto"/>
              <w:right w:val="single" w:sz="4" w:space="0" w:color="auto"/>
            </w:tcBorders>
            <w:shd w:val="clear" w:color="000000" w:fill="FFFFFF"/>
            <w:noWrap/>
            <w:vAlign w:val="center"/>
            <w:hideMark/>
          </w:tcPr>
          <w:p w14:paraId="1E434492" w14:textId="3661D40B" w:rsidR="00572547" w:rsidRPr="006A4789" w:rsidRDefault="00572547" w:rsidP="00572547">
            <w:pPr>
              <w:jc w:val="right"/>
              <w:rPr>
                <w:rFonts w:eastAsia="Times New Roman" w:cs="Calibri"/>
                <w:color w:val="000000"/>
                <w:szCs w:val="20"/>
              </w:rPr>
            </w:pPr>
            <w:r>
              <w:rPr>
                <w:rFonts w:cs="Calibri"/>
                <w:color w:val="000000"/>
                <w:szCs w:val="20"/>
              </w:rPr>
              <w:t>$6,000</w:t>
            </w:r>
          </w:p>
        </w:tc>
        <w:tc>
          <w:tcPr>
            <w:tcW w:w="1240" w:type="dxa"/>
            <w:tcBorders>
              <w:top w:val="nil"/>
              <w:left w:val="nil"/>
              <w:bottom w:val="single" w:sz="4" w:space="0" w:color="auto"/>
              <w:right w:val="single" w:sz="4" w:space="0" w:color="auto"/>
            </w:tcBorders>
            <w:shd w:val="clear" w:color="000000" w:fill="FFFFFF"/>
            <w:noWrap/>
            <w:vAlign w:val="center"/>
            <w:hideMark/>
          </w:tcPr>
          <w:p w14:paraId="15AA4646" w14:textId="2CA7710C" w:rsidR="00572547" w:rsidRPr="006A4789" w:rsidRDefault="00572547" w:rsidP="00572547">
            <w:pPr>
              <w:jc w:val="right"/>
              <w:rPr>
                <w:rFonts w:eastAsia="Times New Roman" w:cs="Calibri"/>
                <w:color w:val="000000"/>
                <w:szCs w:val="20"/>
              </w:rPr>
            </w:pPr>
            <w:r>
              <w:rPr>
                <w:rFonts w:cs="Calibri"/>
                <w:color w:val="000000"/>
                <w:szCs w:val="20"/>
              </w:rPr>
              <w:t>$6,000</w:t>
            </w:r>
          </w:p>
        </w:tc>
        <w:tc>
          <w:tcPr>
            <w:tcW w:w="1240" w:type="dxa"/>
            <w:tcBorders>
              <w:top w:val="nil"/>
              <w:left w:val="nil"/>
              <w:bottom w:val="single" w:sz="4" w:space="0" w:color="auto"/>
              <w:right w:val="single" w:sz="4" w:space="0" w:color="auto"/>
            </w:tcBorders>
            <w:shd w:val="clear" w:color="000000" w:fill="FFFFFF"/>
            <w:noWrap/>
            <w:vAlign w:val="center"/>
            <w:hideMark/>
          </w:tcPr>
          <w:p w14:paraId="40569C82" w14:textId="17B62B4C" w:rsidR="00572547" w:rsidRPr="006A4789" w:rsidRDefault="00572547" w:rsidP="00572547">
            <w:pPr>
              <w:jc w:val="right"/>
              <w:rPr>
                <w:rFonts w:eastAsia="Times New Roman" w:cs="Calibri"/>
                <w:color w:val="000000"/>
                <w:szCs w:val="20"/>
              </w:rPr>
            </w:pPr>
            <w:r>
              <w:rPr>
                <w:rFonts w:cs="Calibri"/>
                <w:color w:val="000000"/>
                <w:szCs w:val="20"/>
              </w:rPr>
              <w:t>$6,000</w:t>
            </w:r>
          </w:p>
        </w:tc>
        <w:tc>
          <w:tcPr>
            <w:tcW w:w="1240" w:type="dxa"/>
            <w:tcBorders>
              <w:top w:val="nil"/>
              <w:left w:val="nil"/>
              <w:bottom w:val="single" w:sz="4" w:space="0" w:color="auto"/>
              <w:right w:val="single" w:sz="4" w:space="0" w:color="auto"/>
            </w:tcBorders>
            <w:shd w:val="clear" w:color="000000" w:fill="FFFFFF"/>
            <w:noWrap/>
            <w:vAlign w:val="center"/>
            <w:hideMark/>
          </w:tcPr>
          <w:p w14:paraId="55BF0017" w14:textId="3B036D7F" w:rsidR="00572547" w:rsidRPr="006A4789" w:rsidRDefault="00572547" w:rsidP="00572547">
            <w:pPr>
              <w:jc w:val="right"/>
              <w:rPr>
                <w:rFonts w:eastAsia="Times New Roman" w:cs="Calibri"/>
                <w:color w:val="000000"/>
                <w:szCs w:val="20"/>
              </w:rPr>
            </w:pPr>
            <w:r>
              <w:rPr>
                <w:rFonts w:cs="Calibri"/>
                <w:color w:val="000000"/>
                <w:szCs w:val="20"/>
              </w:rPr>
              <w:t>$6,000</w:t>
            </w:r>
          </w:p>
        </w:tc>
        <w:tc>
          <w:tcPr>
            <w:tcW w:w="1240" w:type="dxa"/>
            <w:tcBorders>
              <w:top w:val="nil"/>
              <w:left w:val="nil"/>
              <w:bottom w:val="single" w:sz="4" w:space="0" w:color="auto"/>
              <w:right w:val="single" w:sz="4" w:space="0" w:color="auto"/>
            </w:tcBorders>
            <w:shd w:val="clear" w:color="000000" w:fill="FFFFFF"/>
            <w:noWrap/>
            <w:vAlign w:val="center"/>
            <w:hideMark/>
          </w:tcPr>
          <w:p w14:paraId="1B735C88" w14:textId="5F42D26A" w:rsidR="00572547" w:rsidRPr="006A4789" w:rsidRDefault="00572547" w:rsidP="00572547">
            <w:pPr>
              <w:jc w:val="right"/>
              <w:rPr>
                <w:rFonts w:eastAsia="Times New Roman" w:cs="Calibri"/>
                <w:color w:val="000000"/>
                <w:szCs w:val="20"/>
              </w:rPr>
            </w:pPr>
            <w:r>
              <w:rPr>
                <w:rFonts w:cs="Calibri"/>
                <w:color w:val="000000"/>
                <w:szCs w:val="20"/>
              </w:rPr>
              <w:t>$30,000</w:t>
            </w:r>
          </w:p>
        </w:tc>
      </w:tr>
      <w:tr w:rsidR="00572547" w:rsidRPr="006A4789" w14:paraId="217A58BB" w14:textId="77777777" w:rsidTr="006A4789">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3DE0764C" w14:textId="77777777" w:rsidR="00572547" w:rsidRPr="006A4789" w:rsidRDefault="00572547" w:rsidP="00572547">
            <w:pPr>
              <w:jc w:val="right"/>
              <w:rPr>
                <w:rFonts w:eastAsia="Times New Roman" w:cs="Calibri"/>
                <w:b/>
                <w:bCs/>
                <w:color w:val="000000"/>
                <w:szCs w:val="20"/>
              </w:rPr>
            </w:pPr>
            <w:r w:rsidRPr="006A4789">
              <w:rPr>
                <w:rFonts w:eastAsia="Times New Roman" w:cs="Calibri"/>
                <w:b/>
                <w:bCs/>
                <w:color w:val="000000"/>
                <w:szCs w:val="20"/>
              </w:rPr>
              <w:t>TOTAL</w:t>
            </w:r>
          </w:p>
        </w:tc>
        <w:tc>
          <w:tcPr>
            <w:tcW w:w="1240" w:type="dxa"/>
            <w:tcBorders>
              <w:top w:val="nil"/>
              <w:left w:val="nil"/>
              <w:bottom w:val="single" w:sz="4" w:space="0" w:color="auto"/>
              <w:right w:val="single" w:sz="4" w:space="0" w:color="auto"/>
            </w:tcBorders>
            <w:shd w:val="clear" w:color="000000" w:fill="FFFFFF"/>
            <w:noWrap/>
            <w:vAlign w:val="center"/>
            <w:hideMark/>
          </w:tcPr>
          <w:p w14:paraId="672714C7" w14:textId="0BE6FCFA" w:rsidR="00572547" w:rsidRPr="006A4789" w:rsidRDefault="00572547" w:rsidP="00572547">
            <w:pPr>
              <w:jc w:val="right"/>
              <w:rPr>
                <w:rFonts w:eastAsia="Times New Roman" w:cs="Calibri"/>
                <w:b/>
                <w:bCs/>
                <w:color w:val="000000"/>
                <w:szCs w:val="20"/>
              </w:rPr>
            </w:pPr>
            <w:r>
              <w:rPr>
                <w:rFonts w:cs="Calibri"/>
                <w:b/>
                <w:bCs/>
                <w:color w:val="000000"/>
                <w:szCs w:val="20"/>
              </w:rPr>
              <w:t>$2,224,815</w:t>
            </w:r>
          </w:p>
        </w:tc>
        <w:tc>
          <w:tcPr>
            <w:tcW w:w="1240" w:type="dxa"/>
            <w:tcBorders>
              <w:top w:val="nil"/>
              <w:left w:val="nil"/>
              <w:bottom w:val="single" w:sz="4" w:space="0" w:color="auto"/>
              <w:right w:val="single" w:sz="4" w:space="0" w:color="auto"/>
            </w:tcBorders>
            <w:shd w:val="clear" w:color="000000" w:fill="FFFFFF"/>
            <w:noWrap/>
            <w:vAlign w:val="center"/>
            <w:hideMark/>
          </w:tcPr>
          <w:p w14:paraId="615507F5" w14:textId="50BF0CC2" w:rsidR="00572547" w:rsidRPr="006A4789" w:rsidRDefault="00572547" w:rsidP="00572547">
            <w:pPr>
              <w:jc w:val="right"/>
              <w:rPr>
                <w:rFonts w:eastAsia="Times New Roman" w:cs="Calibri"/>
                <w:b/>
                <w:bCs/>
                <w:color w:val="000000"/>
                <w:szCs w:val="20"/>
              </w:rPr>
            </w:pPr>
            <w:r>
              <w:rPr>
                <w:rFonts w:cs="Calibri"/>
                <w:b/>
                <w:bCs/>
                <w:color w:val="000000"/>
                <w:szCs w:val="20"/>
              </w:rPr>
              <w:t>$2,364,300</w:t>
            </w:r>
          </w:p>
        </w:tc>
        <w:tc>
          <w:tcPr>
            <w:tcW w:w="1240" w:type="dxa"/>
            <w:tcBorders>
              <w:top w:val="nil"/>
              <w:left w:val="nil"/>
              <w:bottom w:val="single" w:sz="4" w:space="0" w:color="auto"/>
              <w:right w:val="single" w:sz="4" w:space="0" w:color="auto"/>
            </w:tcBorders>
            <w:shd w:val="clear" w:color="000000" w:fill="FFFFFF"/>
            <w:noWrap/>
            <w:vAlign w:val="center"/>
            <w:hideMark/>
          </w:tcPr>
          <w:p w14:paraId="161F30E7" w14:textId="19157324" w:rsidR="00572547" w:rsidRPr="006A4789" w:rsidRDefault="00572547" w:rsidP="00572547">
            <w:pPr>
              <w:jc w:val="right"/>
              <w:rPr>
                <w:rFonts w:eastAsia="Times New Roman" w:cs="Calibri"/>
                <w:b/>
                <w:bCs/>
                <w:color w:val="000000"/>
                <w:szCs w:val="20"/>
              </w:rPr>
            </w:pPr>
            <w:r>
              <w:rPr>
                <w:rFonts w:cs="Calibri"/>
                <w:b/>
                <w:bCs/>
                <w:color w:val="000000"/>
                <w:szCs w:val="20"/>
              </w:rPr>
              <w:t>$2,466,025</w:t>
            </w:r>
          </w:p>
        </w:tc>
        <w:tc>
          <w:tcPr>
            <w:tcW w:w="1240" w:type="dxa"/>
            <w:tcBorders>
              <w:top w:val="nil"/>
              <w:left w:val="nil"/>
              <w:bottom w:val="single" w:sz="4" w:space="0" w:color="auto"/>
              <w:right w:val="single" w:sz="4" w:space="0" w:color="auto"/>
            </w:tcBorders>
            <w:shd w:val="clear" w:color="000000" w:fill="FFFFFF"/>
            <w:noWrap/>
            <w:vAlign w:val="center"/>
            <w:hideMark/>
          </w:tcPr>
          <w:p w14:paraId="45A3BACD" w14:textId="79220CCB" w:rsidR="00572547" w:rsidRPr="006A4789" w:rsidRDefault="00572547" w:rsidP="00572547">
            <w:pPr>
              <w:jc w:val="right"/>
              <w:rPr>
                <w:rFonts w:eastAsia="Times New Roman" w:cs="Calibri"/>
                <w:b/>
                <w:bCs/>
                <w:color w:val="000000"/>
                <w:szCs w:val="20"/>
              </w:rPr>
            </w:pPr>
            <w:r>
              <w:rPr>
                <w:rFonts w:cs="Calibri"/>
                <w:b/>
                <w:bCs/>
                <w:color w:val="000000"/>
                <w:szCs w:val="20"/>
              </w:rPr>
              <w:t>$2,350,968</w:t>
            </w:r>
          </w:p>
        </w:tc>
        <w:tc>
          <w:tcPr>
            <w:tcW w:w="1240" w:type="dxa"/>
            <w:tcBorders>
              <w:top w:val="nil"/>
              <w:left w:val="nil"/>
              <w:bottom w:val="single" w:sz="4" w:space="0" w:color="auto"/>
              <w:right w:val="single" w:sz="4" w:space="0" w:color="auto"/>
            </w:tcBorders>
            <w:shd w:val="clear" w:color="000000" w:fill="FFFFFF"/>
            <w:noWrap/>
            <w:vAlign w:val="center"/>
            <w:hideMark/>
          </w:tcPr>
          <w:p w14:paraId="35421CBF" w14:textId="1BEF83CB" w:rsidR="00572547" w:rsidRPr="006A4789" w:rsidRDefault="00572547" w:rsidP="00572547">
            <w:pPr>
              <w:jc w:val="right"/>
              <w:rPr>
                <w:rFonts w:eastAsia="Times New Roman" w:cs="Calibri"/>
                <w:b/>
                <w:bCs/>
                <w:color w:val="000000"/>
                <w:szCs w:val="20"/>
              </w:rPr>
            </w:pPr>
            <w:r>
              <w:rPr>
                <w:rFonts w:cs="Calibri"/>
                <w:b/>
                <w:bCs/>
                <w:color w:val="000000"/>
                <w:szCs w:val="20"/>
              </w:rPr>
              <w:t>$2,263,525</w:t>
            </w:r>
          </w:p>
        </w:tc>
        <w:tc>
          <w:tcPr>
            <w:tcW w:w="1240" w:type="dxa"/>
            <w:tcBorders>
              <w:top w:val="nil"/>
              <w:left w:val="nil"/>
              <w:bottom w:val="single" w:sz="4" w:space="0" w:color="auto"/>
              <w:right w:val="single" w:sz="4" w:space="0" w:color="auto"/>
            </w:tcBorders>
            <w:shd w:val="clear" w:color="000000" w:fill="FFFFFF"/>
            <w:noWrap/>
            <w:vAlign w:val="center"/>
            <w:hideMark/>
          </w:tcPr>
          <w:p w14:paraId="44558FCC" w14:textId="5FCB1E21" w:rsidR="00572547" w:rsidRPr="006A4789" w:rsidRDefault="00572547" w:rsidP="00572547">
            <w:pPr>
              <w:jc w:val="right"/>
              <w:rPr>
                <w:rFonts w:eastAsia="Times New Roman" w:cs="Calibri"/>
                <w:b/>
                <w:bCs/>
                <w:color w:val="000000"/>
                <w:szCs w:val="20"/>
              </w:rPr>
            </w:pPr>
            <w:r>
              <w:rPr>
                <w:rFonts w:cs="Calibri"/>
                <w:b/>
                <w:bCs/>
                <w:color w:val="000000"/>
                <w:szCs w:val="20"/>
              </w:rPr>
              <w:t>$11,669,633</w:t>
            </w:r>
          </w:p>
        </w:tc>
      </w:tr>
    </w:tbl>
    <w:p w14:paraId="2B71E3E6" w14:textId="77777777" w:rsidR="000242BB" w:rsidRDefault="000242BB" w:rsidP="00F45F32"/>
    <w:p w14:paraId="10236C74" w14:textId="3F9F11AC" w:rsidR="000A11DE" w:rsidRPr="00B73BE4" w:rsidRDefault="00C218E7" w:rsidP="00F45F32">
      <w:pPr>
        <w:spacing w:after="40"/>
        <w:jc w:val="left"/>
        <w:rPr>
          <w:b/>
          <w:szCs w:val="22"/>
        </w:rPr>
      </w:pPr>
      <w:r>
        <w:rPr>
          <w:b/>
          <w:szCs w:val="22"/>
        </w:rPr>
        <w:t>Budget Notes: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0"/>
        <w:gridCol w:w="13210"/>
      </w:tblGrid>
      <w:tr w:rsidR="00CC3E6B" w:rsidRPr="00B73BE4" w14:paraId="531D8216" w14:textId="77777777" w:rsidTr="006934DB">
        <w:trPr>
          <w:tblHeader/>
        </w:trPr>
        <w:tc>
          <w:tcPr>
            <w:tcW w:w="1180" w:type="dxa"/>
            <w:shd w:val="clear" w:color="auto" w:fill="EEECE1" w:themeFill="background2"/>
            <w:vAlign w:val="center"/>
          </w:tcPr>
          <w:p w14:paraId="3A04585C" w14:textId="77777777" w:rsidR="00CC3E6B" w:rsidRPr="00B73BE4" w:rsidRDefault="00CC3E6B" w:rsidP="00B63831">
            <w:pPr>
              <w:jc w:val="center"/>
              <w:rPr>
                <w:rFonts w:asciiTheme="minorHAnsi" w:hAnsiTheme="minorHAnsi" w:cstheme="minorHAnsi"/>
                <w:b/>
                <w:sz w:val="18"/>
                <w:szCs w:val="18"/>
              </w:rPr>
            </w:pPr>
            <w:r w:rsidRPr="00B73BE4">
              <w:rPr>
                <w:rFonts w:asciiTheme="minorHAnsi" w:hAnsiTheme="minorHAnsi" w:cstheme="minorHAnsi"/>
                <w:b/>
                <w:sz w:val="18"/>
                <w:szCs w:val="18"/>
              </w:rPr>
              <w:t>Budget note number</w:t>
            </w:r>
          </w:p>
        </w:tc>
        <w:tc>
          <w:tcPr>
            <w:tcW w:w="13210" w:type="dxa"/>
            <w:shd w:val="clear" w:color="auto" w:fill="EEECE1" w:themeFill="background2"/>
            <w:vAlign w:val="center"/>
          </w:tcPr>
          <w:p w14:paraId="53BEA06E"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Comments</w:t>
            </w:r>
          </w:p>
        </w:tc>
      </w:tr>
      <w:tr w:rsidR="00CC3E6B" w:rsidRPr="00B73BE4" w14:paraId="61FD39E6" w14:textId="77777777" w:rsidTr="006934DB">
        <w:tc>
          <w:tcPr>
            <w:tcW w:w="14390" w:type="dxa"/>
            <w:gridSpan w:val="2"/>
            <w:shd w:val="clear" w:color="auto" w:fill="auto"/>
          </w:tcPr>
          <w:p w14:paraId="2E1475F0"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Component 1 / Outcome 1:</w:t>
            </w:r>
          </w:p>
        </w:tc>
      </w:tr>
      <w:tr w:rsidR="00CE61D0" w:rsidRPr="00B73BE4" w14:paraId="5E8D4102" w14:textId="77777777" w:rsidTr="006934DB">
        <w:tc>
          <w:tcPr>
            <w:tcW w:w="1180" w:type="dxa"/>
            <w:shd w:val="clear" w:color="auto" w:fill="auto"/>
          </w:tcPr>
          <w:p w14:paraId="4E4EBCD8" w14:textId="291F5D78"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1</w:t>
            </w:r>
          </w:p>
        </w:tc>
        <w:tc>
          <w:tcPr>
            <w:tcW w:w="13210" w:type="dxa"/>
            <w:shd w:val="clear" w:color="auto" w:fill="auto"/>
          </w:tcPr>
          <w:p w14:paraId="306A3FC0" w14:textId="77777777" w:rsidR="00F543BF" w:rsidRDefault="00CE61D0" w:rsidP="00CE61D0">
            <w:pPr>
              <w:rPr>
                <w:rFonts w:asciiTheme="minorHAnsi" w:hAnsiTheme="minorHAnsi" w:cstheme="minorHAnsi"/>
                <w:b/>
                <w:sz w:val="18"/>
                <w:szCs w:val="18"/>
              </w:rPr>
            </w:pPr>
            <w:r w:rsidRPr="001C5B8F">
              <w:rPr>
                <w:rFonts w:asciiTheme="minorHAnsi" w:hAnsiTheme="minorHAnsi" w:cstheme="minorHAnsi"/>
                <w:b/>
                <w:sz w:val="18"/>
                <w:szCs w:val="18"/>
              </w:rPr>
              <w:t xml:space="preserve">71300. Local consultants. </w:t>
            </w:r>
          </w:p>
          <w:p w14:paraId="3DAF9A0A" w14:textId="0B896166" w:rsidR="00CE61D0" w:rsidRPr="001C5B8F" w:rsidRDefault="00CE61D0" w:rsidP="00CE61D0">
            <w:pPr>
              <w:rPr>
                <w:rFonts w:asciiTheme="minorHAnsi" w:hAnsiTheme="minorHAnsi" w:cstheme="minorHAnsi"/>
                <w:sz w:val="18"/>
                <w:szCs w:val="18"/>
              </w:rPr>
            </w:pPr>
            <w:r w:rsidRPr="00391EB8">
              <w:rPr>
                <w:rFonts w:asciiTheme="minorHAnsi" w:hAnsiTheme="minorHAnsi" w:cstheme="minorHAnsi"/>
                <w:b/>
                <w:sz w:val="18"/>
                <w:szCs w:val="18"/>
              </w:rPr>
              <w:t>Project Chief Technical Advisor</w:t>
            </w:r>
            <w:r w:rsidRPr="001C5B8F">
              <w:rPr>
                <w:rFonts w:asciiTheme="minorHAnsi" w:hAnsiTheme="minorHAnsi" w:cstheme="minorHAnsi"/>
                <w:sz w:val="18"/>
                <w:szCs w:val="18"/>
              </w:rPr>
              <w:t xml:space="preserve"> supporting all outputs under Component 1 (</w:t>
            </w:r>
            <w:r w:rsidR="00800A49" w:rsidRPr="001C5B8F">
              <w:rPr>
                <w:rFonts w:asciiTheme="minorHAnsi" w:hAnsiTheme="minorHAnsi" w:cstheme="minorHAnsi"/>
                <w:sz w:val="18"/>
                <w:szCs w:val="18"/>
              </w:rPr>
              <w:t>12 weeks over 5 years at USD 1,500 per week; Total: USD 18,000</w:t>
            </w:r>
            <w:r w:rsidRPr="001C5B8F">
              <w:rPr>
                <w:rFonts w:asciiTheme="minorHAnsi" w:hAnsiTheme="minorHAnsi" w:cstheme="minorHAnsi"/>
                <w:sz w:val="18"/>
                <w:szCs w:val="18"/>
              </w:rPr>
              <w:t>);</w:t>
            </w:r>
          </w:p>
          <w:p w14:paraId="67F96418" w14:textId="40D9C621" w:rsidR="00A6088E" w:rsidRPr="001C5B8F" w:rsidRDefault="00A6088E" w:rsidP="00CE61D0">
            <w:pPr>
              <w:rPr>
                <w:rFonts w:asciiTheme="minorHAnsi" w:hAnsiTheme="minorHAnsi" w:cstheme="minorHAnsi"/>
                <w:sz w:val="18"/>
                <w:szCs w:val="18"/>
              </w:rPr>
            </w:pPr>
            <w:r w:rsidRPr="00391EB8">
              <w:rPr>
                <w:rFonts w:asciiTheme="minorHAnsi" w:hAnsiTheme="minorHAnsi" w:cstheme="minorHAnsi"/>
                <w:b/>
                <w:sz w:val="18"/>
                <w:szCs w:val="18"/>
              </w:rPr>
              <w:t>Environmental Economist</w:t>
            </w:r>
            <w:r w:rsidRPr="001C5B8F">
              <w:rPr>
                <w:rFonts w:asciiTheme="minorHAnsi" w:hAnsiTheme="minorHAnsi" w:cstheme="minorHAnsi"/>
                <w:sz w:val="18"/>
                <w:szCs w:val="18"/>
              </w:rPr>
              <w:t xml:space="preserve"> under Output 1.3 for analysis of eco-compensation opportunities, developing draft guideline, preparing implementation plan for eco-compensation demonstration and evaluating demonstration results, and preparing final version of guideline (7 weeks at USD 1,250 per week; Total: USD 8,750).</w:t>
            </w:r>
          </w:p>
          <w:p w14:paraId="366F1534" w14:textId="450574CA" w:rsidR="00CE61D0" w:rsidRPr="001C5B8F" w:rsidRDefault="00CE61D0" w:rsidP="00CE61D0">
            <w:pPr>
              <w:rPr>
                <w:rFonts w:asciiTheme="minorHAnsi" w:hAnsiTheme="minorHAnsi" w:cstheme="minorHAnsi"/>
                <w:b/>
                <w:sz w:val="18"/>
                <w:szCs w:val="18"/>
              </w:rPr>
            </w:pPr>
            <w:r w:rsidRPr="001C5B8F">
              <w:rPr>
                <w:rFonts w:asciiTheme="minorHAnsi" w:hAnsiTheme="minorHAnsi" w:cstheme="minorHAnsi"/>
                <w:b/>
                <w:sz w:val="18"/>
                <w:szCs w:val="18"/>
              </w:rPr>
              <w:t xml:space="preserve">Total: USD </w:t>
            </w:r>
            <w:r w:rsidR="00F632D1" w:rsidRPr="001C5B8F">
              <w:rPr>
                <w:rFonts w:asciiTheme="minorHAnsi" w:hAnsiTheme="minorHAnsi" w:cstheme="minorHAnsi"/>
                <w:b/>
                <w:sz w:val="18"/>
                <w:szCs w:val="18"/>
              </w:rPr>
              <w:t>26,750</w:t>
            </w:r>
          </w:p>
        </w:tc>
      </w:tr>
      <w:tr w:rsidR="00CE61D0" w:rsidRPr="00B73BE4" w14:paraId="591D4614" w14:textId="77777777" w:rsidTr="006934DB">
        <w:tc>
          <w:tcPr>
            <w:tcW w:w="1180" w:type="dxa"/>
            <w:shd w:val="clear" w:color="auto" w:fill="auto"/>
          </w:tcPr>
          <w:p w14:paraId="10D733F4" w14:textId="5989046A"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2</w:t>
            </w:r>
          </w:p>
        </w:tc>
        <w:tc>
          <w:tcPr>
            <w:tcW w:w="13210" w:type="dxa"/>
            <w:shd w:val="clear" w:color="auto" w:fill="auto"/>
          </w:tcPr>
          <w:p w14:paraId="235F3A91" w14:textId="3FEC23ED" w:rsidR="004B362E" w:rsidRPr="004B362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4B362E" w:rsidRPr="004B362E">
              <w:rPr>
                <w:rFonts w:asciiTheme="minorHAnsi" w:hAnsiTheme="minorHAnsi" w:cstheme="minorHAnsi"/>
                <w:sz w:val="18"/>
                <w:szCs w:val="18"/>
              </w:rPr>
              <w:t>Travel expenses associated with:</w:t>
            </w:r>
          </w:p>
          <w:p w14:paraId="757E8F1B" w14:textId="612B0799" w:rsidR="00CE61D0" w:rsidRDefault="00800A49" w:rsidP="00CE61D0">
            <w:pPr>
              <w:rPr>
                <w:rFonts w:asciiTheme="minorHAnsi" w:hAnsiTheme="minorHAnsi" w:cstheme="minorHAnsi"/>
                <w:sz w:val="18"/>
                <w:szCs w:val="18"/>
              </w:rPr>
            </w:pPr>
            <w:r>
              <w:rPr>
                <w:rFonts w:asciiTheme="minorHAnsi" w:hAnsiTheme="minorHAnsi" w:cstheme="minorHAnsi"/>
                <w:sz w:val="18"/>
                <w:szCs w:val="18"/>
              </w:rPr>
              <w:t xml:space="preserve">Output 1.1: </w:t>
            </w:r>
            <w:r w:rsidRPr="00800A49">
              <w:rPr>
                <w:rFonts w:asciiTheme="minorHAnsi" w:hAnsiTheme="minorHAnsi" w:cstheme="minorHAnsi"/>
                <w:sz w:val="18"/>
                <w:szCs w:val="18"/>
              </w:rPr>
              <w:t xml:space="preserve">operationalizing the provincial GRFA coordination committee and the </w:t>
            </w:r>
            <w:r>
              <w:rPr>
                <w:rFonts w:asciiTheme="minorHAnsi" w:hAnsiTheme="minorHAnsi" w:cstheme="minorHAnsi"/>
                <w:sz w:val="18"/>
                <w:szCs w:val="18"/>
              </w:rPr>
              <w:t>3</w:t>
            </w:r>
            <w:r w:rsidRPr="00800A49">
              <w:rPr>
                <w:rFonts w:asciiTheme="minorHAnsi" w:hAnsiTheme="minorHAnsi" w:cstheme="minorHAnsi"/>
                <w:sz w:val="18"/>
                <w:szCs w:val="18"/>
              </w:rPr>
              <w:t xml:space="preserve"> county</w:t>
            </w:r>
            <w:r>
              <w:rPr>
                <w:rFonts w:asciiTheme="minorHAnsi" w:hAnsiTheme="minorHAnsi" w:cstheme="minorHAnsi"/>
                <w:sz w:val="18"/>
                <w:szCs w:val="18"/>
              </w:rPr>
              <w:t>-</w:t>
            </w:r>
            <w:r w:rsidRPr="00800A49">
              <w:rPr>
                <w:rFonts w:asciiTheme="minorHAnsi" w:hAnsiTheme="minorHAnsi" w:cstheme="minorHAnsi"/>
                <w:sz w:val="18"/>
                <w:szCs w:val="18"/>
              </w:rPr>
              <w:t>level GRFA coordination committees</w:t>
            </w:r>
            <w:r>
              <w:rPr>
                <w:rFonts w:asciiTheme="minorHAnsi" w:hAnsiTheme="minorHAnsi" w:cstheme="minorHAnsi"/>
                <w:sz w:val="18"/>
                <w:szCs w:val="18"/>
              </w:rPr>
              <w:t xml:space="preserve"> under </w:t>
            </w:r>
            <w:r w:rsidRPr="00800A49">
              <w:rPr>
                <w:rFonts w:asciiTheme="minorHAnsi" w:hAnsiTheme="minorHAnsi" w:cstheme="minorHAnsi"/>
                <w:sz w:val="18"/>
                <w:szCs w:val="18"/>
              </w:rPr>
              <w:t>over the course of the 5-year project (Total: USD 10,000)</w:t>
            </w:r>
            <w:r w:rsidR="00CE61D0" w:rsidRPr="00800A49">
              <w:rPr>
                <w:rFonts w:asciiTheme="minorHAnsi" w:hAnsiTheme="minorHAnsi" w:cstheme="minorHAnsi"/>
                <w:sz w:val="18"/>
                <w:szCs w:val="18"/>
              </w:rPr>
              <w:t>;</w:t>
            </w:r>
          </w:p>
          <w:p w14:paraId="3AA8367E" w14:textId="4ACF63E1" w:rsidR="00800A49" w:rsidRDefault="00800A49" w:rsidP="00CE61D0">
            <w:pPr>
              <w:rPr>
                <w:rFonts w:asciiTheme="minorHAnsi" w:hAnsiTheme="minorHAnsi" w:cstheme="minorHAnsi"/>
                <w:sz w:val="18"/>
                <w:szCs w:val="18"/>
              </w:rPr>
            </w:pPr>
            <w:r>
              <w:rPr>
                <w:rFonts w:asciiTheme="minorHAnsi" w:hAnsiTheme="minorHAnsi" w:cstheme="minorHAnsi"/>
                <w:sz w:val="18"/>
                <w:szCs w:val="18"/>
              </w:rPr>
              <w:t>Output 1.1: knowledge transfer exchange between the provincial/county GRFA coordination committees with national level GRFA coordination mechanisms (Total: USD 3,000);</w:t>
            </w:r>
          </w:p>
          <w:p w14:paraId="2E35952A" w14:textId="11378CC7" w:rsidR="00800A49" w:rsidRDefault="00800A49" w:rsidP="00CE61D0">
            <w:pPr>
              <w:rPr>
                <w:rFonts w:asciiTheme="minorHAnsi" w:hAnsiTheme="minorHAnsi" w:cstheme="minorHAnsi"/>
                <w:sz w:val="18"/>
                <w:szCs w:val="18"/>
              </w:rPr>
            </w:pPr>
            <w:r>
              <w:rPr>
                <w:rFonts w:asciiTheme="minorHAnsi" w:hAnsiTheme="minorHAnsi" w:cstheme="minorHAnsi"/>
                <w:sz w:val="18"/>
                <w:szCs w:val="18"/>
              </w:rPr>
              <w:t>Output 1.3: knowledge transfer exchange to other interventions in China where eco-compensation schemes involving GRFA conservation are under implementation (Total: USD 4,000);</w:t>
            </w:r>
          </w:p>
          <w:p w14:paraId="5E235E78" w14:textId="1B206033" w:rsidR="004B362E" w:rsidRPr="00800A49" w:rsidRDefault="00800A49" w:rsidP="00CE61D0">
            <w:pPr>
              <w:rPr>
                <w:rFonts w:asciiTheme="minorHAnsi" w:hAnsiTheme="minorHAnsi" w:cstheme="minorHAnsi"/>
                <w:sz w:val="18"/>
                <w:szCs w:val="18"/>
              </w:rPr>
            </w:pPr>
            <w:r>
              <w:rPr>
                <w:rFonts w:asciiTheme="minorHAnsi" w:hAnsiTheme="minorHAnsi" w:cstheme="minorHAnsi"/>
                <w:sz w:val="18"/>
                <w:szCs w:val="18"/>
              </w:rPr>
              <w:t xml:space="preserve">Output 1.3: </w:t>
            </w:r>
            <w:r w:rsidR="004B362E">
              <w:rPr>
                <w:rFonts w:asciiTheme="minorHAnsi" w:hAnsiTheme="minorHAnsi" w:cstheme="minorHAnsi"/>
                <w:sz w:val="18"/>
                <w:szCs w:val="18"/>
              </w:rPr>
              <w:t>cross-sectoral workshop on eco-compensation (Total: USD 1,500).</w:t>
            </w:r>
          </w:p>
          <w:p w14:paraId="1344FFFD" w14:textId="35727CFB"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18,500</w:t>
            </w:r>
          </w:p>
        </w:tc>
      </w:tr>
      <w:tr w:rsidR="00CE61D0" w:rsidRPr="00B73BE4" w14:paraId="23BDA491" w14:textId="77777777" w:rsidTr="006934DB">
        <w:tc>
          <w:tcPr>
            <w:tcW w:w="1180" w:type="dxa"/>
            <w:shd w:val="clear" w:color="auto" w:fill="auto"/>
          </w:tcPr>
          <w:p w14:paraId="53165DCF" w14:textId="2A424943"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3</w:t>
            </w:r>
          </w:p>
        </w:tc>
        <w:tc>
          <w:tcPr>
            <w:tcW w:w="13210" w:type="dxa"/>
            <w:shd w:val="clear" w:color="auto" w:fill="auto"/>
          </w:tcPr>
          <w:p w14:paraId="1C19A14C" w14:textId="7428FCA7" w:rsidR="00CE61D0" w:rsidRPr="00B73BE4"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71800.</w:t>
            </w:r>
            <w:r w:rsidRPr="00B73BE4">
              <w:rPr>
                <w:rFonts w:asciiTheme="minorHAnsi" w:hAnsiTheme="minorHAnsi" w:cstheme="minorHAnsi"/>
                <w:sz w:val="18"/>
                <w:szCs w:val="18"/>
              </w:rPr>
              <w:t xml:space="preserve"> </w:t>
            </w:r>
            <w:r w:rsidRPr="00B73BE4">
              <w:rPr>
                <w:rFonts w:asciiTheme="minorHAnsi" w:hAnsiTheme="minorHAnsi" w:cstheme="minorHAnsi"/>
                <w:b/>
                <w:sz w:val="18"/>
                <w:szCs w:val="18"/>
              </w:rPr>
              <w:t>Contractual services – Implementation Partners</w:t>
            </w:r>
            <w:r w:rsidRPr="00B73BE4">
              <w:rPr>
                <w:rFonts w:asciiTheme="minorHAnsi" w:hAnsiTheme="minorHAnsi" w:cstheme="minorHAnsi"/>
                <w:sz w:val="18"/>
                <w:szCs w:val="18"/>
              </w:rPr>
              <w:t xml:space="preserve">.  </w:t>
            </w:r>
            <w:r w:rsidR="004228D5" w:rsidRPr="00C10C00">
              <w:rPr>
                <w:rFonts w:asciiTheme="minorHAnsi" w:hAnsiTheme="minorHAnsi" w:cstheme="minorHAnsi"/>
                <w:sz w:val="18"/>
                <w:szCs w:val="18"/>
              </w:rPr>
              <w:t>Project Manager (</w:t>
            </w:r>
            <w:r w:rsidR="00BA0032">
              <w:rPr>
                <w:rFonts w:asciiTheme="minorHAnsi" w:hAnsiTheme="minorHAnsi" w:cstheme="minorHAnsi"/>
                <w:sz w:val="18"/>
                <w:szCs w:val="18"/>
              </w:rPr>
              <w:t>2</w:t>
            </w:r>
            <w:r w:rsidR="004228D5" w:rsidRPr="00C10C00">
              <w:rPr>
                <w:rFonts w:asciiTheme="minorHAnsi" w:hAnsiTheme="minorHAnsi" w:cstheme="minorHAnsi"/>
                <w:sz w:val="18"/>
                <w:szCs w:val="18"/>
              </w:rPr>
              <w:t xml:space="preserve"> months per year for 5 years, at a gross salary of USD 2,</w:t>
            </w:r>
            <w:r w:rsidR="00AE337C">
              <w:rPr>
                <w:rFonts w:asciiTheme="minorHAnsi" w:hAnsiTheme="minorHAnsi" w:cstheme="minorHAnsi"/>
                <w:sz w:val="18"/>
                <w:szCs w:val="18"/>
              </w:rPr>
              <w:t>05</w:t>
            </w:r>
            <w:r w:rsidR="004228D5" w:rsidRPr="00C10C00">
              <w:rPr>
                <w:rFonts w:asciiTheme="minorHAnsi" w:hAnsiTheme="minorHAnsi" w:cstheme="minorHAnsi"/>
                <w:sz w:val="18"/>
                <w:szCs w:val="18"/>
              </w:rPr>
              <w:t xml:space="preserve">0 per month, adjusted with a cost of living adjustment of 5% per year starting in year 2; Total: USD </w:t>
            </w:r>
            <w:r w:rsidR="00AE337C">
              <w:rPr>
                <w:rFonts w:asciiTheme="minorHAnsi" w:hAnsiTheme="minorHAnsi" w:cstheme="minorHAnsi"/>
                <w:sz w:val="18"/>
                <w:szCs w:val="18"/>
              </w:rPr>
              <w:t>22,660</w:t>
            </w:r>
            <w:r w:rsidR="004228D5" w:rsidRPr="00C10C00">
              <w:rPr>
                <w:rFonts w:asciiTheme="minorHAnsi" w:hAnsiTheme="minorHAnsi" w:cstheme="minorHAnsi"/>
                <w:sz w:val="18"/>
                <w:szCs w:val="18"/>
              </w:rPr>
              <w:t xml:space="preserve">); Project Assistant/Finance Officer </w:t>
            </w:r>
            <w:r w:rsidR="00BA0032">
              <w:rPr>
                <w:rFonts w:asciiTheme="minorHAnsi" w:hAnsiTheme="minorHAnsi" w:cstheme="minorHAnsi"/>
                <w:sz w:val="18"/>
                <w:szCs w:val="18"/>
              </w:rPr>
              <w:t>(1</w:t>
            </w:r>
            <w:r w:rsidR="004228D5" w:rsidRPr="00C10C00">
              <w:rPr>
                <w:rFonts w:asciiTheme="minorHAnsi" w:hAnsiTheme="minorHAnsi" w:cstheme="minorHAnsi"/>
                <w:sz w:val="18"/>
                <w:szCs w:val="18"/>
              </w:rPr>
              <w:t xml:space="preserve"> month per year for 5 years, at a gross salary of USD 1,500 per month, adjusted with a cost of living adjustment of 5% per year starting in year 2; Total: USD </w:t>
            </w:r>
            <w:r w:rsidR="00BA0032">
              <w:rPr>
                <w:rFonts w:asciiTheme="minorHAnsi" w:hAnsiTheme="minorHAnsi" w:cstheme="minorHAnsi"/>
                <w:sz w:val="18"/>
                <w:szCs w:val="18"/>
              </w:rPr>
              <w:t>8,300</w:t>
            </w:r>
            <w:r w:rsidR="004228D5" w:rsidRPr="00C10C00">
              <w:rPr>
                <w:rFonts w:asciiTheme="minorHAnsi" w:hAnsiTheme="minorHAnsi" w:cstheme="minorHAnsi"/>
                <w:sz w:val="18"/>
                <w:szCs w:val="18"/>
              </w:rPr>
              <w:t>).</w:t>
            </w:r>
          </w:p>
          <w:p w14:paraId="1E4DA4F2" w14:textId="37B31A12"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AE337C">
              <w:rPr>
                <w:rFonts w:asciiTheme="minorHAnsi" w:hAnsiTheme="minorHAnsi" w:cstheme="minorHAnsi"/>
                <w:b/>
                <w:sz w:val="18"/>
                <w:szCs w:val="18"/>
              </w:rPr>
              <w:t>30,960</w:t>
            </w:r>
          </w:p>
        </w:tc>
      </w:tr>
      <w:tr w:rsidR="00CE61D0" w:rsidRPr="00B73BE4" w14:paraId="0A90AB9F" w14:textId="77777777" w:rsidTr="006934DB">
        <w:tc>
          <w:tcPr>
            <w:tcW w:w="1180" w:type="dxa"/>
            <w:shd w:val="clear" w:color="auto" w:fill="auto"/>
          </w:tcPr>
          <w:p w14:paraId="3D5F218C" w14:textId="6BB16C74"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4</w:t>
            </w:r>
          </w:p>
        </w:tc>
        <w:tc>
          <w:tcPr>
            <w:tcW w:w="13210" w:type="dxa"/>
            <w:shd w:val="clear" w:color="auto" w:fill="auto"/>
          </w:tcPr>
          <w:p w14:paraId="0596CDA8" w14:textId="76493BC8" w:rsidR="00CE61D0" w:rsidRPr="006373AA"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72100. Contractual services – Company. </w:t>
            </w:r>
            <w:r w:rsidR="006373AA" w:rsidRPr="006373AA">
              <w:rPr>
                <w:rFonts w:asciiTheme="minorHAnsi" w:hAnsiTheme="minorHAnsi" w:cstheme="minorHAnsi"/>
                <w:sz w:val="18"/>
                <w:szCs w:val="18"/>
              </w:rPr>
              <w:t>Technical assistance by research institutions, consultancies, companies or other service providers</w:t>
            </w:r>
            <w:r w:rsidR="00003504">
              <w:rPr>
                <w:rFonts w:asciiTheme="minorHAnsi" w:hAnsiTheme="minorHAnsi" w:cstheme="minorHAnsi"/>
                <w:sz w:val="18"/>
                <w:szCs w:val="18"/>
              </w:rPr>
              <w:t>:</w:t>
            </w:r>
          </w:p>
          <w:p w14:paraId="466F6B4F" w14:textId="1E3ED5DC" w:rsidR="006373AA" w:rsidRDefault="006373AA" w:rsidP="00CE61D0">
            <w:pPr>
              <w:rPr>
                <w:rFonts w:asciiTheme="minorHAnsi" w:hAnsiTheme="minorHAnsi" w:cstheme="minorHAnsi"/>
                <w:sz w:val="18"/>
                <w:szCs w:val="18"/>
              </w:rPr>
            </w:pPr>
            <w:r w:rsidRPr="00391EB8">
              <w:rPr>
                <w:rFonts w:asciiTheme="minorHAnsi" w:hAnsiTheme="minorHAnsi" w:cstheme="minorHAnsi"/>
                <w:b/>
                <w:sz w:val="18"/>
                <w:szCs w:val="18"/>
              </w:rPr>
              <w:t>Policy</w:t>
            </w:r>
            <w:r w:rsidR="004D73DE">
              <w:rPr>
                <w:rFonts w:asciiTheme="minorHAnsi" w:hAnsiTheme="minorHAnsi" w:cstheme="minorHAnsi"/>
                <w:b/>
                <w:sz w:val="18"/>
                <w:szCs w:val="18"/>
              </w:rPr>
              <w:t>/legal</w:t>
            </w:r>
            <w:r w:rsidRPr="00391EB8">
              <w:rPr>
                <w:rFonts w:asciiTheme="minorHAnsi" w:hAnsiTheme="minorHAnsi" w:cstheme="minorHAnsi"/>
                <w:b/>
                <w:sz w:val="18"/>
                <w:szCs w:val="18"/>
              </w:rPr>
              <w:t xml:space="preserve"> </w:t>
            </w:r>
            <w:r w:rsidR="004D73DE">
              <w:rPr>
                <w:rFonts w:asciiTheme="minorHAnsi" w:hAnsiTheme="minorHAnsi" w:cstheme="minorHAnsi"/>
                <w:b/>
                <w:sz w:val="18"/>
                <w:szCs w:val="18"/>
              </w:rPr>
              <w:t xml:space="preserve">development </w:t>
            </w:r>
            <w:r w:rsidRPr="00391EB8">
              <w:rPr>
                <w:rFonts w:asciiTheme="minorHAnsi" w:hAnsiTheme="minorHAnsi" w:cstheme="minorHAnsi"/>
                <w:b/>
                <w:sz w:val="18"/>
                <w:szCs w:val="18"/>
              </w:rPr>
              <w:t>assistance</w:t>
            </w:r>
            <w:r>
              <w:rPr>
                <w:rFonts w:asciiTheme="minorHAnsi" w:hAnsiTheme="minorHAnsi" w:cstheme="minorHAnsi"/>
                <w:sz w:val="18"/>
                <w:szCs w:val="18"/>
              </w:rPr>
              <w:t xml:space="preserve"> under Output 1</w:t>
            </w:r>
            <w:r w:rsidR="00FB4310">
              <w:rPr>
                <w:rFonts w:asciiTheme="minorHAnsi" w:hAnsiTheme="minorHAnsi" w:cstheme="minorHAnsi"/>
                <w:sz w:val="18"/>
                <w:szCs w:val="18"/>
              </w:rPr>
              <w:t>.1</w:t>
            </w:r>
            <w:r>
              <w:rPr>
                <w:rFonts w:asciiTheme="minorHAnsi" w:hAnsiTheme="minorHAnsi" w:cstheme="minorHAnsi"/>
                <w:sz w:val="18"/>
                <w:szCs w:val="18"/>
              </w:rPr>
              <w:t xml:space="preserve"> </w:t>
            </w:r>
            <w:r w:rsidR="00FB4310">
              <w:rPr>
                <w:rFonts w:asciiTheme="minorHAnsi" w:hAnsiTheme="minorHAnsi" w:cstheme="minorHAnsi"/>
                <w:sz w:val="18"/>
                <w:szCs w:val="18"/>
              </w:rPr>
              <w:t xml:space="preserve">for preparing GRFA coordination committee charters and knowledge-sharing procedures (2 weeks at USD 1,250 per week; Total USD 2,500); under Output 1.2 for carrying out policy/legal gap analysis and preparing recommendations, preparing a provincial agrobiodiversity strategy and action plan, preparing draft provincial </w:t>
            </w:r>
            <w:r w:rsidR="00E720BD">
              <w:rPr>
                <w:rFonts w:asciiTheme="minorHAnsi" w:hAnsiTheme="minorHAnsi" w:cstheme="minorHAnsi"/>
                <w:sz w:val="18"/>
                <w:szCs w:val="18"/>
              </w:rPr>
              <w:t>GRFA</w:t>
            </w:r>
            <w:r w:rsidR="00C33C24">
              <w:rPr>
                <w:rFonts w:asciiTheme="minorHAnsi" w:hAnsiTheme="minorHAnsi" w:cstheme="minorHAnsi"/>
                <w:sz w:val="18"/>
                <w:szCs w:val="18"/>
              </w:rPr>
              <w:t xml:space="preserve"> implementation frameworks</w:t>
            </w:r>
            <w:r w:rsidR="00FB4310">
              <w:rPr>
                <w:rFonts w:asciiTheme="minorHAnsi" w:hAnsiTheme="minorHAnsi" w:cstheme="minorHAnsi"/>
                <w:sz w:val="18"/>
                <w:szCs w:val="18"/>
              </w:rPr>
              <w:t xml:space="preserve">, preparing county level </w:t>
            </w:r>
            <w:r w:rsidR="00E720BD">
              <w:rPr>
                <w:rFonts w:asciiTheme="minorHAnsi" w:hAnsiTheme="minorHAnsi" w:cstheme="minorHAnsi"/>
                <w:sz w:val="18"/>
                <w:szCs w:val="18"/>
              </w:rPr>
              <w:t>GRFA</w:t>
            </w:r>
            <w:r w:rsidR="00C33C24">
              <w:rPr>
                <w:rFonts w:asciiTheme="minorHAnsi" w:hAnsiTheme="minorHAnsi" w:cstheme="minorHAnsi"/>
                <w:sz w:val="18"/>
                <w:szCs w:val="18"/>
              </w:rPr>
              <w:t xml:space="preserve"> implementation frameworks</w:t>
            </w:r>
            <w:r w:rsidR="00FB4310">
              <w:rPr>
                <w:rFonts w:asciiTheme="minorHAnsi" w:hAnsiTheme="minorHAnsi" w:cstheme="minorHAnsi"/>
                <w:sz w:val="18"/>
                <w:szCs w:val="18"/>
              </w:rPr>
              <w:t xml:space="preserve"> (14 weeks at USD 1,250 per week; Total: USD 17,500); under Output 1.3</w:t>
            </w:r>
            <w:r w:rsidR="006D2E35">
              <w:rPr>
                <w:rFonts w:asciiTheme="minorHAnsi" w:hAnsiTheme="minorHAnsi" w:cstheme="minorHAnsi"/>
                <w:sz w:val="18"/>
                <w:szCs w:val="18"/>
              </w:rPr>
              <w:t xml:space="preserve"> for supporting the development of an eco-compensation demonstration plan and for evaluating the results of the demonstration (2 weeks at USD 1,250 per week; Total: USD 2,500).</w:t>
            </w:r>
          </w:p>
          <w:p w14:paraId="302FF07C" w14:textId="1E8B09F7" w:rsidR="00003504" w:rsidRDefault="00003504" w:rsidP="00CE61D0">
            <w:pPr>
              <w:rPr>
                <w:rFonts w:asciiTheme="minorHAnsi" w:hAnsiTheme="minorHAnsi" w:cstheme="minorHAnsi"/>
                <w:sz w:val="18"/>
                <w:szCs w:val="18"/>
              </w:rPr>
            </w:pPr>
            <w:r w:rsidRPr="00391EB8">
              <w:rPr>
                <w:rFonts w:asciiTheme="minorHAnsi" w:hAnsiTheme="minorHAnsi" w:cstheme="minorHAnsi"/>
                <w:b/>
                <w:sz w:val="18"/>
                <w:szCs w:val="18"/>
              </w:rPr>
              <w:t>Knowledge management technical assistance</w:t>
            </w:r>
            <w:r>
              <w:rPr>
                <w:rFonts w:asciiTheme="minorHAnsi" w:hAnsiTheme="minorHAnsi" w:cstheme="minorHAnsi"/>
                <w:sz w:val="18"/>
                <w:szCs w:val="18"/>
              </w:rPr>
              <w:t xml:space="preserve"> under Output 1.1 for supporting the development of procedures and protocols for the knowledge-sharing platform (1 week at USD 1,250; Total: USD 1,250).</w:t>
            </w:r>
          </w:p>
          <w:p w14:paraId="5709FBC1" w14:textId="110D6AE3" w:rsidR="00003504" w:rsidRDefault="00003504" w:rsidP="00CE61D0">
            <w:pPr>
              <w:rPr>
                <w:rFonts w:asciiTheme="minorHAnsi" w:hAnsiTheme="minorHAnsi" w:cstheme="minorHAnsi"/>
                <w:sz w:val="18"/>
                <w:szCs w:val="18"/>
              </w:rPr>
            </w:pPr>
            <w:r w:rsidRPr="00391EB8">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w:t>
            </w:r>
            <w:r w:rsidR="005648C0">
              <w:rPr>
                <w:rFonts w:asciiTheme="minorHAnsi" w:hAnsiTheme="minorHAnsi" w:cstheme="minorHAnsi"/>
                <w:sz w:val="18"/>
                <w:szCs w:val="18"/>
              </w:rPr>
              <w:t xml:space="preserve">under Output 1.1 </w:t>
            </w:r>
            <w:r>
              <w:rPr>
                <w:rFonts w:asciiTheme="minorHAnsi" w:hAnsiTheme="minorHAnsi" w:cstheme="minorHAnsi"/>
                <w:sz w:val="18"/>
                <w:szCs w:val="18"/>
              </w:rPr>
              <w:t>for supporting the establishment of inter-sectoral and cross-sectoral GRFA coordination committees (4 weeks at USD 1,250 per week; Total: USD 5,000)</w:t>
            </w:r>
          </w:p>
          <w:p w14:paraId="338D823C" w14:textId="77777777" w:rsidR="00003504" w:rsidRDefault="00003504" w:rsidP="00003504">
            <w:pPr>
              <w:rPr>
                <w:rFonts w:asciiTheme="minorHAnsi" w:hAnsiTheme="minorHAnsi" w:cstheme="minorHAnsi"/>
                <w:sz w:val="18"/>
                <w:szCs w:val="18"/>
              </w:rPr>
            </w:pPr>
            <w:r w:rsidRPr="00391EB8">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1.3 for supporting the gap analysis of eco-compensation opportunities and development of draft guidelines, preparing the eco-compensation demonstration plan, and evaluating the results of the demonstration (6 weeks at USD 1,250 per week; Total: USD 7,500).</w:t>
            </w:r>
          </w:p>
          <w:p w14:paraId="23764062" w14:textId="6D428AF4"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36,250</w:t>
            </w:r>
          </w:p>
        </w:tc>
      </w:tr>
      <w:tr w:rsidR="00CE61D0" w:rsidRPr="00B73BE4" w14:paraId="322945F7" w14:textId="77777777" w:rsidTr="006934DB">
        <w:tc>
          <w:tcPr>
            <w:tcW w:w="1180" w:type="dxa"/>
            <w:shd w:val="clear" w:color="auto" w:fill="auto"/>
          </w:tcPr>
          <w:p w14:paraId="6B14B931" w14:textId="11F0DED0"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5</w:t>
            </w:r>
          </w:p>
        </w:tc>
        <w:tc>
          <w:tcPr>
            <w:tcW w:w="13210" w:type="dxa"/>
            <w:shd w:val="clear" w:color="auto" w:fill="auto"/>
          </w:tcPr>
          <w:p w14:paraId="7CA70B27" w14:textId="5633A2D4" w:rsidR="00A56EFE" w:rsidRPr="00A56EF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74200. Audio-visual and print </w:t>
            </w:r>
            <w:r w:rsidRPr="00A56EFE">
              <w:rPr>
                <w:rFonts w:asciiTheme="minorHAnsi" w:hAnsiTheme="minorHAnsi" w:cstheme="minorHAnsi"/>
                <w:b/>
                <w:sz w:val="18"/>
                <w:szCs w:val="18"/>
              </w:rPr>
              <w:t xml:space="preserve">production costs. </w:t>
            </w:r>
            <w:r w:rsidRPr="00A56EFE">
              <w:rPr>
                <w:rFonts w:asciiTheme="minorHAnsi" w:hAnsiTheme="minorHAnsi" w:cstheme="minorHAnsi"/>
                <w:sz w:val="18"/>
                <w:szCs w:val="18"/>
              </w:rPr>
              <w:t>Audio-visual and print production for knowledge products used for disseminating</w:t>
            </w:r>
            <w:r w:rsidR="006B163F" w:rsidRPr="00A56EFE">
              <w:rPr>
                <w:rFonts w:asciiTheme="minorHAnsi" w:hAnsiTheme="minorHAnsi" w:cstheme="minorHAnsi"/>
                <w:sz w:val="18"/>
                <w:szCs w:val="18"/>
              </w:rPr>
              <w:t xml:space="preserve"> information</w:t>
            </w:r>
            <w:r w:rsidR="00A56EFE" w:rsidRPr="00A56EFE">
              <w:rPr>
                <w:rFonts w:asciiTheme="minorHAnsi" w:hAnsiTheme="minorHAnsi" w:cstheme="minorHAnsi"/>
                <w:sz w:val="18"/>
                <w:szCs w:val="18"/>
              </w:rPr>
              <w:t xml:space="preserve">, awareness-raising and </w:t>
            </w:r>
            <w:r w:rsidR="00124D60" w:rsidRPr="00A56EFE">
              <w:rPr>
                <w:rFonts w:asciiTheme="minorHAnsi" w:hAnsiTheme="minorHAnsi" w:cstheme="minorHAnsi"/>
                <w:sz w:val="18"/>
                <w:szCs w:val="18"/>
              </w:rPr>
              <w:t>advocacy</w:t>
            </w:r>
            <w:r w:rsidR="00A56EFE" w:rsidRPr="00A56EFE">
              <w:rPr>
                <w:rFonts w:asciiTheme="minorHAnsi" w:hAnsiTheme="minorHAnsi" w:cstheme="minorHAnsi"/>
                <w:sz w:val="18"/>
                <w:szCs w:val="18"/>
              </w:rPr>
              <w:t>.</w:t>
            </w:r>
          </w:p>
          <w:p w14:paraId="4BFE868C" w14:textId="08CEB528"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Output 1.2 in support of the stakeholder workshop on GRFA strategies and regulatory frameworks (Total: USD 2,500).</w:t>
            </w:r>
          </w:p>
          <w:p w14:paraId="3D7FED6A" w14:textId="0B0BE2D0"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Output 1.3 in support of the stakeholder workshop on eco-compensation schemes (Total: USD 2,500).</w:t>
            </w:r>
          </w:p>
          <w:p w14:paraId="5BDFC22E" w14:textId="51A898E6" w:rsidR="00CE61D0" w:rsidRPr="00B73BE4" w:rsidRDefault="00CE61D0" w:rsidP="00A56EFE">
            <w:pPr>
              <w:rPr>
                <w:rFonts w:asciiTheme="minorHAnsi" w:hAnsiTheme="minorHAnsi" w:cstheme="minorHAnsi"/>
                <w:b/>
                <w:sz w:val="18"/>
                <w:szCs w:val="18"/>
              </w:rPr>
            </w:pPr>
            <w:r w:rsidRPr="00A56EFE">
              <w:rPr>
                <w:rFonts w:asciiTheme="minorHAnsi" w:hAnsiTheme="minorHAnsi" w:cstheme="minorHAnsi"/>
                <w:b/>
                <w:sz w:val="18"/>
                <w:szCs w:val="18"/>
              </w:rPr>
              <w:t xml:space="preserve">Total: USD </w:t>
            </w:r>
            <w:r w:rsidR="00F632D1" w:rsidRPr="00A56EFE">
              <w:rPr>
                <w:rFonts w:asciiTheme="minorHAnsi" w:hAnsiTheme="minorHAnsi" w:cstheme="minorHAnsi"/>
                <w:b/>
                <w:sz w:val="18"/>
                <w:szCs w:val="18"/>
              </w:rPr>
              <w:t>5,000</w:t>
            </w:r>
          </w:p>
        </w:tc>
      </w:tr>
      <w:tr w:rsidR="00CC3E6B" w:rsidRPr="00B73BE4" w14:paraId="06A7FAEA" w14:textId="77777777" w:rsidTr="006934DB">
        <w:tc>
          <w:tcPr>
            <w:tcW w:w="1180" w:type="dxa"/>
            <w:shd w:val="clear" w:color="auto" w:fill="auto"/>
          </w:tcPr>
          <w:p w14:paraId="746DD3BE" w14:textId="08B806D6" w:rsidR="00CC3E6B" w:rsidRPr="00B73BE4" w:rsidRDefault="00F632D1" w:rsidP="00B63831">
            <w:pPr>
              <w:jc w:val="center"/>
              <w:rPr>
                <w:rFonts w:asciiTheme="minorHAnsi" w:hAnsiTheme="minorHAnsi" w:cstheme="minorHAnsi"/>
                <w:sz w:val="18"/>
                <w:szCs w:val="18"/>
              </w:rPr>
            </w:pPr>
            <w:r>
              <w:rPr>
                <w:rFonts w:asciiTheme="minorHAnsi" w:hAnsiTheme="minorHAnsi" w:cstheme="minorHAnsi"/>
                <w:sz w:val="18"/>
                <w:szCs w:val="18"/>
              </w:rPr>
              <w:t>6</w:t>
            </w:r>
          </w:p>
        </w:tc>
        <w:tc>
          <w:tcPr>
            <w:tcW w:w="13210" w:type="dxa"/>
            <w:shd w:val="clear" w:color="auto" w:fill="auto"/>
          </w:tcPr>
          <w:p w14:paraId="518E3E32" w14:textId="77777777" w:rsidR="009774C9"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0B293765" w14:textId="19E68C54"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1.1: convening regular GRFA coordination meetings (Total: USD 2,500).</w:t>
            </w:r>
          </w:p>
          <w:p w14:paraId="3CA22983" w14:textId="2626FB8D"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1.1: organizing a knowledge transfer exchange with the national GRFA coordination mechanisms (Total: USD 5,000).</w:t>
            </w:r>
          </w:p>
          <w:p w14:paraId="408D0A4B" w14:textId="032602BF"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1.2: organizing a stakeholder workshop on GRFA strategies and regulatory frameworks (Total: USD 5,000).</w:t>
            </w:r>
          </w:p>
          <w:p w14:paraId="644412B4" w14:textId="6E2007EB"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1.3: organizing a domestic knowledge transfer exchange to other interventions in China where eco-compensation schemes involving GRFA conservation are under implementation (Total: USD 5,000).</w:t>
            </w:r>
          </w:p>
          <w:p w14:paraId="5DDCA546" w14:textId="7E461558"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1.3: Organizing a stakeholder workshop on eco-compensation schemes and opportunities (Total: USD 5,000).</w:t>
            </w:r>
          </w:p>
          <w:p w14:paraId="073B3D36" w14:textId="6ADE8364" w:rsidR="003665B8" w:rsidRPr="00B73BE4" w:rsidRDefault="003665B8"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22,500</w:t>
            </w:r>
          </w:p>
        </w:tc>
      </w:tr>
      <w:tr w:rsidR="00CC3E6B" w:rsidRPr="00B73BE4" w14:paraId="57D88FC4" w14:textId="77777777" w:rsidTr="006934DB">
        <w:tc>
          <w:tcPr>
            <w:tcW w:w="14390" w:type="dxa"/>
            <w:gridSpan w:val="2"/>
            <w:shd w:val="clear" w:color="auto" w:fill="auto"/>
          </w:tcPr>
          <w:p w14:paraId="7551A29E"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Component 2 / Outcome 2: </w:t>
            </w:r>
          </w:p>
        </w:tc>
      </w:tr>
      <w:tr w:rsidR="00CE61D0" w:rsidRPr="00B73BE4" w14:paraId="78003E20" w14:textId="77777777" w:rsidTr="006934DB">
        <w:tc>
          <w:tcPr>
            <w:tcW w:w="1180" w:type="dxa"/>
            <w:shd w:val="clear" w:color="auto" w:fill="auto"/>
          </w:tcPr>
          <w:p w14:paraId="2A104286" w14:textId="07FD1BB5"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7</w:t>
            </w:r>
          </w:p>
        </w:tc>
        <w:tc>
          <w:tcPr>
            <w:tcW w:w="13210" w:type="dxa"/>
            <w:shd w:val="clear" w:color="auto" w:fill="auto"/>
          </w:tcPr>
          <w:p w14:paraId="4CD4CCDF" w14:textId="77777777"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71300. Local consultants. </w:t>
            </w:r>
          </w:p>
          <w:p w14:paraId="1AC457B6" w14:textId="419B5730" w:rsidR="00CE61D0" w:rsidRPr="00F632D1" w:rsidRDefault="00800A49" w:rsidP="00CE61D0">
            <w:pPr>
              <w:rPr>
                <w:rFonts w:asciiTheme="minorHAnsi" w:hAnsiTheme="minorHAnsi" w:cstheme="minorHAnsi"/>
                <w:sz w:val="18"/>
                <w:szCs w:val="18"/>
                <w:highlight w:val="yellow"/>
              </w:rPr>
            </w:pPr>
            <w:r w:rsidRPr="00391EB8">
              <w:rPr>
                <w:rFonts w:asciiTheme="minorHAnsi" w:hAnsiTheme="minorHAnsi" w:cstheme="minorHAnsi"/>
                <w:b/>
                <w:sz w:val="18"/>
                <w:szCs w:val="18"/>
              </w:rPr>
              <w:t>Project Chief Technical Advisor</w:t>
            </w:r>
            <w:r w:rsidRPr="00800A49">
              <w:rPr>
                <w:rFonts w:asciiTheme="minorHAnsi" w:hAnsiTheme="minorHAnsi" w:cstheme="minorHAnsi"/>
                <w:sz w:val="18"/>
                <w:szCs w:val="18"/>
              </w:rPr>
              <w:t xml:space="preserve"> supporting all outputs under Component </w:t>
            </w:r>
            <w:r>
              <w:rPr>
                <w:rFonts w:asciiTheme="minorHAnsi" w:hAnsiTheme="minorHAnsi" w:cstheme="minorHAnsi"/>
                <w:sz w:val="18"/>
                <w:szCs w:val="18"/>
              </w:rPr>
              <w:t>2</w:t>
            </w:r>
            <w:r w:rsidRPr="00800A49">
              <w:rPr>
                <w:rFonts w:asciiTheme="minorHAnsi" w:hAnsiTheme="minorHAnsi" w:cstheme="minorHAnsi"/>
                <w:sz w:val="18"/>
                <w:szCs w:val="18"/>
              </w:rPr>
              <w:t xml:space="preserve"> (</w:t>
            </w:r>
            <w:r>
              <w:rPr>
                <w:rFonts w:asciiTheme="minorHAnsi" w:hAnsiTheme="minorHAnsi" w:cstheme="minorHAnsi"/>
                <w:sz w:val="18"/>
                <w:szCs w:val="18"/>
              </w:rPr>
              <w:t>8</w:t>
            </w:r>
            <w:r w:rsidRPr="00800A49">
              <w:rPr>
                <w:rFonts w:asciiTheme="minorHAnsi" w:hAnsiTheme="minorHAnsi" w:cstheme="minorHAnsi"/>
                <w:sz w:val="18"/>
                <w:szCs w:val="18"/>
              </w:rPr>
              <w:t xml:space="preserve"> weeks over 5 years at USD 1,500 per week; Total: USD 1</w:t>
            </w:r>
            <w:r>
              <w:rPr>
                <w:rFonts w:asciiTheme="minorHAnsi" w:hAnsiTheme="minorHAnsi" w:cstheme="minorHAnsi"/>
                <w:sz w:val="18"/>
                <w:szCs w:val="18"/>
              </w:rPr>
              <w:t>2</w:t>
            </w:r>
            <w:r w:rsidRPr="00800A49">
              <w:rPr>
                <w:rFonts w:asciiTheme="minorHAnsi" w:hAnsiTheme="minorHAnsi" w:cstheme="minorHAnsi"/>
                <w:sz w:val="18"/>
                <w:szCs w:val="18"/>
              </w:rPr>
              <w:t>,000);</w:t>
            </w:r>
          </w:p>
          <w:p w14:paraId="0CC177FC" w14:textId="04258CD7" w:rsidR="00E41DE7" w:rsidRDefault="005D7B8D" w:rsidP="00CE61D0">
            <w:pPr>
              <w:rPr>
                <w:rFonts w:asciiTheme="minorHAnsi" w:hAnsiTheme="minorHAnsi" w:cstheme="minorHAnsi"/>
                <w:sz w:val="18"/>
                <w:szCs w:val="18"/>
              </w:rPr>
            </w:pPr>
            <w:r w:rsidRPr="00391EB8">
              <w:rPr>
                <w:rFonts w:asciiTheme="minorHAnsi" w:hAnsiTheme="minorHAnsi" w:cstheme="minorHAnsi"/>
                <w:b/>
                <w:sz w:val="18"/>
                <w:szCs w:val="18"/>
              </w:rPr>
              <w:t>Environmental Economist</w:t>
            </w:r>
            <w:r>
              <w:rPr>
                <w:rFonts w:asciiTheme="minorHAnsi" w:hAnsiTheme="minorHAnsi" w:cstheme="minorHAnsi"/>
                <w:sz w:val="18"/>
                <w:szCs w:val="18"/>
              </w:rPr>
              <w:t xml:space="preserve"> under Output 2.1, supporting development of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(3 weeks at USD 1,250 per week; Total: USD 3,750); under Output 2.2, providing technical assistance in the implementation of the eco-compensation demonstration plan (4 weeks at USD 1,250 per week; Total: USD 5,000); under Output 2.3, providing technical assistance for value/supply chain analyses (3 weeks at USD 1,250 per week; Total: 3,750).</w:t>
            </w:r>
          </w:p>
          <w:p w14:paraId="48A4330A" w14:textId="240A222C" w:rsidR="001C5B8F" w:rsidRDefault="00344097" w:rsidP="00CE61D0">
            <w:pPr>
              <w:rPr>
                <w:rFonts w:asciiTheme="minorHAnsi" w:hAnsiTheme="minorHAnsi" w:cstheme="minorHAnsi"/>
                <w:sz w:val="18"/>
                <w:szCs w:val="18"/>
              </w:rPr>
            </w:pPr>
            <w:r w:rsidRPr="00391EB8">
              <w:rPr>
                <w:rFonts w:asciiTheme="minorHAnsi" w:hAnsiTheme="minorHAnsi" w:cstheme="minorHAnsi"/>
                <w:b/>
                <w:sz w:val="18"/>
                <w:szCs w:val="18"/>
              </w:rPr>
              <w:t>Community Development</w:t>
            </w:r>
            <w:r w:rsidR="00435C20" w:rsidRPr="00391EB8">
              <w:rPr>
                <w:rFonts w:asciiTheme="minorHAnsi" w:hAnsiTheme="minorHAnsi" w:cstheme="minorHAnsi"/>
                <w:b/>
                <w:sz w:val="18"/>
                <w:szCs w:val="18"/>
              </w:rPr>
              <w:t>/M&amp;E</w:t>
            </w:r>
            <w:r w:rsidRPr="00391EB8">
              <w:rPr>
                <w:rFonts w:asciiTheme="minorHAnsi" w:hAnsiTheme="minorHAnsi" w:cstheme="minorHAnsi"/>
                <w:b/>
                <w:sz w:val="18"/>
                <w:szCs w:val="18"/>
              </w:rPr>
              <w:t xml:space="preserve"> Specialist</w:t>
            </w:r>
            <w:r w:rsidRPr="00E41DE7">
              <w:rPr>
                <w:rFonts w:asciiTheme="minorHAnsi" w:hAnsiTheme="minorHAnsi" w:cstheme="minorHAnsi"/>
                <w:sz w:val="18"/>
                <w:szCs w:val="18"/>
              </w:rPr>
              <w:t xml:space="preserve"> under Output 2.1, supporting operationalization of </w:t>
            </w:r>
            <w:r w:rsidR="00C62E8D">
              <w:rPr>
                <w:rFonts w:asciiTheme="minorHAnsi" w:hAnsiTheme="minorHAnsi" w:cstheme="minorHAnsi"/>
                <w:sz w:val="18"/>
                <w:szCs w:val="18"/>
              </w:rPr>
              <w:t>landscape partnership working group</w:t>
            </w:r>
            <w:r w:rsidRPr="00E41DE7">
              <w:rPr>
                <w:rFonts w:asciiTheme="minorHAnsi" w:hAnsiTheme="minorHAnsi" w:cstheme="minorHAnsi"/>
                <w:sz w:val="18"/>
                <w:szCs w:val="18"/>
              </w:rPr>
              <w:t>s and delivering training to committee members</w:t>
            </w:r>
            <w:r w:rsidR="0033241F">
              <w:rPr>
                <w:rFonts w:asciiTheme="minorHAnsi" w:hAnsiTheme="minorHAnsi" w:cstheme="minorHAnsi"/>
                <w:sz w:val="18"/>
                <w:szCs w:val="18"/>
              </w:rPr>
              <w:t xml:space="preserve">, and </w:t>
            </w:r>
            <w:r w:rsidR="005D7B8D">
              <w:rPr>
                <w:rFonts w:asciiTheme="minorHAnsi" w:hAnsiTheme="minorHAnsi" w:cstheme="minorHAnsi"/>
                <w:sz w:val="18"/>
                <w:szCs w:val="18"/>
              </w:rPr>
              <w:t>supporting the participatory GRFA landscape assessments</w:t>
            </w:r>
            <w:r w:rsidRPr="00E41DE7">
              <w:rPr>
                <w:rFonts w:asciiTheme="minorHAnsi" w:hAnsiTheme="minorHAnsi" w:cstheme="minorHAnsi"/>
                <w:sz w:val="18"/>
                <w:szCs w:val="18"/>
              </w:rPr>
              <w:t xml:space="preserve"> (</w:t>
            </w:r>
            <w:r w:rsidR="00E41DE7">
              <w:rPr>
                <w:rFonts w:asciiTheme="minorHAnsi" w:hAnsiTheme="minorHAnsi" w:cstheme="minorHAnsi"/>
                <w:sz w:val="18"/>
                <w:szCs w:val="18"/>
              </w:rPr>
              <w:t>8</w:t>
            </w:r>
            <w:r w:rsidRPr="00E41DE7">
              <w:rPr>
                <w:rFonts w:asciiTheme="minorHAnsi" w:hAnsiTheme="minorHAnsi" w:cstheme="minorHAnsi"/>
                <w:sz w:val="18"/>
                <w:szCs w:val="18"/>
              </w:rPr>
              <w:t xml:space="preserve"> weeks at USD 1,250 per week; Total: USD </w:t>
            </w:r>
            <w:r w:rsidR="00E41DE7">
              <w:rPr>
                <w:rFonts w:asciiTheme="minorHAnsi" w:hAnsiTheme="minorHAnsi" w:cstheme="minorHAnsi"/>
                <w:sz w:val="18"/>
                <w:szCs w:val="18"/>
              </w:rPr>
              <w:t>10,000</w:t>
            </w:r>
            <w:r w:rsidRPr="00E41DE7">
              <w:rPr>
                <w:rFonts w:asciiTheme="minorHAnsi" w:hAnsiTheme="minorHAnsi" w:cstheme="minorHAnsi"/>
                <w:sz w:val="18"/>
                <w:szCs w:val="18"/>
              </w:rPr>
              <w:t xml:space="preserve">); under Output 2.2, supporting development of calls for proposals, review of submitted proposals, facilitating implementation of </w:t>
            </w:r>
            <w:r w:rsidR="00300B93">
              <w:rPr>
                <w:rFonts w:asciiTheme="minorHAnsi" w:hAnsiTheme="minorHAnsi" w:cstheme="minorHAnsi"/>
                <w:sz w:val="18"/>
                <w:szCs w:val="18"/>
              </w:rPr>
              <w:t>GRFA conservation and sustainable use plan</w:t>
            </w:r>
            <w:r w:rsidRPr="00E41DE7">
              <w:rPr>
                <w:rFonts w:asciiTheme="minorHAnsi" w:hAnsiTheme="minorHAnsi" w:cstheme="minorHAnsi"/>
                <w:sz w:val="18"/>
                <w:szCs w:val="18"/>
              </w:rPr>
              <w:t xml:space="preserve">s, establishment of community seed bank(s) for </w:t>
            </w:r>
            <w:r w:rsidR="00B2024A">
              <w:rPr>
                <w:rFonts w:asciiTheme="minorHAnsi" w:hAnsiTheme="minorHAnsi" w:cstheme="minorHAnsi"/>
                <w:sz w:val="18"/>
                <w:szCs w:val="18"/>
              </w:rPr>
              <w:t>Shanlan</w:t>
            </w:r>
            <w:r w:rsidRPr="00E41DE7">
              <w:rPr>
                <w:rFonts w:asciiTheme="minorHAnsi" w:hAnsiTheme="minorHAnsi" w:cstheme="minorHAnsi"/>
                <w:sz w:val="18"/>
                <w:szCs w:val="18"/>
              </w:rPr>
              <w:t xml:space="preserve"> rice, organization</w:t>
            </w:r>
            <w:r w:rsidR="002801F6">
              <w:rPr>
                <w:rFonts w:asciiTheme="minorHAnsi" w:hAnsiTheme="minorHAnsi" w:cstheme="minorHAnsi"/>
                <w:sz w:val="18"/>
                <w:szCs w:val="18"/>
              </w:rPr>
              <w:t xml:space="preserve"> of</w:t>
            </w:r>
            <w:r w:rsidRPr="00E41DE7">
              <w:rPr>
                <w:rFonts w:asciiTheme="minorHAnsi" w:hAnsiTheme="minorHAnsi" w:cstheme="minorHAnsi"/>
                <w:sz w:val="18"/>
                <w:szCs w:val="18"/>
              </w:rPr>
              <w:t xml:space="preserve"> </w:t>
            </w:r>
            <w:r w:rsidR="002801F6">
              <w:rPr>
                <w:rFonts w:asciiTheme="minorHAnsi" w:hAnsiTheme="minorHAnsi" w:cstheme="minorHAnsi"/>
                <w:sz w:val="18"/>
                <w:szCs w:val="18"/>
              </w:rPr>
              <w:t>livestock</w:t>
            </w:r>
            <w:r w:rsidRPr="00E41DE7">
              <w:rPr>
                <w:rFonts w:asciiTheme="minorHAnsi" w:hAnsiTheme="minorHAnsi" w:cstheme="minorHAnsi"/>
                <w:sz w:val="18"/>
                <w:szCs w:val="18"/>
              </w:rPr>
              <w:t xml:space="preserve"> competitions</w:t>
            </w:r>
            <w:r w:rsidR="00B2024A">
              <w:rPr>
                <w:rFonts w:asciiTheme="minorHAnsi" w:hAnsiTheme="minorHAnsi" w:cstheme="minorHAnsi"/>
                <w:sz w:val="18"/>
                <w:szCs w:val="18"/>
              </w:rPr>
              <w:t xml:space="preserve"> for Wuzhishan pig and Jiaji duck</w:t>
            </w:r>
            <w:r w:rsidRPr="00E41DE7">
              <w:rPr>
                <w:rFonts w:asciiTheme="minorHAnsi" w:hAnsiTheme="minorHAnsi" w:cstheme="minorHAnsi"/>
                <w:sz w:val="18"/>
                <w:szCs w:val="18"/>
              </w:rPr>
              <w:t xml:space="preserve">, eco-compensation demonstration, monitoring &amp; evaluation of the implementation of the </w:t>
            </w:r>
            <w:r w:rsidR="00300B93">
              <w:rPr>
                <w:rFonts w:asciiTheme="minorHAnsi" w:hAnsiTheme="minorHAnsi" w:cstheme="minorHAnsi"/>
                <w:sz w:val="18"/>
                <w:szCs w:val="18"/>
              </w:rPr>
              <w:t>GRFA conservation and sustainable use plan</w:t>
            </w:r>
            <w:r w:rsidRPr="00E41DE7">
              <w:rPr>
                <w:rFonts w:asciiTheme="minorHAnsi" w:hAnsiTheme="minorHAnsi" w:cstheme="minorHAnsi"/>
                <w:sz w:val="18"/>
                <w:szCs w:val="18"/>
              </w:rPr>
              <w:t>s, and organization of a workshop on traditional knowledge (28 weeks at USD 1,250 per week; Total: USD 35,000); under Output 2.4, supporting</w:t>
            </w:r>
            <w:r w:rsidR="00E41DE7" w:rsidRPr="00E41DE7">
              <w:rPr>
                <w:rFonts w:asciiTheme="minorHAnsi" w:hAnsiTheme="minorHAnsi" w:cstheme="minorHAnsi"/>
                <w:sz w:val="18"/>
                <w:szCs w:val="18"/>
              </w:rPr>
              <w:t xml:space="preserve"> the development of a capacity development plan for farmers, agricultural associations and enterprises,</w:t>
            </w:r>
            <w:r w:rsidR="007A6064">
              <w:rPr>
                <w:rFonts w:asciiTheme="minorHAnsi" w:hAnsiTheme="minorHAnsi" w:cstheme="minorHAnsi"/>
                <w:sz w:val="18"/>
                <w:szCs w:val="18"/>
              </w:rPr>
              <w:t xml:space="preserve"> supporting</w:t>
            </w:r>
            <w:r w:rsidRPr="00E41DE7">
              <w:rPr>
                <w:rFonts w:asciiTheme="minorHAnsi" w:hAnsiTheme="minorHAnsi" w:cstheme="minorHAnsi"/>
                <w:sz w:val="18"/>
                <w:szCs w:val="18"/>
              </w:rPr>
              <w:t xml:space="preserve"> </w:t>
            </w:r>
            <w:r w:rsidR="00E41DE7" w:rsidRPr="00E41DE7">
              <w:rPr>
                <w:rFonts w:asciiTheme="minorHAnsi" w:hAnsiTheme="minorHAnsi" w:cstheme="minorHAnsi"/>
                <w:sz w:val="18"/>
                <w:szCs w:val="18"/>
              </w:rPr>
              <w:t>implementation of actions according with capacity development plans, and organizing trade fairs showcasing GRFA products and services (</w:t>
            </w:r>
            <w:r w:rsidR="00E41DE7">
              <w:rPr>
                <w:rFonts w:asciiTheme="minorHAnsi" w:hAnsiTheme="minorHAnsi" w:cstheme="minorHAnsi"/>
                <w:sz w:val="18"/>
                <w:szCs w:val="18"/>
              </w:rPr>
              <w:t>5</w:t>
            </w:r>
            <w:r w:rsidR="00E41DE7" w:rsidRPr="00E41DE7">
              <w:rPr>
                <w:rFonts w:asciiTheme="minorHAnsi" w:hAnsiTheme="minorHAnsi" w:cstheme="minorHAnsi"/>
                <w:sz w:val="18"/>
                <w:szCs w:val="18"/>
              </w:rPr>
              <w:t xml:space="preserve"> weeks at USD 1,250 per week; Total: USD </w:t>
            </w:r>
            <w:r w:rsidR="00E41DE7">
              <w:rPr>
                <w:rFonts w:asciiTheme="minorHAnsi" w:hAnsiTheme="minorHAnsi" w:cstheme="minorHAnsi"/>
                <w:sz w:val="18"/>
                <w:szCs w:val="18"/>
              </w:rPr>
              <w:t>6,250</w:t>
            </w:r>
            <w:r w:rsidR="00E41DE7" w:rsidRPr="00E41DE7">
              <w:rPr>
                <w:rFonts w:asciiTheme="minorHAnsi" w:hAnsiTheme="minorHAnsi" w:cstheme="minorHAnsi"/>
                <w:sz w:val="18"/>
                <w:szCs w:val="18"/>
              </w:rPr>
              <w:t>)</w:t>
            </w:r>
            <w:r w:rsidR="005D7B8D">
              <w:rPr>
                <w:rFonts w:asciiTheme="minorHAnsi" w:hAnsiTheme="minorHAnsi" w:cstheme="minorHAnsi"/>
                <w:sz w:val="18"/>
                <w:szCs w:val="18"/>
              </w:rPr>
              <w:t>.</w:t>
            </w:r>
          </w:p>
          <w:p w14:paraId="57833C68" w14:textId="022B2B6A" w:rsidR="00E41DE7" w:rsidRDefault="001E3400" w:rsidP="00CE61D0">
            <w:pPr>
              <w:rPr>
                <w:rFonts w:asciiTheme="minorHAnsi" w:hAnsiTheme="minorHAnsi" w:cstheme="minorHAnsi"/>
                <w:sz w:val="18"/>
                <w:szCs w:val="18"/>
              </w:rPr>
            </w:pPr>
            <w:r w:rsidRPr="00391EB8">
              <w:rPr>
                <w:rFonts w:asciiTheme="minorHAnsi" w:hAnsiTheme="minorHAnsi" w:cstheme="minorHAnsi"/>
                <w:b/>
                <w:sz w:val="18"/>
                <w:szCs w:val="18"/>
              </w:rPr>
              <w:t xml:space="preserve">Gender Specialist </w:t>
            </w:r>
            <w:r>
              <w:rPr>
                <w:rFonts w:asciiTheme="minorHAnsi" w:hAnsiTheme="minorHAnsi" w:cstheme="minorHAnsi"/>
                <w:sz w:val="18"/>
                <w:szCs w:val="18"/>
              </w:rPr>
              <w:t xml:space="preserve">under Output 2.1, </w:t>
            </w:r>
            <w:r w:rsidR="00AD7965">
              <w:rPr>
                <w:rFonts w:asciiTheme="minorHAnsi" w:hAnsiTheme="minorHAnsi" w:cstheme="minorHAnsi"/>
                <w:sz w:val="18"/>
                <w:szCs w:val="18"/>
              </w:rPr>
              <w:t xml:space="preserve">providing professional assistance in operationalizing the </w:t>
            </w:r>
            <w:r w:rsidR="00C62E8D">
              <w:rPr>
                <w:rFonts w:asciiTheme="minorHAnsi" w:hAnsiTheme="minorHAnsi" w:cstheme="minorHAnsi"/>
                <w:sz w:val="18"/>
                <w:szCs w:val="18"/>
              </w:rPr>
              <w:t>landscape partnership working group</w:t>
            </w:r>
            <w:r w:rsidR="00AD7965">
              <w:rPr>
                <w:rFonts w:asciiTheme="minorHAnsi" w:hAnsiTheme="minorHAnsi" w:cstheme="minorHAnsi"/>
                <w:sz w:val="18"/>
                <w:szCs w:val="18"/>
              </w:rPr>
              <w:t xml:space="preserve">s and delivering training to the committee members (4 weeks at USD 1,250 per week; Total: USD 5,000); under Output 2.2, facilitating the implementation of the </w:t>
            </w:r>
            <w:r w:rsidR="00300B93">
              <w:rPr>
                <w:rFonts w:asciiTheme="minorHAnsi" w:hAnsiTheme="minorHAnsi" w:cstheme="minorHAnsi"/>
                <w:sz w:val="18"/>
                <w:szCs w:val="18"/>
              </w:rPr>
              <w:t>GRFA conservation and sustainable use plan</w:t>
            </w:r>
            <w:r w:rsidR="00AD7965">
              <w:rPr>
                <w:rFonts w:asciiTheme="minorHAnsi" w:hAnsiTheme="minorHAnsi" w:cstheme="minorHAnsi"/>
                <w:sz w:val="18"/>
                <w:szCs w:val="18"/>
              </w:rPr>
              <w:t>s and supporting the organization of a workshop on traditional GRFA knowledge (4 weeks at USD 1,250 per week; Total: USD 5,000); under Output 2.3, providing professional assistance in the establishment and operationalization of women’s GRFA marketing groups (3 weeks at USD 1,250 per week; Total: USD 3,750); under Output 2.4, providing professional assistance in knowledge transfer and partnership establishment exchanges (1 week at USD 1,250 per week; Total: USD 1,250).</w:t>
            </w:r>
          </w:p>
          <w:p w14:paraId="2787A24C" w14:textId="702B7552" w:rsidR="00AD7965" w:rsidRPr="00E41DE7" w:rsidRDefault="00AD7965" w:rsidP="00CE61D0">
            <w:pPr>
              <w:rPr>
                <w:rFonts w:asciiTheme="minorHAnsi" w:hAnsiTheme="minorHAnsi" w:cstheme="minorHAnsi"/>
                <w:sz w:val="18"/>
                <w:szCs w:val="18"/>
              </w:rPr>
            </w:pPr>
            <w:r w:rsidRPr="00391EB8">
              <w:rPr>
                <w:rFonts w:asciiTheme="minorHAnsi" w:hAnsiTheme="minorHAnsi" w:cstheme="minorHAnsi"/>
                <w:b/>
                <w:sz w:val="18"/>
                <w:szCs w:val="18"/>
              </w:rPr>
              <w:t>Business Development Specialist</w:t>
            </w:r>
            <w:r>
              <w:rPr>
                <w:rFonts w:asciiTheme="minorHAnsi" w:hAnsiTheme="minorHAnsi" w:cstheme="minorHAnsi"/>
                <w:sz w:val="18"/>
                <w:szCs w:val="18"/>
              </w:rPr>
              <w:t xml:space="preserve"> under Output </w:t>
            </w:r>
            <w:r w:rsidR="00B3448A">
              <w:rPr>
                <w:rFonts w:asciiTheme="minorHAnsi" w:hAnsiTheme="minorHAnsi" w:cstheme="minorHAnsi"/>
                <w:sz w:val="18"/>
                <w:szCs w:val="18"/>
              </w:rPr>
              <w:t xml:space="preserve">2.1, delivering training to </w:t>
            </w:r>
            <w:r w:rsidR="00C62E8D">
              <w:rPr>
                <w:rFonts w:asciiTheme="minorHAnsi" w:hAnsiTheme="minorHAnsi" w:cstheme="minorHAnsi"/>
                <w:sz w:val="18"/>
                <w:szCs w:val="18"/>
              </w:rPr>
              <w:t>landscape partnership working group</w:t>
            </w:r>
            <w:r w:rsidR="00B3448A">
              <w:rPr>
                <w:rFonts w:asciiTheme="minorHAnsi" w:hAnsiTheme="minorHAnsi" w:cstheme="minorHAnsi"/>
                <w:sz w:val="18"/>
                <w:szCs w:val="18"/>
              </w:rPr>
              <w:t xml:space="preserve"> members (2 weeks at USD 1,250 per week; Total: USD 2,500); under Output 2.</w:t>
            </w:r>
            <w:r w:rsidR="00BA4595">
              <w:rPr>
                <w:rFonts w:asciiTheme="minorHAnsi" w:hAnsiTheme="minorHAnsi" w:cstheme="minorHAnsi"/>
                <w:sz w:val="18"/>
                <w:szCs w:val="18"/>
              </w:rPr>
              <w:t>3</w:t>
            </w:r>
            <w:r w:rsidR="00B3448A">
              <w:rPr>
                <w:rFonts w:asciiTheme="minorHAnsi" w:hAnsiTheme="minorHAnsi" w:cstheme="minorHAnsi"/>
                <w:sz w:val="18"/>
                <w:szCs w:val="18"/>
              </w:rPr>
              <w:t xml:space="preserve">, </w:t>
            </w:r>
            <w:r w:rsidR="00BA4595">
              <w:rPr>
                <w:rFonts w:asciiTheme="minorHAnsi" w:hAnsiTheme="minorHAnsi" w:cstheme="minorHAnsi"/>
                <w:sz w:val="18"/>
                <w:szCs w:val="18"/>
              </w:rPr>
              <w:t>providing technical assistance for value/chain analyses, preparing business development plans and preparing promotional products (8 weeks at USD 1,250 per week; Total: USD 10,000); under Output 2.4, providing technical assistance for developing capacity development plans for farmers and agricultural associations, supporting the implementation of the capacity development plans, and organizing GRFA trade fairs on showcasing GRFA products and services (7 weeks at USD 1,250 per week; USD 8,750).</w:t>
            </w:r>
          </w:p>
          <w:p w14:paraId="4D3B5387" w14:textId="194D1B1A"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112,000</w:t>
            </w:r>
          </w:p>
        </w:tc>
      </w:tr>
      <w:tr w:rsidR="00CE61D0" w:rsidRPr="00B73BE4" w14:paraId="01C7CEB8" w14:textId="77777777" w:rsidTr="006934DB">
        <w:tc>
          <w:tcPr>
            <w:tcW w:w="1180" w:type="dxa"/>
            <w:shd w:val="clear" w:color="auto" w:fill="auto"/>
          </w:tcPr>
          <w:p w14:paraId="3325346D" w14:textId="226157A2"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8</w:t>
            </w:r>
          </w:p>
        </w:tc>
        <w:tc>
          <w:tcPr>
            <w:tcW w:w="13210" w:type="dxa"/>
            <w:shd w:val="clear" w:color="auto" w:fill="auto"/>
          </w:tcPr>
          <w:p w14:paraId="355905F3" w14:textId="092597A4" w:rsidR="00CE61D0" w:rsidRPr="004B362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4B362E" w:rsidRPr="004B362E">
              <w:rPr>
                <w:rFonts w:asciiTheme="minorHAnsi" w:hAnsiTheme="minorHAnsi" w:cstheme="minorHAnsi"/>
                <w:sz w:val="18"/>
                <w:szCs w:val="18"/>
              </w:rPr>
              <w:t>Travel expenses associated with:</w:t>
            </w:r>
          </w:p>
          <w:p w14:paraId="232C0B7E" w14:textId="2695C593" w:rsidR="00CE61D0" w:rsidRDefault="004B362E" w:rsidP="00CE61D0">
            <w:pPr>
              <w:rPr>
                <w:rFonts w:asciiTheme="minorHAnsi" w:hAnsiTheme="minorHAnsi" w:cstheme="minorHAnsi"/>
                <w:sz w:val="18"/>
                <w:szCs w:val="18"/>
              </w:rPr>
            </w:pPr>
            <w:r>
              <w:rPr>
                <w:rFonts w:asciiTheme="minorHAnsi" w:hAnsiTheme="minorHAnsi" w:cstheme="minorHAnsi"/>
                <w:sz w:val="18"/>
                <w:szCs w:val="18"/>
              </w:rPr>
              <w:t xml:space="preserve">Output 2.1: delivering training to </w:t>
            </w:r>
            <w:r w:rsidR="00C62E8D">
              <w:rPr>
                <w:rFonts w:asciiTheme="minorHAnsi" w:hAnsiTheme="minorHAnsi" w:cstheme="minorHAnsi"/>
                <w:sz w:val="18"/>
                <w:szCs w:val="18"/>
              </w:rPr>
              <w:t>landscape partnership working group</w:t>
            </w:r>
            <w:r>
              <w:rPr>
                <w:rFonts w:asciiTheme="minorHAnsi" w:hAnsiTheme="minorHAnsi" w:cstheme="minorHAnsi"/>
                <w:sz w:val="18"/>
                <w:szCs w:val="18"/>
              </w:rPr>
              <w:t>s (Total: USD 2,000);</w:t>
            </w:r>
          </w:p>
          <w:p w14:paraId="637B678B" w14:textId="49A411D8"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2.1: carrying out 3 participatory GRFA landscape assessments (Total: USD 6,000);</w:t>
            </w:r>
          </w:p>
          <w:p w14:paraId="7C93000B" w14:textId="58C40B53" w:rsidR="004B362E" w:rsidRDefault="004B362E" w:rsidP="00CE61D0">
            <w:pPr>
              <w:rPr>
                <w:rFonts w:asciiTheme="minorHAnsi" w:hAnsiTheme="minorHAnsi" w:cstheme="minorHAnsi"/>
                <w:sz w:val="18"/>
                <w:szCs w:val="18"/>
              </w:rPr>
            </w:pPr>
            <w:r>
              <w:rPr>
                <w:rFonts w:asciiTheme="minorHAnsi" w:hAnsiTheme="minorHAnsi" w:cstheme="minorHAnsi"/>
                <w:sz w:val="18"/>
                <w:szCs w:val="18"/>
              </w:rPr>
              <w:t xml:space="preserve">Output 2.2: carrying out monitoring &amp; evaluation of the implementation of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(Total: USD 2,500);</w:t>
            </w:r>
          </w:p>
          <w:p w14:paraId="769A3665" w14:textId="4AA5A759"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2.2: organizing a workshop on best practices in applying traditional knowledge for GRFA conservation (Total: USD 3,000);</w:t>
            </w:r>
          </w:p>
          <w:p w14:paraId="338D3A52" w14:textId="5066EBC7"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2.3: carrying out value/supply chain analyses for each of the three target GRFA varieties (Total: USD 3,000);</w:t>
            </w:r>
          </w:p>
          <w:p w14:paraId="17701985" w14:textId="5F7CBA07"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2.4: knowledge transfer exchange and partnership development exchanges (Total: USD 4,000);</w:t>
            </w:r>
          </w:p>
          <w:p w14:paraId="7912D0FC" w14:textId="2B6D5AC9" w:rsidR="004B362E" w:rsidRPr="00B73BE4" w:rsidRDefault="004B362E" w:rsidP="00CE61D0">
            <w:pPr>
              <w:rPr>
                <w:rFonts w:asciiTheme="minorHAnsi" w:hAnsiTheme="minorHAnsi" w:cstheme="minorHAnsi"/>
                <w:sz w:val="18"/>
                <w:szCs w:val="18"/>
              </w:rPr>
            </w:pPr>
            <w:r>
              <w:rPr>
                <w:rFonts w:asciiTheme="minorHAnsi" w:hAnsiTheme="minorHAnsi" w:cstheme="minorHAnsi"/>
                <w:sz w:val="18"/>
                <w:szCs w:val="18"/>
              </w:rPr>
              <w:t>Output 2.4: GRFA trade fairs, showcasing GRFA products and services (Total: USD 2,000).</w:t>
            </w:r>
          </w:p>
          <w:p w14:paraId="6BC1B84A" w14:textId="7DBD13FA"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22,500</w:t>
            </w:r>
          </w:p>
        </w:tc>
      </w:tr>
      <w:tr w:rsidR="00CE61D0" w:rsidRPr="00B73BE4" w14:paraId="067D6099" w14:textId="77777777" w:rsidTr="006934DB">
        <w:tc>
          <w:tcPr>
            <w:tcW w:w="1180" w:type="dxa"/>
            <w:shd w:val="clear" w:color="auto" w:fill="auto"/>
          </w:tcPr>
          <w:p w14:paraId="6952289B" w14:textId="3C6305A0"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9</w:t>
            </w:r>
          </w:p>
        </w:tc>
        <w:tc>
          <w:tcPr>
            <w:tcW w:w="13210" w:type="dxa"/>
            <w:shd w:val="clear" w:color="auto" w:fill="auto"/>
          </w:tcPr>
          <w:p w14:paraId="067F4055" w14:textId="273C7D01" w:rsidR="00CE61D0" w:rsidRPr="00B73BE4"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71800.</w:t>
            </w:r>
            <w:r w:rsidRPr="00B73BE4">
              <w:rPr>
                <w:rFonts w:asciiTheme="minorHAnsi" w:hAnsiTheme="minorHAnsi" w:cstheme="minorHAnsi"/>
                <w:sz w:val="18"/>
                <w:szCs w:val="18"/>
              </w:rPr>
              <w:t xml:space="preserve"> </w:t>
            </w:r>
            <w:r w:rsidRPr="00B73BE4">
              <w:rPr>
                <w:rFonts w:asciiTheme="minorHAnsi" w:hAnsiTheme="minorHAnsi" w:cstheme="minorHAnsi"/>
                <w:b/>
                <w:sz w:val="18"/>
                <w:szCs w:val="18"/>
              </w:rPr>
              <w:t>Contractual services – Implementation Partners</w:t>
            </w:r>
            <w:r w:rsidRPr="00B73BE4">
              <w:rPr>
                <w:rFonts w:asciiTheme="minorHAnsi" w:hAnsiTheme="minorHAnsi" w:cstheme="minorHAnsi"/>
                <w:sz w:val="18"/>
                <w:szCs w:val="18"/>
              </w:rPr>
              <w:t xml:space="preserve">.  </w:t>
            </w:r>
            <w:r w:rsidR="00BA0032" w:rsidRPr="00C10C00">
              <w:rPr>
                <w:rFonts w:asciiTheme="minorHAnsi" w:hAnsiTheme="minorHAnsi" w:cstheme="minorHAnsi"/>
                <w:sz w:val="18"/>
                <w:szCs w:val="18"/>
              </w:rPr>
              <w:t>Project Manager (</w:t>
            </w:r>
            <w:r w:rsidR="00BA0032">
              <w:rPr>
                <w:rFonts w:asciiTheme="minorHAnsi" w:hAnsiTheme="minorHAnsi" w:cstheme="minorHAnsi"/>
                <w:sz w:val="18"/>
                <w:szCs w:val="18"/>
              </w:rPr>
              <w:t>3</w:t>
            </w:r>
            <w:r w:rsidR="00BA0032" w:rsidRPr="00C10C00">
              <w:rPr>
                <w:rFonts w:asciiTheme="minorHAnsi" w:hAnsiTheme="minorHAnsi" w:cstheme="minorHAnsi"/>
                <w:sz w:val="18"/>
                <w:szCs w:val="18"/>
              </w:rPr>
              <w:t xml:space="preserve"> months per year for 5 years, at a gross salary of USD 2,</w:t>
            </w:r>
            <w:r w:rsidR="00AE337C">
              <w:rPr>
                <w:rFonts w:asciiTheme="minorHAnsi" w:hAnsiTheme="minorHAnsi" w:cstheme="minorHAnsi"/>
                <w:sz w:val="18"/>
                <w:szCs w:val="18"/>
              </w:rPr>
              <w:t>05</w:t>
            </w:r>
            <w:r w:rsidR="00BA0032" w:rsidRPr="00C10C00">
              <w:rPr>
                <w:rFonts w:asciiTheme="minorHAnsi" w:hAnsiTheme="minorHAnsi" w:cstheme="minorHAnsi"/>
                <w:sz w:val="18"/>
                <w:szCs w:val="18"/>
              </w:rPr>
              <w:t xml:space="preserve">0 per month, adjusted with a cost of living adjustment of 5% per year starting in year 2; Total: USD </w:t>
            </w:r>
            <w:r w:rsidR="00AE337C">
              <w:rPr>
                <w:rFonts w:asciiTheme="minorHAnsi" w:hAnsiTheme="minorHAnsi" w:cstheme="minorHAnsi"/>
                <w:sz w:val="18"/>
                <w:szCs w:val="18"/>
              </w:rPr>
              <w:t>33,990</w:t>
            </w:r>
            <w:r w:rsidR="00BA0032" w:rsidRPr="00C10C00">
              <w:rPr>
                <w:rFonts w:asciiTheme="minorHAnsi" w:hAnsiTheme="minorHAnsi" w:cstheme="minorHAnsi"/>
                <w:sz w:val="18"/>
                <w:szCs w:val="18"/>
              </w:rPr>
              <w:t xml:space="preserve">); Project Assistant/Finance Officer </w:t>
            </w:r>
            <w:r w:rsidR="00BA0032">
              <w:rPr>
                <w:rFonts w:asciiTheme="minorHAnsi" w:hAnsiTheme="minorHAnsi" w:cstheme="minorHAnsi"/>
                <w:sz w:val="18"/>
                <w:szCs w:val="18"/>
              </w:rPr>
              <w:t>(2</w:t>
            </w:r>
            <w:r w:rsidR="00BA0032" w:rsidRPr="00C10C00">
              <w:rPr>
                <w:rFonts w:asciiTheme="minorHAnsi" w:hAnsiTheme="minorHAnsi" w:cstheme="minorHAnsi"/>
                <w:sz w:val="18"/>
                <w:szCs w:val="18"/>
              </w:rPr>
              <w:t xml:space="preserve"> month</w:t>
            </w:r>
            <w:r w:rsidR="00BA0032">
              <w:rPr>
                <w:rFonts w:asciiTheme="minorHAnsi" w:hAnsiTheme="minorHAnsi" w:cstheme="minorHAnsi"/>
                <w:sz w:val="18"/>
                <w:szCs w:val="18"/>
              </w:rPr>
              <w:t>s</w:t>
            </w:r>
            <w:r w:rsidR="00BA0032" w:rsidRPr="00C10C00">
              <w:rPr>
                <w:rFonts w:asciiTheme="minorHAnsi" w:hAnsiTheme="minorHAnsi" w:cstheme="minorHAnsi"/>
                <w:sz w:val="18"/>
                <w:szCs w:val="18"/>
              </w:rPr>
              <w:t xml:space="preserve"> per year for 5 years, at a gross salary of USD 1,500 per month, adjusted with a cost of living adjustment of 5% per year starting in year 2; Total: USD </w:t>
            </w:r>
            <w:r w:rsidR="00BA0032">
              <w:rPr>
                <w:rFonts w:asciiTheme="minorHAnsi" w:hAnsiTheme="minorHAnsi" w:cstheme="minorHAnsi"/>
                <w:sz w:val="18"/>
                <w:szCs w:val="18"/>
              </w:rPr>
              <w:t>16,600</w:t>
            </w:r>
            <w:r w:rsidR="00BA0032" w:rsidRPr="00C10C00">
              <w:rPr>
                <w:rFonts w:asciiTheme="minorHAnsi" w:hAnsiTheme="minorHAnsi" w:cstheme="minorHAnsi"/>
                <w:sz w:val="18"/>
                <w:szCs w:val="18"/>
              </w:rPr>
              <w:t>).</w:t>
            </w:r>
          </w:p>
          <w:p w14:paraId="5AD3B2C0" w14:textId="6B30F19E"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AE337C">
              <w:rPr>
                <w:rFonts w:asciiTheme="minorHAnsi" w:hAnsiTheme="minorHAnsi" w:cstheme="minorHAnsi"/>
                <w:b/>
                <w:sz w:val="18"/>
                <w:szCs w:val="18"/>
              </w:rPr>
              <w:t>50,590</w:t>
            </w:r>
          </w:p>
        </w:tc>
      </w:tr>
      <w:tr w:rsidR="00CE61D0" w:rsidRPr="00B73BE4" w14:paraId="05D2DEDC" w14:textId="77777777" w:rsidTr="006934DB">
        <w:tc>
          <w:tcPr>
            <w:tcW w:w="1180" w:type="dxa"/>
            <w:shd w:val="clear" w:color="auto" w:fill="auto"/>
          </w:tcPr>
          <w:p w14:paraId="12EF6FD4" w14:textId="2B26EE01" w:rsidR="00CE61D0" w:rsidRPr="00B73BE4" w:rsidRDefault="00CE61D0" w:rsidP="00CE61D0">
            <w:pPr>
              <w:jc w:val="center"/>
              <w:rPr>
                <w:rFonts w:asciiTheme="minorHAnsi" w:hAnsiTheme="minorHAnsi" w:cstheme="minorHAnsi"/>
                <w:sz w:val="18"/>
                <w:szCs w:val="18"/>
              </w:rPr>
            </w:pPr>
            <w:r w:rsidRPr="00B73BE4">
              <w:rPr>
                <w:rFonts w:asciiTheme="minorHAnsi" w:hAnsiTheme="minorHAnsi" w:cstheme="minorHAnsi"/>
                <w:sz w:val="18"/>
                <w:szCs w:val="18"/>
              </w:rPr>
              <w:t>1</w:t>
            </w:r>
            <w:r w:rsidR="00F632D1">
              <w:rPr>
                <w:rFonts w:asciiTheme="minorHAnsi" w:hAnsiTheme="minorHAnsi" w:cstheme="minorHAnsi"/>
                <w:sz w:val="18"/>
                <w:szCs w:val="18"/>
              </w:rPr>
              <w:t>0</w:t>
            </w:r>
          </w:p>
        </w:tc>
        <w:tc>
          <w:tcPr>
            <w:tcW w:w="13210" w:type="dxa"/>
            <w:shd w:val="clear" w:color="auto" w:fill="auto"/>
          </w:tcPr>
          <w:p w14:paraId="06A1CBDF" w14:textId="7F56840C" w:rsidR="00CE61D0" w:rsidRPr="00B73BE4"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72100. Contractual services – Company. </w:t>
            </w:r>
            <w:r w:rsidR="00003504" w:rsidRPr="006373AA">
              <w:rPr>
                <w:rFonts w:asciiTheme="minorHAnsi" w:hAnsiTheme="minorHAnsi" w:cstheme="minorHAnsi"/>
                <w:sz w:val="18"/>
                <w:szCs w:val="18"/>
              </w:rPr>
              <w:t>Technical assistance by research institutions, consultancies, companies or other service providers</w:t>
            </w:r>
            <w:r w:rsidRPr="00B73BE4">
              <w:rPr>
                <w:rFonts w:asciiTheme="minorHAnsi" w:hAnsiTheme="minorHAnsi" w:cstheme="minorHAnsi"/>
                <w:sz w:val="18"/>
                <w:szCs w:val="18"/>
              </w:rPr>
              <w:t>:</w:t>
            </w:r>
          </w:p>
          <w:p w14:paraId="7AC1F5CE" w14:textId="0F95B9C8" w:rsidR="00391EB8" w:rsidRDefault="00391EB8" w:rsidP="00CE61D0">
            <w:pPr>
              <w:rPr>
                <w:rFonts w:asciiTheme="minorHAnsi" w:hAnsiTheme="minorHAnsi" w:cstheme="minorHAnsi"/>
                <w:sz w:val="18"/>
                <w:szCs w:val="18"/>
              </w:rPr>
            </w:pPr>
            <w:r w:rsidRPr="00391EB8">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2.1 for developing a standard protocol for participatory GRFA landscape assessments, carrying out participatory landscape assessments of the three GRFA demonstration landscapes and developing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(9 weeks at USD 1,250 per week; Total: USD 11,250); under Output 2.</w:t>
            </w:r>
            <w:r w:rsidR="00C74FF6">
              <w:rPr>
                <w:rFonts w:asciiTheme="minorHAnsi" w:hAnsiTheme="minorHAnsi" w:cstheme="minorHAnsi"/>
                <w:sz w:val="18"/>
                <w:szCs w:val="18"/>
              </w:rPr>
              <w:t>2</w:t>
            </w:r>
            <w:r>
              <w:rPr>
                <w:rFonts w:asciiTheme="minorHAnsi" w:hAnsiTheme="minorHAnsi" w:cstheme="minorHAnsi"/>
                <w:sz w:val="18"/>
                <w:szCs w:val="18"/>
              </w:rPr>
              <w:t xml:space="preserve"> for supporting the implementation of the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 xml:space="preserve">s, design and establishment of the </w:t>
            </w:r>
            <w:r w:rsidR="00B2024A">
              <w:rPr>
                <w:rFonts w:asciiTheme="minorHAnsi" w:hAnsiTheme="minorHAnsi" w:cstheme="minorHAnsi"/>
                <w:sz w:val="18"/>
                <w:szCs w:val="18"/>
              </w:rPr>
              <w:t>Shanlan</w:t>
            </w:r>
            <w:r>
              <w:rPr>
                <w:rFonts w:asciiTheme="minorHAnsi" w:hAnsiTheme="minorHAnsi" w:cstheme="minorHAnsi"/>
                <w:sz w:val="18"/>
                <w:szCs w:val="18"/>
              </w:rPr>
              <w:t xml:space="preserve"> rice community seed bank</w:t>
            </w:r>
            <w:r w:rsidR="00B2024A">
              <w:rPr>
                <w:rFonts w:asciiTheme="minorHAnsi" w:hAnsiTheme="minorHAnsi" w:cstheme="minorHAnsi"/>
                <w:sz w:val="18"/>
                <w:szCs w:val="18"/>
              </w:rPr>
              <w:t>(s)</w:t>
            </w:r>
            <w:r>
              <w:rPr>
                <w:rFonts w:asciiTheme="minorHAnsi" w:hAnsiTheme="minorHAnsi" w:cstheme="minorHAnsi"/>
                <w:sz w:val="18"/>
                <w:szCs w:val="18"/>
              </w:rPr>
              <w:t xml:space="preserve">, and design and implementation of </w:t>
            </w:r>
            <w:r w:rsidR="002801F6">
              <w:rPr>
                <w:rFonts w:asciiTheme="minorHAnsi" w:hAnsiTheme="minorHAnsi" w:cstheme="minorHAnsi"/>
                <w:sz w:val="18"/>
                <w:szCs w:val="18"/>
              </w:rPr>
              <w:t>livestock</w:t>
            </w:r>
            <w:r>
              <w:rPr>
                <w:rFonts w:asciiTheme="minorHAnsi" w:hAnsiTheme="minorHAnsi" w:cstheme="minorHAnsi"/>
                <w:sz w:val="18"/>
                <w:szCs w:val="18"/>
              </w:rPr>
              <w:t xml:space="preserve"> competitions</w:t>
            </w:r>
            <w:r w:rsidR="00B2024A">
              <w:rPr>
                <w:rFonts w:asciiTheme="minorHAnsi" w:hAnsiTheme="minorHAnsi" w:cstheme="minorHAnsi"/>
                <w:sz w:val="18"/>
                <w:szCs w:val="18"/>
              </w:rPr>
              <w:t xml:space="preserve"> for Wuzhishan pig and Jiaji duck</w:t>
            </w:r>
            <w:r w:rsidR="007900E3">
              <w:rPr>
                <w:rFonts w:asciiTheme="minorHAnsi" w:hAnsiTheme="minorHAnsi" w:cstheme="minorHAnsi"/>
                <w:sz w:val="18"/>
                <w:szCs w:val="18"/>
              </w:rPr>
              <w:t>, and support M&amp;E activities</w:t>
            </w:r>
            <w:r>
              <w:rPr>
                <w:rFonts w:asciiTheme="minorHAnsi" w:hAnsiTheme="minorHAnsi" w:cstheme="minorHAnsi"/>
                <w:sz w:val="18"/>
                <w:szCs w:val="18"/>
              </w:rPr>
              <w:t xml:space="preserve"> (</w:t>
            </w:r>
            <w:r w:rsidR="00946330">
              <w:rPr>
                <w:rFonts w:asciiTheme="minorHAnsi" w:hAnsiTheme="minorHAnsi" w:cstheme="minorHAnsi"/>
                <w:sz w:val="18"/>
                <w:szCs w:val="18"/>
              </w:rPr>
              <w:t>2</w:t>
            </w:r>
            <w:r w:rsidR="007900E3">
              <w:rPr>
                <w:rFonts w:asciiTheme="minorHAnsi" w:hAnsiTheme="minorHAnsi" w:cstheme="minorHAnsi"/>
                <w:sz w:val="18"/>
                <w:szCs w:val="18"/>
              </w:rPr>
              <w:t>4</w:t>
            </w:r>
            <w:r>
              <w:rPr>
                <w:rFonts w:asciiTheme="minorHAnsi" w:hAnsiTheme="minorHAnsi" w:cstheme="minorHAnsi"/>
                <w:sz w:val="18"/>
                <w:szCs w:val="18"/>
              </w:rPr>
              <w:t xml:space="preserve"> weeks at USD 1,250 per week; Total: USD </w:t>
            </w:r>
            <w:r w:rsidR="007900E3">
              <w:rPr>
                <w:rFonts w:asciiTheme="minorHAnsi" w:hAnsiTheme="minorHAnsi" w:cstheme="minorHAnsi"/>
                <w:sz w:val="18"/>
                <w:szCs w:val="18"/>
              </w:rPr>
              <w:t>30</w:t>
            </w:r>
            <w:r w:rsidR="00946330">
              <w:rPr>
                <w:rFonts w:asciiTheme="minorHAnsi" w:hAnsiTheme="minorHAnsi" w:cstheme="minorHAnsi"/>
                <w:sz w:val="18"/>
                <w:szCs w:val="18"/>
              </w:rPr>
              <w:t>,000</w:t>
            </w:r>
            <w:r>
              <w:rPr>
                <w:rFonts w:asciiTheme="minorHAnsi" w:hAnsiTheme="minorHAnsi" w:cstheme="minorHAnsi"/>
                <w:sz w:val="18"/>
                <w:szCs w:val="18"/>
              </w:rPr>
              <w:t>); under Output 2.4 for supporting the development of the capacity development plan for farmers, agricultural associations and enterprises (1 week at USD 1,250 per week; Total USD 1,250).</w:t>
            </w:r>
          </w:p>
          <w:p w14:paraId="10031BC3" w14:textId="455B4553" w:rsidR="00391EB8" w:rsidRPr="00391EB8" w:rsidRDefault="00391EB8" w:rsidP="00CE61D0">
            <w:pPr>
              <w:rPr>
                <w:rFonts w:asciiTheme="minorHAnsi" w:hAnsiTheme="minorHAnsi" w:cstheme="minorHAnsi"/>
                <w:sz w:val="18"/>
                <w:szCs w:val="18"/>
              </w:rPr>
            </w:pPr>
            <w:r w:rsidRPr="00391EB8">
              <w:rPr>
                <w:rFonts w:asciiTheme="minorHAnsi" w:hAnsiTheme="minorHAnsi" w:cstheme="minorHAnsi"/>
                <w:b/>
                <w:sz w:val="18"/>
                <w:szCs w:val="18"/>
              </w:rPr>
              <w:t>Knowledge management technical assistance</w:t>
            </w:r>
            <w:r>
              <w:rPr>
                <w:rFonts w:asciiTheme="minorHAnsi" w:hAnsiTheme="minorHAnsi" w:cstheme="minorHAnsi"/>
                <w:sz w:val="18"/>
                <w:szCs w:val="18"/>
              </w:rPr>
              <w:t xml:space="preserve"> under Output 2.2 for supporting the communication of results of the implementation of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and development of knowledge products of the community interventions (4 weeks at USD 1,250 per week; Total: USD 5,000); under Output 2.3 for preparing a standard code of practice for GRFA conservation and preparing promotional and informative products for specific GRFA offerings (4 weeks at USD 1,250 per week; Total: USD 5,000).</w:t>
            </w:r>
          </w:p>
          <w:p w14:paraId="5D3A9C77" w14:textId="0479A378" w:rsidR="00391EB8" w:rsidRDefault="00946330" w:rsidP="00CE61D0">
            <w:pPr>
              <w:rPr>
                <w:rFonts w:asciiTheme="minorHAnsi" w:hAnsiTheme="minorHAnsi" w:cstheme="minorHAnsi"/>
                <w:sz w:val="18"/>
                <w:szCs w:val="18"/>
              </w:rPr>
            </w:pPr>
            <w:r w:rsidRPr="00946330">
              <w:rPr>
                <w:rFonts w:asciiTheme="minorHAnsi" w:hAnsiTheme="minorHAnsi" w:cstheme="minorHAnsi"/>
                <w:b/>
                <w:sz w:val="18"/>
                <w:szCs w:val="18"/>
              </w:rPr>
              <w:t>Microgrant management services</w:t>
            </w:r>
            <w:r>
              <w:rPr>
                <w:rFonts w:asciiTheme="minorHAnsi" w:hAnsiTheme="minorHAnsi" w:cstheme="minorHAnsi"/>
                <w:sz w:val="18"/>
                <w:szCs w:val="18"/>
              </w:rPr>
              <w:t xml:space="preserve"> under Output 2.2 for developing calls for proposals for implementing actions under the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reviewing proposals and preparing microgrant agreements and facilitating the implementation of interventions funded with the microgrants (18 weeks at USD 1,250 per week; Total: USD 22,500); under Output 2.3 for facilitating disbursement and overseeing microgrants for interventions associated with the business development plans (4 weeks at USD 1,250 per week; Total: USD 5,000); under Output 2.4 for facilitating and overseeing microgrants for interventions associated with farmer capacity development plans (4 weeks at USD 1,250 per week; Total: USD 5,000).</w:t>
            </w:r>
          </w:p>
          <w:p w14:paraId="1B56CAE0" w14:textId="120F5D9A" w:rsidR="00946330" w:rsidRDefault="00740F52" w:rsidP="00CE61D0">
            <w:pPr>
              <w:rPr>
                <w:rFonts w:asciiTheme="minorHAnsi" w:hAnsiTheme="minorHAnsi" w:cstheme="minorHAnsi"/>
                <w:sz w:val="18"/>
                <w:szCs w:val="18"/>
              </w:rPr>
            </w:pPr>
            <w:r w:rsidRPr="00740F52">
              <w:rPr>
                <w:rFonts w:asciiTheme="minorHAnsi" w:hAnsiTheme="minorHAnsi" w:cstheme="minorHAnsi"/>
                <w:b/>
                <w:sz w:val="18"/>
                <w:szCs w:val="18"/>
              </w:rPr>
              <w:t>Microgrant funds</w:t>
            </w:r>
            <w:r>
              <w:rPr>
                <w:rFonts w:asciiTheme="minorHAnsi" w:hAnsiTheme="minorHAnsi" w:cstheme="minorHAnsi"/>
                <w:sz w:val="18"/>
                <w:szCs w:val="18"/>
              </w:rPr>
              <w:t xml:space="preserve"> </w:t>
            </w:r>
          </w:p>
          <w:p w14:paraId="6836DF8E" w14:textId="0FCA5572" w:rsidR="00740F52" w:rsidRDefault="00740F52" w:rsidP="00CE61D0">
            <w:pPr>
              <w:rPr>
                <w:rFonts w:asciiTheme="minorHAnsi" w:hAnsiTheme="minorHAnsi" w:cstheme="minorHAnsi"/>
                <w:sz w:val="18"/>
                <w:szCs w:val="18"/>
              </w:rPr>
            </w:pPr>
            <w:r w:rsidRPr="00740F52">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under Output 2.4 for preparing an updated capacity development plan for farmers, agricultural associations and enterprises and supporting the delivery of capacity development activities (5 weeks at USD 1,250 per week; Total: USD 6,250).</w:t>
            </w:r>
          </w:p>
          <w:p w14:paraId="603CAE62" w14:textId="3BDDFE2B" w:rsidR="00740F52" w:rsidRDefault="00740F52" w:rsidP="00CE61D0">
            <w:pPr>
              <w:rPr>
                <w:rFonts w:asciiTheme="minorHAnsi" w:hAnsiTheme="minorHAnsi" w:cstheme="minorHAnsi"/>
                <w:sz w:val="18"/>
                <w:szCs w:val="18"/>
              </w:rPr>
            </w:pPr>
            <w:r w:rsidRPr="00740F52">
              <w:rPr>
                <w:rFonts w:asciiTheme="minorHAnsi" w:hAnsiTheme="minorHAnsi" w:cstheme="minorHAnsi"/>
                <w:b/>
                <w:sz w:val="18"/>
                <w:szCs w:val="18"/>
              </w:rPr>
              <w:t>Marketing/branding technical assistance</w:t>
            </w:r>
            <w:r>
              <w:rPr>
                <w:rFonts w:asciiTheme="minorHAnsi" w:hAnsiTheme="minorHAnsi" w:cstheme="minorHAnsi"/>
                <w:sz w:val="18"/>
                <w:szCs w:val="18"/>
              </w:rPr>
              <w:t xml:space="preserve"> under Output 2.3 for </w:t>
            </w:r>
            <w:r w:rsidR="007546FF">
              <w:rPr>
                <w:rFonts w:asciiTheme="minorHAnsi" w:hAnsiTheme="minorHAnsi" w:cstheme="minorHAnsi"/>
                <w:sz w:val="18"/>
                <w:szCs w:val="18"/>
              </w:rPr>
              <w:t>supporting the establishment and operationalization of women’s GRFA marking groups and facilitating interventions implemented under the business development plans (7 weeks at USD 1,250 per week; Total: USD 8,750); under Output 2.4 for supporting the interventions implemented under the capacity development plans (4 weeks at USD 1,250 per week; USD 5,000).</w:t>
            </w:r>
          </w:p>
          <w:p w14:paraId="6E386DA2" w14:textId="4A608C1F"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4A28AA">
              <w:rPr>
                <w:rFonts w:asciiTheme="minorHAnsi" w:hAnsiTheme="minorHAnsi" w:cstheme="minorHAnsi"/>
                <w:b/>
                <w:sz w:val="18"/>
                <w:szCs w:val="18"/>
              </w:rPr>
              <w:t>10</w:t>
            </w:r>
            <w:r w:rsidR="00F632D1">
              <w:rPr>
                <w:rFonts w:asciiTheme="minorHAnsi" w:hAnsiTheme="minorHAnsi" w:cstheme="minorHAnsi"/>
                <w:b/>
                <w:sz w:val="18"/>
                <w:szCs w:val="18"/>
              </w:rPr>
              <w:t>5,000</w:t>
            </w:r>
          </w:p>
        </w:tc>
      </w:tr>
      <w:tr w:rsidR="00092C0E" w:rsidRPr="00B73BE4" w14:paraId="75E052D4" w14:textId="77777777" w:rsidTr="006934DB">
        <w:tc>
          <w:tcPr>
            <w:tcW w:w="1180" w:type="dxa"/>
            <w:shd w:val="clear" w:color="auto" w:fill="auto"/>
          </w:tcPr>
          <w:p w14:paraId="05BC4CE8" w14:textId="405D2E3F" w:rsidR="00092C0E" w:rsidRPr="00B73BE4" w:rsidRDefault="00092C0E" w:rsidP="00092C0E">
            <w:pPr>
              <w:jc w:val="center"/>
              <w:rPr>
                <w:rFonts w:asciiTheme="minorHAnsi" w:hAnsiTheme="minorHAnsi" w:cstheme="minorHAnsi"/>
                <w:sz w:val="18"/>
                <w:szCs w:val="18"/>
              </w:rPr>
            </w:pPr>
            <w:r w:rsidRPr="00B73BE4">
              <w:rPr>
                <w:rFonts w:asciiTheme="minorHAnsi" w:hAnsiTheme="minorHAnsi" w:cstheme="minorHAnsi"/>
                <w:sz w:val="18"/>
                <w:szCs w:val="18"/>
              </w:rPr>
              <w:t>1</w:t>
            </w:r>
            <w:r w:rsidR="00F632D1">
              <w:rPr>
                <w:rFonts w:asciiTheme="minorHAnsi" w:hAnsiTheme="minorHAnsi" w:cstheme="minorHAnsi"/>
                <w:sz w:val="18"/>
                <w:szCs w:val="18"/>
              </w:rPr>
              <w:t>1</w:t>
            </w:r>
          </w:p>
        </w:tc>
        <w:tc>
          <w:tcPr>
            <w:tcW w:w="13210" w:type="dxa"/>
            <w:shd w:val="clear" w:color="auto" w:fill="auto"/>
          </w:tcPr>
          <w:p w14:paraId="23DF0F7D" w14:textId="77777777" w:rsidR="00092C0E" w:rsidRPr="006373AA" w:rsidRDefault="00092C0E" w:rsidP="00092C0E">
            <w:pPr>
              <w:rPr>
                <w:rFonts w:asciiTheme="minorHAnsi" w:hAnsiTheme="minorHAnsi"/>
                <w:b/>
                <w:sz w:val="18"/>
                <w:szCs w:val="18"/>
              </w:rPr>
            </w:pPr>
            <w:r w:rsidRPr="006373AA">
              <w:rPr>
                <w:rFonts w:asciiTheme="minorHAnsi" w:hAnsiTheme="minorHAnsi"/>
                <w:b/>
                <w:sz w:val="18"/>
                <w:szCs w:val="18"/>
              </w:rPr>
              <w:t xml:space="preserve">72200. Equipment and furniture. </w:t>
            </w:r>
          </w:p>
          <w:p w14:paraId="4E6493B6" w14:textId="7A144A04" w:rsidR="006373AA" w:rsidRPr="006373AA" w:rsidRDefault="006373AA" w:rsidP="00092C0E">
            <w:pPr>
              <w:rPr>
                <w:rFonts w:asciiTheme="minorHAnsi" w:hAnsiTheme="minorHAnsi"/>
                <w:sz w:val="18"/>
                <w:szCs w:val="18"/>
              </w:rPr>
            </w:pPr>
            <w:r w:rsidRPr="006373AA">
              <w:rPr>
                <w:rFonts w:asciiTheme="minorHAnsi" w:hAnsiTheme="minorHAnsi"/>
                <w:sz w:val="18"/>
                <w:szCs w:val="18"/>
              </w:rPr>
              <w:t xml:space="preserve">Output 2.1: procuring equipment to support the operation of the three </w:t>
            </w:r>
            <w:r w:rsidR="00C62E8D">
              <w:rPr>
                <w:rFonts w:asciiTheme="minorHAnsi" w:hAnsiTheme="minorHAnsi"/>
                <w:sz w:val="18"/>
                <w:szCs w:val="18"/>
              </w:rPr>
              <w:t>landscape partnership working group</w:t>
            </w:r>
            <w:r w:rsidRPr="006373AA">
              <w:rPr>
                <w:rFonts w:asciiTheme="minorHAnsi" w:hAnsiTheme="minorHAnsi"/>
                <w:sz w:val="18"/>
                <w:szCs w:val="18"/>
              </w:rPr>
              <w:t>s, including basic office furniture, cameras, laptop and printer, etc. (USD 3,000 per landscape; Total: USD 9,000).</w:t>
            </w:r>
          </w:p>
          <w:p w14:paraId="3F61F285" w14:textId="4BA9DBDD" w:rsidR="00092C0E" w:rsidRPr="006373AA" w:rsidRDefault="003E61DF" w:rsidP="00092C0E">
            <w:pPr>
              <w:rPr>
                <w:rFonts w:asciiTheme="minorHAnsi" w:hAnsiTheme="minorHAnsi"/>
                <w:sz w:val="18"/>
                <w:szCs w:val="18"/>
              </w:rPr>
            </w:pPr>
            <w:r w:rsidRPr="006373AA">
              <w:rPr>
                <w:rFonts w:asciiTheme="minorHAnsi" w:hAnsiTheme="minorHAnsi"/>
                <w:sz w:val="18"/>
                <w:szCs w:val="18"/>
              </w:rPr>
              <w:t xml:space="preserve">Output 2.1: procuring equipment </w:t>
            </w:r>
            <w:r w:rsidR="006373AA" w:rsidRPr="006373AA">
              <w:rPr>
                <w:rFonts w:asciiTheme="minorHAnsi" w:hAnsiTheme="minorHAnsi"/>
                <w:sz w:val="18"/>
                <w:szCs w:val="18"/>
              </w:rPr>
              <w:t>to support monitoring and evaluation of agroecosystem health and diversity status within the three GRFA demonstration landscapes, indicatively including stationary cameras, video cameras, basic weather station, soil testing equipment, water testing equipment, etc. (USD 20,000 per landscape; Total: USD 60.000)</w:t>
            </w:r>
          </w:p>
          <w:p w14:paraId="2BA1B66E" w14:textId="7A387A47" w:rsidR="005310B2" w:rsidRPr="006373AA" w:rsidRDefault="005310B2" w:rsidP="00092C0E">
            <w:pPr>
              <w:rPr>
                <w:rFonts w:asciiTheme="minorHAnsi" w:hAnsiTheme="minorHAnsi"/>
                <w:b/>
                <w:sz w:val="18"/>
                <w:szCs w:val="18"/>
              </w:rPr>
            </w:pPr>
            <w:r w:rsidRPr="006373AA">
              <w:rPr>
                <w:rFonts w:asciiTheme="minorHAnsi" w:hAnsiTheme="minorHAnsi"/>
                <w:b/>
                <w:sz w:val="18"/>
                <w:szCs w:val="18"/>
              </w:rPr>
              <w:t xml:space="preserve">Total: USD </w:t>
            </w:r>
            <w:r w:rsidR="00F632D1" w:rsidRPr="006373AA">
              <w:rPr>
                <w:rFonts w:asciiTheme="minorHAnsi" w:hAnsiTheme="minorHAnsi"/>
                <w:b/>
                <w:sz w:val="18"/>
                <w:szCs w:val="18"/>
              </w:rPr>
              <w:t>69</w:t>
            </w:r>
            <w:r w:rsidRPr="006373AA">
              <w:rPr>
                <w:rFonts w:asciiTheme="minorHAnsi" w:hAnsiTheme="minorHAnsi"/>
                <w:b/>
                <w:sz w:val="18"/>
                <w:szCs w:val="18"/>
              </w:rPr>
              <w:t>,000</w:t>
            </w:r>
          </w:p>
        </w:tc>
      </w:tr>
      <w:tr w:rsidR="00B513B4" w:rsidRPr="00B73BE4" w14:paraId="20C48D56" w14:textId="77777777" w:rsidTr="006934DB">
        <w:tc>
          <w:tcPr>
            <w:tcW w:w="1180" w:type="dxa"/>
            <w:shd w:val="clear" w:color="auto" w:fill="auto"/>
          </w:tcPr>
          <w:p w14:paraId="1D3C48CE" w14:textId="4E2B5D94" w:rsidR="00B513B4" w:rsidRDefault="00B513B4" w:rsidP="00092C0E">
            <w:pPr>
              <w:jc w:val="center"/>
              <w:rPr>
                <w:rFonts w:asciiTheme="minorHAnsi" w:hAnsiTheme="minorHAnsi" w:cstheme="minorHAnsi"/>
                <w:sz w:val="18"/>
                <w:szCs w:val="18"/>
              </w:rPr>
            </w:pPr>
            <w:r>
              <w:rPr>
                <w:rFonts w:asciiTheme="minorHAnsi" w:hAnsiTheme="minorHAnsi" w:cstheme="minorHAnsi"/>
                <w:sz w:val="18"/>
                <w:szCs w:val="18"/>
              </w:rPr>
              <w:t>12</w:t>
            </w:r>
          </w:p>
        </w:tc>
        <w:tc>
          <w:tcPr>
            <w:tcW w:w="13210" w:type="dxa"/>
            <w:shd w:val="clear" w:color="auto" w:fill="auto"/>
          </w:tcPr>
          <w:p w14:paraId="1EB0FCD1" w14:textId="48C12447" w:rsidR="00B513B4" w:rsidRDefault="00B513B4" w:rsidP="00B513B4">
            <w:pPr>
              <w:rPr>
                <w:rFonts w:asciiTheme="minorHAnsi" w:hAnsiTheme="minorHAnsi" w:cstheme="minorHAnsi"/>
                <w:sz w:val="18"/>
                <w:szCs w:val="18"/>
              </w:rPr>
            </w:pPr>
            <w:r>
              <w:rPr>
                <w:rFonts w:asciiTheme="minorHAnsi" w:hAnsiTheme="minorHAnsi" w:cstheme="minorHAnsi"/>
                <w:b/>
                <w:sz w:val="18"/>
                <w:szCs w:val="18"/>
              </w:rPr>
              <w:t xml:space="preserve">72600. Grants. </w:t>
            </w:r>
            <w:r w:rsidRPr="009379C4">
              <w:rPr>
                <w:rFonts w:asciiTheme="minorHAnsi" w:hAnsiTheme="minorHAnsi" w:cstheme="minorHAnsi"/>
                <w:sz w:val="18"/>
                <w:szCs w:val="18"/>
              </w:rPr>
              <w:t>Microgrant schemes implemented consistent with the UNDP on-granting facility and managed by a contracted service provider. Microgrants include:</w:t>
            </w:r>
            <w:r>
              <w:rPr>
                <w:rFonts w:asciiTheme="minorHAnsi" w:hAnsiTheme="minorHAnsi" w:cstheme="minorHAnsi"/>
                <w:sz w:val="18"/>
                <w:szCs w:val="18"/>
              </w:rPr>
              <w:t xml:space="preserve"> under Output 2.2, for </w:t>
            </w:r>
            <w:r w:rsidRPr="00740F52">
              <w:rPr>
                <w:rFonts w:asciiTheme="minorHAnsi" w:hAnsiTheme="minorHAnsi" w:cstheme="minorHAnsi"/>
                <w:sz w:val="18"/>
                <w:szCs w:val="18"/>
              </w:rPr>
              <w:t xml:space="preserve">interventions </w:t>
            </w:r>
            <w:r>
              <w:rPr>
                <w:rFonts w:asciiTheme="minorHAnsi" w:hAnsiTheme="minorHAnsi" w:cstheme="minorHAnsi"/>
                <w:sz w:val="18"/>
                <w:szCs w:val="18"/>
              </w:rPr>
              <w:t>associated with improved</w:t>
            </w:r>
            <w:r w:rsidRPr="00740F52">
              <w:rPr>
                <w:rFonts w:asciiTheme="minorHAnsi" w:hAnsiTheme="minorHAnsi" w:cstheme="minorHAnsi"/>
                <w:sz w:val="18"/>
                <w:szCs w:val="18"/>
              </w:rPr>
              <w:t xml:space="preserve"> farming approaches, </w:t>
            </w:r>
            <w:r>
              <w:rPr>
                <w:rFonts w:asciiTheme="minorHAnsi" w:hAnsiTheme="minorHAnsi" w:cstheme="minorHAnsi"/>
                <w:sz w:val="18"/>
                <w:szCs w:val="18"/>
              </w:rPr>
              <w:t>to increase</w:t>
            </w:r>
            <w:r w:rsidRPr="00740F52">
              <w:rPr>
                <w:rFonts w:asciiTheme="minorHAnsi" w:hAnsiTheme="minorHAnsi" w:cstheme="minorHAnsi"/>
                <w:sz w:val="18"/>
                <w:szCs w:val="18"/>
              </w:rPr>
              <w:t xml:space="preserve"> yield, demonstrate improved breeding practices, improve management of agricultural chemicals and wastes, strengthen management of invasive alien species, etc.</w:t>
            </w:r>
            <w:r>
              <w:rPr>
                <w:rFonts w:asciiTheme="minorHAnsi" w:hAnsiTheme="minorHAnsi" w:cstheme="minorHAnsi"/>
                <w:sz w:val="18"/>
                <w:szCs w:val="18"/>
              </w:rPr>
              <w:t xml:space="preserve"> (USD 25,000 allocated for each of the three landscapes for microgrants estimated between USD 1,000-3,000; Total: USD 75,000), for establishment of a community seed bank for Shanlan rice (Total: USD 10,000), for implementation of Wuzhishan pig livestock competitions (USD 7,500 per competition for 3 years: Total: USD 22,500), for implementation of Jiaji duck livestock competitions (USD 7,500 per competition for 3 years: Total: USD 22,500), for supporting the eco-compensation demonstration (USD 25,000); under Output 2.3 for interventions available to</w:t>
            </w:r>
            <w:r w:rsidRPr="00740F52">
              <w:rPr>
                <w:rFonts w:asciiTheme="minorHAnsi" w:hAnsiTheme="minorHAnsi" w:cstheme="minorHAnsi"/>
                <w:sz w:val="18"/>
                <w:szCs w:val="18"/>
              </w:rPr>
              <w:t xml:space="preserve"> farmers, women’s groups and other community organizations, agricultural associations and enterprises, including but not limited to: (a) developing niche markets; (b) obtaining or improving the marketing of product certification; (c) promoting cultural preference/branding; (d) strengthening collective marketing approaches; (e) improving quality control of GRFA products and offerings; (f) developing specific agro-ecotourism experiences; (g) introducing or expanding traceability schemes for GRFA varieties; (h) promoting recognition of traditional knowledge; etc.</w:t>
            </w:r>
            <w:r>
              <w:rPr>
                <w:rFonts w:asciiTheme="minorHAnsi" w:hAnsiTheme="minorHAnsi" w:cstheme="minorHAnsi"/>
                <w:sz w:val="18"/>
                <w:szCs w:val="18"/>
              </w:rPr>
              <w:t xml:space="preserve"> (USD 20,000 allocated per landscape for microgrants estimated between USD 1,000-3,000; Total: USD 60,000); under Output 2.4 for interventions available to </w:t>
            </w:r>
            <w:r w:rsidRPr="00740F52">
              <w:rPr>
                <w:rFonts w:asciiTheme="minorHAnsi" w:hAnsiTheme="minorHAnsi" w:cstheme="minorHAnsi"/>
                <w:sz w:val="18"/>
                <w:szCs w:val="18"/>
              </w:rPr>
              <w:t>farmers, agricultural associations and enterprises, including but not limited to: (a) improving financial management and other small business skills; (b) expanding online trading approaches; (c) improving quality control of GRFA products and offerings; (d) specific trainings on expanding inclusion of women and youth; etc.</w:t>
            </w:r>
            <w:r>
              <w:rPr>
                <w:rFonts w:asciiTheme="minorHAnsi" w:hAnsiTheme="minorHAnsi" w:cstheme="minorHAnsi"/>
                <w:sz w:val="18"/>
                <w:szCs w:val="18"/>
              </w:rPr>
              <w:t xml:space="preserve"> (USD 25,000 allocated per landscape for microgrants estimated USD 1,000-3,000; Total: USD 75,000).</w:t>
            </w:r>
          </w:p>
          <w:p w14:paraId="2CC1C58D" w14:textId="06DF9B85" w:rsidR="00B513B4" w:rsidRPr="00B73BE4" w:rsidRDefault="00B513B4" w:rsidP="00B513B4">
            <w:pPr>
              <w:rPr>
                <w:rFonts w:asciiTheme="minorHAnsi" w:hAnsiTheme="minorHAnsi" w:cstheme="minorHAnsi"/>
                <w:b/>
                <w:sz w:val="18"/>
                <w:szCs w:val="18"/>
              </w:rPr>
            </w:pPr>
            <w:r w:rsidRPr="006373AA">
              <w:rPr>
                <w:rFonts w:asciiTheme="minorHAnsi" w:hAnsiTheme="minorHAnsi"/>
                <w:b/>
                <w:sz w:val="18"/>
                <w:szCs w:val="18"/>
              </w:rPr>
              <w:t xml:space="preserve">Total: USD </w:t>
            </w:r>
            <w:r>
              <w:rPr>
                <w:rFonts w:asciiTheme="minorHAnsi" w:hAnsiTheme="minorHAnsi"/>
                <w:b/>
                <w:sz w:val="18"/>
                <w:szCs w:val="18"/>
              </w:rPr>
              <w:t>290</w:t>
            </w:r>
            <w:r w:rsidRPr="006373AA">
              <w:rPr>
                <w:rFonts w:asciiTheme="minorHAnsi" w:hAnsiTheme="minorHAnsi"/>
                <w:b/>
                <w:sz w:val="18"/>
                <w:szCs w:val="18"/>
              </w:rPr>
              <w:t>,000</w:t>
            </w:r>
          </w:p>
        </w:tc>
      </w:tr>
      <w:tr w:rsidR="00092C0E" w:rsidRPr="00B73BE4" w14:paraId="77157C61" w14:textId="77777777" w:rsidTr="006934DB">
        <w:tc>
          <w:tcPr>
            <w:tcW w:w="1180" w:type="dxa"/>
            <w:shd w:val="clear" w:color="auto" w:fill="auto"/>
          </w:tcPr>
          <w:p w14:paraId="0D4D2BA2" w14:textId="1BD7D13B" w:rsidR="00092C0E" w:rsidRPr="00B73BE4" w:rsidRDefault="00B513B4" w:rsidP="00092C0E">
            <w:pPr>
              <w:jc w:val="center"/>
              <w:rPr>
                <w:rFonts w:asciiTheme="minorHAnsi" w:hAnsiTheme="minorHAnsi" w:cstheme="minorHAnsi"/>
                <w:sz w:val="18"/>
                <w:szCs w:val="18"/>
              </w:rPr>
            </w:pPr>
            <w:r>
              <w:rPr>
                <w:rFonts w:asciiTheme="minorHAnsi" w:hAnsiTheme="minorHAnsi" w:cstheme="minorHAnsi"/>
                <w:sz w:val="18"/>
                <w:szCs w:val="18"/>
              </w:rPr>
              <w:t>13</w:t>
            </w:r>
          </w:p>
        </w:tc>
        <w:tc>
          <w:tcPr>
            <w:tcW w:w="13210" w:type="dxa"/>
            <w:shd w:val="clear" w:color="auto" w:fill="auto"/>
          </w:tcPr>
          <w:p w14:paraId="632C48A1" w14:textId="44C77D8F" w:rsidR="00A56EFE" w:rsidRPr="00A56EFE" w:rsidRDefault="00092C0E" w:rsidP="00A56EFE">
            <w:pPr>
              <w:rPr>
                <w:rFonts w:asciiTheme="minorHAnsi" w:hAnsiTheme="minorHAnsi" w:cstheme="minorHAnsi"/>
                <w:sz w:val="18"/>
                <w:szCs w:val="18"/>
              </w:rPr>
            </w:pPr>
            <w:r w:rsidRPr="00B73BE4">
              <w:rPr>
                <w:rFonts w:asciiTheme="minorHAnsi" w:hAnsiTheme="minorHAnsi" w:cstheme="minorHAnsi"/>
                <w:b/>
                <w:sz w:val="18"/>
                <w:szCs w:val="18"/>
              </w:rPr>
              <w:t>74200. Audio visual &amp; print production costs</w:t>
            </w:r>
            <w:r w:rsidRPr="00B73BE4">
              <w:rPr>
                <w:rFonts w:asciiTheme="minorHAnsi" w:hAnsiTheme="minorHAnsi" w:cstheme="minorHAnsi"/>
                <w:sz w:val="18"/>
                <w:szCs w:val="18"/>
              </w:rPr>
              <w:t xml:space="preserve">. </w:t>
            </w:r>
            <w:r w:rsidR="00A56EFE" w:rsidRPr="00A56EFE">
              <w:rPr>
                <w:rFonts w:asciiTheme="minorHAnsi" w:hAnsiTheme="minorHAnsi" w:cstheme="minorHAnsi"/>
                <w:sz w:val="18"/>
                <w:szCs w:val="18"/>
              </w:rPr>
              <w:t xml:space="preserve">Audio-visual and print production for knowledge products used for disseminating information, awareness-raising and </w:t>
            </w:r>
            <w:r w:rsidR="00124D60" w:rsidRPr="00A56EFE">
              <w:rPr>
                <w:rFonts w:asciiTheme="minorHAnsi" w:hAnsiTheme="minorHAnsi" w:cstheme="minorHAnsi"/>
                <w:sz w:val="18"/>
                <w:szCs w:val="18"/>
              </w:rPr>
              <w:t>advocacy</w:t>
            </w:r>
            <w:r w:rsidR="00A56EFE" w:rsidRPr="00A56EFE">
              <w:rPr>
                <w:rFonts w:asciiTheme="minorHAnsi" w:hAnsiTheme="minorHAnsi" w:cstheme="minorHAnsi"/>
                <w:sz w:val="18"/>
                <w:szCs w:val="18"/>
              </w:rPr>
              <w:t>.</w:t>
            </w:r>
          </w:p>
          <w:p w14:paraId="313D34FC" w14:textId="3E0DCEDC"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2.1 in support of the standard protocol for participatory GRFA landscape assessments (Total: USD 2,500).</w:t>
            </w:r>
          </w:p>
          <w:p w14:paraId="34EB46BE" w14:textId="7054DA3A"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 xml:space="preserve">2.2 for knowledge products on community interventions as part of implementation of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w:t>
            </w:r>
            <w:r w:rsidRPr="00A56EFE">
              <w:rPr>
                <w:rFonts w:asciiTheme="minorHAnsi" w:hAnsiTheme="minorHAnsi" w:cstheme="minorHAnsi"/>
                <w:sz w:val="18"/>
                <w:szCs w:val="18"/>
              </w:rPr>
              <w:t xml:space="preserve"> (Total: USD 2,500).</w:t>
            </w:r>
          </w:p>
          <w:p w14:paraId="0FB2C9CA" w14:textId="4E89C04C" w:rsid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2.2</w:t>
            </w:r>
            <w:r w:rsidRPr="00A56EFE">
              <w:rPr>
                <w:rFonts w:asciiTheme="minorHAnsi" w:hAnsiTheme="minorHAnsi" w:cstheme="minorHAnsi"/>
                <w:sz w:val="18"/>
                <w:szCs w:val="18"/>
              </w:rPr>
              <w:t xml:space="preserve"> in support of the stakeholder workshop on </w:t>
            </w:r>
            <w:r>
              <w:rPr>
                <w:rFonts w:asciiTheme="minorHAnsi" w:hAnsiTheme="minorHAnsi" w:cstheme="minorHAnsi"/>
                <w:sz w:val="18"/>
                <w:szCs w:val="18"/>
              </w:rPr>
              <w:t>traditional knowledge for GRFA conservation</w:t>
            </w:r>
            <w:r w:rsidRPr="00A56EFE">
              <w:rPr>
                <w:rFonts w:asciiTheme="minorHAnsi" w:hAnsiTheme="minorHAnsi" w:cstheme="minorHAnsi"/>
                <w:sz w:val="18"/>
                <w:szCs w:val="18"/>
              </w:rPr>
              <w:t xml:space="preserve"> (Total: USD </w:t>
            </w:r>
            <w:r>
              <w:rPr>
                <w:rFonts w:asciiTheme="minorHAnsi" w:hAnsiTheme="minorHAnsi" w:cstheme="minorHAnsi"/>
                <w:sz w:val="18"/>
                <w:szCs w:val="18"/>
              </w:rPr>
              <w:t>1</w:t>
            </w:r>
            <w:r w:rsidRPr="00A56EFE">
              <w:rPr>
                <w:rFonts w:asciiTheme="minorHAnsi" w:hAnsiTheme="minorHAnsi" w:cstheme="minorHAnsi"/>
                <w:sz w:val="18"/>
                <w:szCs w:val="18"/>
              </w:rPr>
              <w:t>,500).</w:t>
            </w:r>
          </w:p>
          <w:p w14:paraId="317DBCD9" w14:textId="4316A7E9"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in support of the development of a standard code of practice for GRFA conservation (Total: USD 500).</w:t>
            </w:r>
          </w:p>
          <w:p w14:paraId="573471F5" w14:textId="5102DC88"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in support of the operationalization of women’s GRFA marketing groups (Total: USD 500).</w:t>
            </w:r>
          </w:p>
          <w:p w14:paraId="1EE31A9E" w14:textId="32C5B5D9"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for promotional and information products for specific GRFA offerings (Total: USD 3,000).</w:t>
            </w:r>
          </w:p>
          <w:p w14:paraId="36A87176" w14:textId="0809B2F9" w:rsidR="005310B2" w:rsidRPr="00B73BE4" w:rsidRDefault="005310B2" w:rsidP="00A56EF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A56EFE">
              <w:rPr>
                <w:rFonts w:asciiTheme="minorHAnsi" w:hAnsiTheme="minorHAnsi" w:cstheme="minorHAnsi"/>
                <w:b/>
                <w:sz w:val="18"/>
                <w:szCs w:val="18"/>
              </w:rPr>
              <w:t>10</w:t>
            </w:r>
            <w:r w:rsidR="00F632D1">
              <w:rPr>
                <w:rFonts w:asciiTheme="minorHAnsi" w:hAnsiTheme="minorHAnsi" w:cstheme="minorHAnsi"/>
                <w:b/>
                <w:sz w:val="18"/>
                <w:szCs w:val="18"/>
              </w:rPr>
              <w:t>,500</w:t>
            </w:r>
          </w:p>
        </w:tc>
      </w:tr>
      <w:tr w:rsidR="00092C0E" w:rsidRPr="00B73BE4" w14:paraId="4FDEED5E" w14:textId="77777777" w:rsidTr="006934DB">
        <w:tc>
          <w:tcPr>
            <w:tcW w:w="1180" w:type="dxa"/>
            <w:shd w:val="clear" w:color="auto" w:fill="auto"/>
          </w:tcPr>
          <w:p w14:paraId="0E517E24" w14:textId="0DD606F2" w:rsidR="00092C0E" w:rsidRPr="00B73BE4" w:rsidRDefault="00B513B4" w:rsidP="00092C0E">
            <w:pPr>
              <w:jc w:val="center"/>
              <w:rPr>
                <w:rFonts w:asciiTheme="minorHAnsi" w:hAnsiTheme="minorHAnsi" w:cstheme="minorHAnsi"/>
                <w:sz w:val="18"/>
                <w:szCs w:val="18"/>
              </w:rPr>
            </w:pPr>
            <w:r>
              <w:rPr>
                <w:rFonts w:asciiTheme="minorHAnsi" w:hAnsiTheme="minorHAnsi" w:cstheme="minorHAnsi"/>
                <w:sz w:val="18"/>
                <w:szCs w:val="18"/>
              </w:rPr>
              <w:t>14</w:t>
            </w:r>
          </w:p>
        </w:tc>
        <w:tc>
          <w:tcPr>
            <w:tcW w:w="13210" w:type="dxa"/>
            <w:shd w:val="clear" w:color="auto" w:fill="auto"/>
          </w:tcPr>
          <w:p w14:paraId="6760E9F1" w14:textId="77777777" w:rsidR="00092C0E" w:rsidRPr="00B73BE4" w:rsidRDefault="00092C0E"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5FB3DCBB" w14:textId="7CE41EA4"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 xml:space="preserve">Output 2.1: delivering training to the members of the </w:t>
            </w:r>
            <w:r w:rsidR="00C62E8D">
              <w:rPr>
                <w:rFonts w:asciiTheme="minorHAnsi" w:hAnsiTheme="minorHAnsi" w:cstheme="minorHAnsi"/>
                <w:sz w:val="18"/>
                <w:szCs w:val="18"/>
              </w:rPr>
              <w:t>landscape partnership working group</w:t>
            </w:r>
            <w:r w:rsidRPr="00B863BC">
              <w:rPr>
                <w:rFonts w:asciiTheme="minorHAnsi" w:hAnsiTheme="minorHAnsi" w:cstheme="minorHAnsi"/>
                <w:sz w:val="18"/>
                <w:szCs w:val="18"/>
              </w:rPr>
              <w:t>s in the three demonstration GRFA landscapes (Total: USD 3,000).</w:t>
            </w:r>
          </w:p>
          <w:p w14:paraId="2C5B48FF" w14:textId="67094D86"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Output 2.2: convening a workshop on best practices in applying traditional knowledge for GRFA conservation (Total: USD 4,000).</w:t>
            </w:r>
          </w:p>
          <w:p w14:paraId="018A4DA9" w14:textId="7578D3FC"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Output 2.4: delivering capacity development to farmers and members of agricultural associations and enterprises, with a target of a total of 480 people trained. For each of the three demonstration landscapes, USD 15,000 allocated (Total: USD 45,000).</w:t>
            </w:r>
          </w:p>
          <w:p w14:paraId="6AF00962" w14:textId="2ADB7F86" w:rsid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 xml:space="preserve">Output 2.4: organizing one trade fair in </w:t>
            </w:r>
            <w:r w:rsidR="002E57A2">
              <w:rPr>
                <w:rFonts w:asciiTheme="minorHAnsi" w:hAnsiTheme="minorHAnsi" w:cstheme="minorHAnsi"/>
                <w:sz w:val="18"/>
                <w:szCs w:val="18"/>
              </w:rPr>
              <w:t>Hainan</w:t>
            </w:r>
            <w:r w:rsidR="00453A31">
              <w:rPr>
                <w:rFonts w:asciiTheme="minorHAnsi" w:hAnsiTheme="minorHAnsi" w:cstheme="minorHAnsi"/>
                <w:sz w:val="18"/>
                <w:szCs w:val="18"/>
              </w:rPr>
              <w:t xml:space="preserve"> Province</w:t>
            </w:r>
            <w:r w:rsidRPr="00B863BC">
              <w:rPr>
                <w:rFonts w:asciiTheme="minorHAnsi" w:hAnsiTheme="minorHAnsi" w:cstheme="minorHAnsi"/>
                <w:sz w:val="18"/>
                <w:szCs w:val="18"/>
              </w:rPr>
              <w:t xml:space="preserve"> (USD 8,000) and one in each of the three target provinces (3 x USD 4,000), promoting GRFA products and offerings, showcasing nutritional and taste value of GRFA varieties and to facilitate marketing and partnership opportunities (Total: USD 20,000).</w:t>
            </w:r>
          </w:p>
          <w:p w14:paraId="55343B97" w14:textId="35B126F3" w:rsidR="005310B2" w:rsidRPr="00B73BE4" w:rsidRDefault="005310B2"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72,000</w:t>
            </w:r>
          </w:p>
        </w:tc>
      </w:tr>
      <w:tr w:rsidR="00F632D1" w:rsidRPr="00B73BE4" w14:paraId="6523AD80" w14:textId="77777777" w:rsidTr="004228D5">
        <w:tc>
          <w:tcPr>
            <w:tcW w:w="14390" w:type="dxa"/>
            <w:gridSpan w:val="2"/>
            <w:shd w:val="clear" w:color="auto" w:fill="auto"/>
          </w:tcPr>
          <w:p w14:paraId="080C9102" w14:textId="77777777"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Component 3 / Outcome 3:</w:t>
            </w:r>
          </w:p>
        </w:tc>
      </w:tr>
      <w:tr w:rsidR="00F632D1" w:rsidRPr="00B73BE4" w14:paraId="5F22D9F7" w14:textId="77777777" w:rsidTr="004228D5">
        <w:trPr>
          <w:trHeight w:val="716"/>
        </w:trPr>
        <w:tc>
          <w:tcPr>
            <w:tcW w:w="1180" w:type="dxa"/>
            <w:shd w:val="clear" w:color="auto" w:fill="auto"/>
          </w:tcPr>
          <w:p w14:paraId="30D58C41" w14:textId="3FC42AF7" w:rsidR="00F632D1" w:rsidRPr="00B73BE4" w:rsidRDefault="00B513B4" w:rsidP="004228D5">
            <w:pPr>
              <w:jc w:val="center"/>
              <w:rPr>
                <w:rFonts w:asciiTheme="minorHAnsi" w:hAnsiTheme="minorHAnsi" w:cstheme="minorHAnsi"/>
                <w:sz w:val="18"/>
                <w:szCs w:val="18"/>
              </w:rPr>
            </w:pPr>
            <w:r>
              <w:rPr>
                <w:rFonts w:asciiTheme="minorHAnsi" w:hAnsiTheme="minorHAnsi" w:cstheme="minorHAnsi"/>
                <w:sz w:val="18"/>
                <w:szCs w:val="18"/>
              </w:rPr>
              <w:t>15</w:t>
            </w:r>
          </w:p>
        </w:tc>
        <w:tc>
          <w:tcPr>
            <w:tcW w:w="13210" w:type="dxa"/>
            <w:shd w:val="clear" w:color="auto" w:fill="auto"/>
          </w:tcPr>
          <w:p w14:paraId="35760422" w14:textId="77777777" w:rsidR="00F543BF"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71300. Local consultants. </w:t>
            </w:r>
          </w:p>
          <w:p w14:paraId="0B727986" w14:textId="3B7292C9" w:rsidR="00F632D1" w:rsidRPr="00070C03" w:rsidRDefault="00800A49" w:rsidP="004228D5">
            <w:pPr>
              <w:rPr>
                <w:rFonts w:asciiTheme="minorHAnsi" w:hAnsiTheme="minorHAnsi" w:cstheme="minorHAnsi"/>
                <w:sz w:val="18"/>
                <w:szCs w:val="18"/>
                <w:highlight w:val="yellow"/>
              </w:rPr>
            </w:pPr>
            <w:r w:rsidRPr="00391EB8">
              <w:rPr>
                <w:rFonts w:asciiTheme="minorHAnsi" w:hAnsiTheme="minorHAnsi" w:cstheme="minorHAnsi"/>
                <w:b/>
                <w:sz w:val="18"/>
                <w:szCs w:val="18"/>
              </w:rPr>
              <w:t>Project Chief Technical Advisor</w:t>
            </w:r>
            <w:r w:rsidRPr="00800A49">
              <w:rPr>
                <w:rFonts w:asciiTheme="minorHAnsi" w:hAnsiTheme="minorHAnsi" w:cstheme="minorHAnsi"/>
                <w:sz w:val="18"/>
                <w:szCs w:val="18"/>
              </w:rPr>
              <w:t xml:space="preserve"> supporting all outputs under Component </w:t>
            </w:r>
            <w:r>
              <w:rPr>
                <w:rFonts w:asciiTheme="minorHAnsi" w:hAnsiTheme="minorHAnsi" w:cstheme="minorHAnsi"/>
                <w:sz w:val="18"/>
                <w:szCs w:val="18"/>
              </w:rPr>
              <w:t>3</w:t>
            </w:r>
            <w:r w:rsidRPr="00800A49">
              <w:rPr>
                <w:rFonts w:asciiTheme="minorHAnsi" w:hAnsiTheme="minorHAnsi" w:cstheme="minorHAnsi"/>
                <w:sz w:val="18"/>
                <w:szCs w:val="18"/>
              </w:rPr>
              <w:t xml:space="preserve"> (</w:t>
            </w:r>
            <w:r>
              <w:rPr>
                <w:rFonts w:asciiTheme="minorHAnsi" w:hAnsiTheme="minorHAnsi" w:cstheme="minorHAnsi"/>
                <w:sz w:val="18"/>
                <w:szCs w:val="18"/>
              </w:rPr>
              <w:t>5</w:t>
            </w:r>
            <w:r w:rsidRPr="00800A49">
              <w:rPr>
                <w:rFonts w:asciiTheme="minorHAnsi" w:hAnsiTheme="minorHAnsi" w:cstheme="minorHAnsi"/>
                <w:sz w:val="18"/>
                <w:szCs w:val="18"/>
              </w:rPr>
              <w:t xml:space="preserve"> weeks over 5 years at USD 1,500 per week; Total: USD </w:t>
            </w:r>
            <w:r>
              <w:rPr>
                <w:rFonts w:asciiTheme="minorHAnsi" w:hAnsiTheme="minorHAnsi" w:cstheme="minorHAnsi"/>
                <w:sz w:val="18"/>
                <w:szCs w:val="18"/>
              </w:rPr>
              <w:t>7,500</w:t>
            </w:r>
            <w:r w:rsidRPr="00800A49">
              <w:rPr>
                <w:rFonts w:asciiTheme="minorHAnsi" w:hAnsiTheme="minorHAnsi" w:cstheme="minorHAnsi"/>
                <w:sz w:val="18"/>
                <w:szCs w:val="18"/>
              </w:rPr>
              <w:t>);</w:t>
            </w:r>
            <w:r w:rsidR="00F632D1" w:rsidRPr="00070C03">
              <w:rPr>
                <w:rFonts w:asciiTheme="minorHAnsi" w:hAnsiTheme="minorHAnsi" w:cstheme="minorHAnsi"/>
                <w:sz w:val="18"/>
                <w:szCs w:val="18"/>
                <w:highlight w:val="yellow"/>
              </w:rPr>
              <w:t xml:space="preserve"> </w:t>
            </w:r>
          </w:p>
          <w:p w14:paraId="23597F3A" w14:textId="532AEDAC" w:rsidR="00F543BF" w:rsidRDefault="005A4DAC" w:rsidP="004228D5">
            <w:pPr>
              <w:rPr>
                <w:rFonts w:asciiTheme="minorHAnsi" w:hAnsiTheme="minorHAnsi" w:cstheme="minorHAnsi"/>
                <w:sz w:val="18"/>
                <w:szCs w:val="18"/>
              </w:rPr>
            </w:pPr>
            <w:r w:rsidRPr="00391EB8">
              <w:rPr>
                <w:rFonts w:asciiTheme="minorHAnsi" w:hAnsiTheme="minorHAnsi" w:cstheme="minorHAnsi"/>
                <w:b/>
                <w:sz w:val="18"/>
                <w:szCs w:val="18"/>
              </w:rPr>
              <w:t>Gender Specialist</w:t>
            </w:r>
            <w:r>
              <w:rPr>
                <w:rFonts w:asciiTheme="minorHAnsi" w:hAnsiTheme="minorHAnsi" w:cstheme="minorHAnsi"/>
                <w:sz w:val="18"/>
                <w:szCs w:val="18"/>
              </w:rPr>
              <w:t xml:space="preserve"> under Output 3.1, providing professional assistance in the development of an institutional capacity development plan, developing capacity-building materials and guidelines, and delivering training to women professionals (4 weeks at USD 1,250 per week; Total: USD 5,000).</w:t>
            </w:r>
          </w:p>
          <w:p w14:paraId="70670D6F" w14:textId="50B0A291" w:rsidR="005609B8" w:rsidRDefault="00416C2D" w:rsidP="004228D5">
            <w:pPr>
              <w:rPr>
                <w:rFonts w:asciiTheme="minorHAnsi" w:hAnsiTheme="minorHAnsi" w:cstheme="minorHAnsi"/>
                <w:sz w:val="18"/>
                <w:szCs w:val="18"/>
              </w:rPr>
            </w:pPr>
            <w:r w:rsidRPr="00391EB8">
              <w:rPr>
                <w:rFonts w:asciiTheme="minorHAnsi" w:hAnsiTheme="minorHAnsi" w:cstheme="minorHAnsi"/>
                <w:b/>
                <w:sz w:val="18"/>
                <w:szCs w:val="18"/>
              </w:rPr>
              <w:t>Environmental Economist</w:t>
            </w:r>
            <w:r>
              <w:rPr>
                <w:rFonts w:asciiTheme="minorHAnsi" w:hAnsiTheme="minorHAnsi" w:cstheme="minorHAnsi"/>
                <w:sz w:val="18"/>
                <w:szCs w:val="18"/>
              </w:rPr>
              <w:t xml:space="preserve"> under Output 3.3, providing technical assistance in developing a replication strategy and upscaling plan (1 week at USD 1,250; Total: USD 1,250).</w:t>
            </w:r>
          </w:p>
          <w:p w14:paraId="11C25109" w14:textId="471B5D91" w:rsidR="00416C2D" w:rsidRPr="00416C2D" w:rsidRDefault="00416C2D" w:rsidP="004228D5">
            <w:pPr>
              <w:rPr>
                <w:rFonts w:asciiTheme="minorHAnsi" w:hAnsiTheme="minorHAnsi" w:cstheme="minorHAnsi"/>
                <w:sz w:val="18"/>
                <w:szCs w:val="18"/>
              </w:rPr>
            </w:pPr>
            <w:r w:rsidRPr="00391EB8">
              <w:rPr>
                <w:rFonts w:asciiTheme="minorHAnsi" w:hAnsiTheme="minorHAnsi" w:cstheme="minorHAnsi"/>
                <w:b/>
                <w:sz w:val="18"/>
                <w:szCs w:val="18"/>
              </w:rPr>
              <w:t>Community Development/M&amp;E Specialist</w:t>
            </w:r>
            <w:r>
              <w:rPr>
                <w:rFonts w:asciiTheme="minorHAnsi" w:hAnsiTheme="minorHAnsi" w:cstheme="minorHAnsi"/>
                <w:sz w:val="18"/>
                <w:szCs w:val="18"/>
              </w:rPr>
              <w:t xml:space="preserve"> under Output 3.3, providing professional assistance for the participatory GRFA landscape assessments and for developing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for two replication landscapes (6 weeks at USD 1,50</w:t>
            </w:r>
            <w:r w:rsidR="000F0461">
              <w:rPr>
                <w:rFonts w:asciiTheme="minorHAnsi" w:hAnsiTheme="minorHAnsi" w:cstheme="minorHAnsi"/>
                <w:sz w:val="18"/>
                <w:szCs w:val="18"/>
              </w:rPr>
              <w:t>0</w:t>
            </w:r>
            <w:r>
              <w:rPr>
                <w:rFonts w:asciiTheme="minorHAnsi" w:hAnsiTheme="minorHAnsi" w:cstheme="minorHAnsi"/>
                <w:sz w:val="18"/>
                <w:szCs w:val="18"/>
              </w:rPr>
              <w:t xml:space="preserve"> per week; Total: USD 6,250);</w:t>
            </w:r>
          </w:p>
          <w:p w14:paraId="124AEAEA" w14:textId="75225C37"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w:t>
            </w:r>
            <w:r w:rsidRPr="00070C03">
              <w:rPr>
                <w:rFonts w:asciiTheme="minorHAnsi" w:hAnsiTheme="minorHAnsi" w:cstheme="minorHAnsi"/>
                <w:b/>
                <w:sz w:val="18"/>
                <w:szCs w:val="18"/>
              </w:rPr>
              <w:t xml:space="preserve">USD </w:t>
            </w:r>
            <w:r w:rsidR="00070C03" w:rsidRPr="00070C03">
              <w:rPr>
                <w:rFonts w:asciiTheme="minorHAnsi" w:hAnsiTheme="minorHAnsi" w:cstheme="minorHAnsi"/>
                <w:b/>
                <w:sz w:val="18"/>
                <w:szCs w:val="18"/>
              </w:rPr>
              <w:t>21,250</w:t>
            </w:r>
          </w:p>
        </w:tc>
      </w:tr>
      <w:tr w:rsidR="00F632D1" w:rsidRPr="00B73BE4" w14:paraId="268F51AD" w14:textId="77777777" w:rsidTr="004228D5">
        <w:tc>
          <w:tcPr>
            <w:tcW w:w="1180" w:type="dxa"/>
            <w:shd w:val="clear" w:color="auto" w:fill="auto"/>
          </w:tcPr>
          <w:p w14:paraId="6674B979" w14:textId="602CF457" w:rsidR="00F632D1" w:rsidRPr="00B73BE4" w:rsidRDefault="00B513B4" w:rsidP="004228D5">
            <w:pPr>
              <w:jc w:val="center"/>
              <w:rPr>
                <w:rFonts w:asciiTheme="minorHAnsi" w:hAnsiTheme="minorHAnsi" w:cstheme="minorHAnsi"/>
                <w:sz w:val="18"/>
                <w:szCs w:val="18"/>
              </w:rPr>
            </w:pPr>
            <w:r>
              <w:rPr>
                <w:rFonts w:asciiTheme="minorHAnsi" w:hAnsiTheme="minorHAnsi" w:cstheme="minorHAnsi"/>
                <w:sz w:val="18"/>
                <w:szCs w:val="18"/>
              </w:rPr>
              <w:t>16</w:t>
            </w:r>
          </w:p>
        </w:tc>
        <w:tc>
          <w:tcPr>
            <w:tcW w:w="13210" w:type="dxa"/>
            <w:shd w:val="clear" w:color="auto" w:fill="auto"/>
          </w:tcPr>
          <w:p w14:paraId="526C482D" w14:textId="4952159D" w:rsidR="004B362E" w:rsidRPr="00B87859" w:rsidRDefault="00F632D1" w:rsidP="004228D5">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B87859" w:rsidRPr="00B87859">
              <w:rPr>
                <w:rFonts w:asciiTheme="minorHAnsi" w:hAnsiTheme="minorHAnsi" w:cstheme="minorHAnsi"/>
                <w:sz w:val="18"/>
                <w:szCs w:val="18"/>
              </w:rPr>
              <w:t>Travel expenses associated with:</w:t>
            </w:r>
          </w:p>
          <w:p w14:paraId="3214CD4B" w14:textId="51363274" w:rsidR="00F632D1"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capacity development to institutional staff members (Total: USD 5,000);</w:t>
            </w:r>
          </w:p>
          <w:p w14:paraId="273A6AC7" w14:textId="790CCAF7"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organizing domestic and international knowledge transfer exchanges, including at least one international exchange involving 5 institutional staff members (Total: USD 40,000);</w:t>
            </w:r>
          </w:p>
          <w:p w14:paraId="78409725" w14:textId="5FDBFC0A"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targeted training to women professionals (Total: USD 1,500);</w:t>
            </w:r>
          </w:p>
          <w:p w14:paraId="1560EC5E" w14:textId="0D5FA73B"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targeted training to young professionals (Total: USD 1,</w:t>
            </w:r>
            <w:r w:rsidR="00AE337C">
              <w:rPr>
                <w:rFonts w:asciiTheme="minorHAnsi" w:hAnsiTheme="minorHAnsi" w:cstheme="minorHAnsi"/>
                <w:sz w:val="18"/>
                <w:szCs w:val="18"/>
              </w:rPr>
              <w:t>8</w:t>
            </w:r>
            <w:r>
              <w:rPr>
                <w:rFonts w:asciiTheme="minorHAnsi" w:hAnsiTheme="minorHAnsi" w:cstheme="minorHAnsi"/>
                <w:sz w:val="18"/>
                <w:szCs w:val="18"/>
              </w:rPr>
              <w:t>00);</w:t>
            </w:r>
          </w:p>
          <w:p w14:paraId="052C75E7" w14:textId="7AD36ABA"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3.2: organizing a provincial workshop on mainstreaming incentivized approaches for participatory GRFA conservation (Total: USD 3,000);</w:t>
            </w:r>
          </w:p>
          <w:p w14:paraId="1BB24B4C" w14:textId="0BB8439F"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3.3: organizing domestic knowledge exchange with stakeholders in replication landscapes (Total: USD 5,000);</w:t>
            </w:r>
          </w:p>
          <w:p w14:paraId="526D7D7D" w14:textId="1B2B1977" w:rsidR="00B87859" w:rsidRP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3.3: supporting participatory landscape assessments in two replication landscapes (Total: USD 4,000).</w:t>
            </w:r>
          </w:p>
          <w:p w14:paraId="63148DC3" w14:textId="2691DEA1"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w:t>
            </w:r>
            <w:r w:rsidRPr="00070C03">
              <w:rPr>
                <w:rFonts w:asciiTheme="minorHAnsi" w:hAnsiTheme="minorHAnsi" w:cstheme="minorHAnsi"/>
                <w:b/>
                <w:sz w:val="18"/>
                <w:szCs w:val="18"/>
              </w:rPr>
              <w:t xml:space="preserve">USD </w:t>
            </w:r>
            <w:r w:rsidR="00070C03" w:rsidRPr="00070C03">
              <w:rPr>
                <w:rFonts w:asciiTheme="minorHAnsi" w:hAnsiTheme="minorHAnsi" w:cstheme="minorHAnsi"/>
                <w:b/>
                <w:sz w:val="18"/>
                <w:szCs w:val="18"/>
              </w:rPr>
              <w:t>60,</w:t>
            </w:r>
            <w:r w:rsidR="00AE337C">
              <w:rPr>
                <w:rFonts w:asciiTheme="minorHAnsi" w:hAnsiTheme="minorHAnsi" w:cstheme="minorHAnsi"/>
                <w:b/>
                <w:sz w:val="18"/>
                <w:szCs w:val="18"/>
              </w:rPr>
              <w:t>3</w:t>
            </w:r>
            <w:r w:rsidR="00070C03" w:rsidRPr="00070C03">
              <w:rPr>
                <w:rFonts w:asciiTheme="minorHAnsi" w:hAnsiTheme="minorHAnsi" w:cstheme="minorHAnsi"/>
                <w:b/>
                <w:sz w:val="18"/>
                <w:szCs w:val="18"/>
              </w:rPr>
              <w:t>00</w:t>
            </w:r>
          </w:p>
        </w:tc>
      </w:tr>
      <w:tr w:rsidR="00F632D1" w:rsidRPr="00B73BE4" w14:paraId="71C76745" w14:textId="77777777" w:rsidTr="004228D5">
        <w:tc>
          <w:tcPr>
            <w:tcW w:w="1180" w:type="dxa"/>
            <w:shd w:val="clear" w:color="auto" w:fill="auto"/>
          </w:tcPr>
          <w:p w14:paraId="633D1989" w14:textId="0DEB6C75" w:rsidR="00F632D1" w:rsidRPr="00B73BE4" w:rsidRDefault="00070C03" w:rsidP="004228D5">
            <w:pPr>
              <w:jc w:val="center"/>
              <w:rPr>
                <w:rFonts w:asciiTheme="minorHAnsi" w:hAnsiTheme="minorHAnsi" w:cstheme="minorHAnsi"/>
                <w:sz w:val="18"/>
                <w:szCs w:val="18"/>
              </w:rPr>
            </w:pPr>
            <w:r>
              <w:rPr>
                <w:rFonts w:asciiTheme="minorHAnsi" w:hAnsiTheme="minorHAnsi" w:cstheme="minorHAnsi"/>
                <w:sz w:val="18"/>
                <w:szCs w:val="18"/>
              </w:rPr>
              <w:t>1</w:t>
            </w:r>
            <w:r w:rsidR="00B513B4">
              <w:rPr>
                <w:rFonts w:asciiTheme="minorHAnsi" w:hAnsiTheme="minorHAnsi" w:cstheme="minorHAnsi"/>
                <w:sz w:val="18"/>
                <w:szCs w:val="18"/>
              </w:rPr>
              <w:t>7</w:t>
            </w:r>
          </w:p>
        </w:tc>
        <w:tc>
          <w:tcPr>
            <w:tcW w:w="13210" w:type="dxa"/>
            <w:shd w:val="clear" w:color="auto" w:fill="auto"/>
          </w:tcPr>
          <w:p w14:paraId="3A0985BF" w14:textId="04BD1DE8" w:rsidR="00F632D1" w:rsidRPr="00B73BE4" w:rsidRDefault="00F632D1" w:rsidP="004228D5">
            <w:pPr>
              <w:rPr>
                <w:rFonts w:asciiTheme="minorHAnsi" w:hAnsiTheme="minorHAnsi" w:cstheme="minorHAnsi"/>
                <w:sz w:val="18"/>
                <w:szCs w:val="18"/>
              </w:rPr>
            </w:pPr>
            <w:r w:rsidRPr="00B73BE4">
              <w:rPr>
                <w:rFonts w:asciiTheme="minorHAnsi" w:hAnsiTheme="minorHAnsi" w:cstheme="minorHAnsi"/>
                <w:b/>
                <w:sz w:val="18"/>
                <w:szCs w:val="18"/>
              </w:rPr>
              <w:t>71800.</w:t>
            </w:r>
            <w:r w:rsidRPr="00B73BE4">
              <w:rPr>
                <w:rFonts w:asciiTheme="minorHAnsi" w:hAnsiTheme="minorHAnsi" w:cstheme="minorHAnsi"/>
                <w:sz w:val="18"/>
                <w:szCs w:val="18"/>
              </w:rPr>
              <w:t xml:space="preserve"> </w:t>
            </w:r>
            <w:r w:rsidRPr="00B73BE4">
              <w:rPr>
                <w:rFonts w:asciiTheme="minorHAnsi" w:hAnsiTheme="minorHAnsi" w:cstheme="minorHAnsi"/>
                <w:b/>
                <w:sz w:val="18"/>
                <w:szCs w:val="18"/>
              </w:rPr>
              <w:t>Contractual services – Implementation Partners</w:t>
            </w:r>
            <w:r w:rsidRPr="00B73BE4">
              <w:rPr>
                <w:rFonts w:asciiTheme="minorHAnsi" w:hAnsiTheme="minorHAnsi" w:cstheme="minorHAnsi"/>
                <w:sz w:val="18"/>
                <w:szCs w:val="18"/>
              </w:rPr>
              <w:t xml:space="preserve">.  </w:t>
            </w:r>
            <w:r w:rsidR="00BA0032" w:rsidRPr="00C10C00">
              <w:rPr>
                <w:rFonts w:asciiTheme="minorHAnsi" w:hAnsiTheme="minorHAnsi" w:cstheme="minorHAnsi"/>
                <w:sz w:val="18"/>
                <w:szCs w:val="18"/>
              </w:rPr>
              <w:t>Project Manager (</w:t>
            </w:r>
            <w:r w:rsidR="00BA0032">
              <w:rPr>
                <w:rFonts w:asciiTheme="minorHAnsi" w:hAnsiTheme="minorHAnsi" w:cstheme="minorHAnsi"/>
                <w:sz w:val="18"/>
                <w:szCs w:val="18"/>
              </w:rPr>
              <w:t>3</w:t>
            </w:r>
            <w:r w:rsidR="00BA0032" w:rsidRPr="00C10C00">
              <w:rPr>
                <w:rFonts w:asciiTheme="minorHAnsi" w:hAnsiTheme="minorHAnsi" w:cstheme="minorHAnsi"/>
                <w:sz w:val="18"/>
                <w:szCs w:val="18"/>
              </w:rPr>
              <w:t xml:space="preserve"> months per year for 5 years, at a gross salary of USD 2,</w:t>
            </w:r>
            <w:r w:rsidR="00AE337C">
              <w:rPr>
                <w:rFonts w:asciiTheme="minorHAnsi" w:hAnsiTheme="minorHAnsi" w:cstheme="minorHAnsi"/>
                <w:sz w:val="18"/>
                <w:szCs w:val="18"/>
              </w:rPr>
              <w:t>05</w:t>
            </w:r>
            <w:r w:rsidR="00BA0032" w:rsidRPr="00C10C00">
              <w:rPr>
                <w:rFonts w:asciiTheme="minorHAnsi" w:hAnsiTheme="minorHAnsi" w:cstheme="minorHAnsi"/>
                <w:sz w:val="18"/>
                <w:szCs w:val="18"/>
              </w:rPr>
              <w:t xml:space="preserve">0 per month, adjusted with a cost of living adjustment of 5% per year starting in year 2; Total: USD </w:t>
            </w:r>
            <w:r w:rsidR="00AE337C">
              <w:rPr>
                <w:rFonts w:asciiTheme="minorHAnsi" w:hAnsiTheme="minorHAnsi" w:cstheme="minorHAnsi"/>
                <w:sz w:val="18"/>
                <w:szCs w:val="18"/>
              </w:rPr>
              <w:t>33,990</w:t>
            </w:r>
            <w:r w:rsidR="00BA0032" w:rsidRPr="00C10C00">
              <w:rPr>
                <w:rFonts w:asciiTheme="minorHAnsi" w:hAnsiTheme="minorHAnsi" w:cstheme="minorHAnsi"/>
                <w:sz w:val="18"/>
                <w:szCs w:val="18"/>
              </w:rPr>
              <w:t xml:space="preserve">); Project Assistant/Finance Officer </w:t>
            </w:r>
            <w:r w:rsidR="00BA0032">
              <w:rPr>
                <w:rFonts w:asciiTheme="minorHAnsi" w:hAnsiTheme="minorHAnsi" w:cstheme="minorHAnsi"/>
                <w:sz w:val="18"/>
                <w:szCs w:val="18"/>
              </w:rPr>
              <w:t>(1</w:t>
            </w:r>
            <w:r w:rsidR="00BA0032" w:rsidRPr="00C10C00">
              <w:rPr>
                <w:rFonts w:asciiTheme="minorHAnsi" w:hAnsiTheme="minorHAnsi" w:cstheme="minorHAnsi"/>
                <w:sz w:val="18"/>
                <w:szCs w:val="18"/>
              </w:rPr>
              <w:t xml:space="preserve"> month per year for 5 years, at a gross salary of USD 1,500 per month, adjusted with a cost of living adjustment of 5% per year starting in year 2; Total: USD </w:t>
            </w:r>
            <w:r w:rsidR="00BA0032">
              <w:rPr>
                <w:rFonts w:asciiTheme="minorHAnsi" w:hAnsiTheme="minorHAnsi" w:cstheme="minorHAnsi"/>
                <w:sz w:val="18"/>
                <w:szCs w:val="18"/>
              </w:rPr>
              <w:t>8,300</w:t>
            </w:r>
            <w:r w:rsidR="00BA0032" w:rsidRPr="00C10C00">
              <w:rPr>
                <w:rFonts w:asciiTheme="minorHAnsi" w:hAnsiTheme="minorHAnsi" w:cstheme="minorHAnsi"/>
                <w:sz w:val="18"/>
                <w:szCs w:val="18"/>
              </w:rPr>
              <w:t>).</w:t>
            </w:r>
          </w:p>
          <w:p w14:paraId="1A5CB639" w14:textId="0CBCD1DA"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AE337C">
              <w:rPr>
                <w:rFonts w:asciiTheme="minorHAnsi" w:hAnsiTheme="minorHAnsi" w:cstheme="minorHAnsi"/>
                <w:b/>
                <w:sz w:val="18"/>
                <w:szCs w:val="18"/>
              </w:rPr>
              <w:t>42,290</w:t>
            </w:r>
          </w:p>
        </w:tc>
      </w:tr>
      <w:tr w:rsidR="00F632D1" w:rsidRPr="00B73BE4" w14:paraId="13481F14" w14:textId="77777777" w:rsidTr="004228D5">
        <w:tc>
          <w:tcPr>
            <w:tcW w:w="1180" w:type="dxa"/>
            <w:shd w:val="clear" w:color="auto" w:fill="auto"/>
          </w:tcPr>
          <w:p w14:paraId="09D1B59C" w14:textId="40F41BD5" w:rsidR="00F632D1" w:rsidRPr="00B73BE4" w:rsidRDefault="00070C03" w:rsidP="004228D5">
            <w:pPr>
              <w:jc w:val="center"/>
              <w:rPr>
                <w:rFonts w:asciiTheme="minorHAnsi" w:hAnsiTheme="minorHAnsi" w:cstheme="minorHAnsi"/>
                <w:sz w:val="18"/>
                <w:szCs w:val="18"/>
              </w:rPr>
            </w:pPr>
            <w:r>
              <w:rPr>
                <w:rFonts w:asciiTheme="minorHAnsi" w:hAnsiTheme="minorHAnsi" w:cstheme="minorHAnsi"/>
                <w:sz w:val="18"/>
                <w:szCs w:val="18"/>
              </w:rPr>
              <w:t>1</w:t>
            </w:r>
            <w:r w:rsidR="00B513B4">
              <w:rPr>
                <w:rFonts w:asciiTheme="minorHAnsi" w:hAnsiTheme="minorHAnsi" w:cstheme="minorHAnsi"/>
                <w:sz w:val="18"/>
                <w:szCs w:val="18"/>
              </w:rPr>
              <w:t>8</w:t>
            </w:r>
          </w:p>
        </w:tc>
        <w:tc>
          <w:tcPr>
            <w:tcW w:w="13210" w:type="dxa"/>
            <w:shd w:val="clear" w:color="auto" w:fill="auto"/>
          </w:tcPr>
          <w:p w14:paraId="4D30D8BE" w14:textId="18DB0202" w:rsidR="00F632D1" w:rsidRPr="00070C03" w:rsidRDefault="00F632D1" w:rsidP="004228D5">
            <w:pPr>
              <w:rPr>
                <w:rFonts w:asciiTheme="minorHAnsi" w:hAnsiTheme="minorHAnsi" w:cstheme="minorHAnsi"/>
                <w:sz w:val="18"/>
                <w:szCs w:val="18"/>
                <w:highlight w:val="yellow"/>
              </w:rPr>
            </w:pPr>
            <w:r w:rsidRPr="00B73BE4">
              <w:rPr>
                <w:rFonts w:asciiTheme="minorHAnsi" w:hAnsiTheme="minorHAnsi" w:cstheme="minorHAnsi"/>
                <w:b/>
                <w:sz w:val="18"/>
                <w:szCs w:val="18"/>
              </w:rPr>
              <w:t xml:space="preserve">72100. Contractual services – Company. </w:t>
            </w:r>
            <w:r w:rsidR="00AF2693" w:rsidRPr="006373AA">
              <w:rPr>
                <w:rFonts w:asciiTheme="minorHAnsi" w:hAnsiTheme="minorHAnsi" w:cstheme="minorHAnsi"/>
                <w:sz w:val="18"/>
                <w:szCs w:val="18"/>
              </w:rPr>
              <w:t>Technical assistance by research institutions, consultancies, companies or other service providers</w:t>
            </w:r>
            <w:r w:rsidR="00AF2693" w:rsidRPr="00B73BE4">
              <w:rPr>
                <w:rFonts w:asciiTheme="minorHAnsi" w:hAnsiTheme="minorHAnsi" w:cstheme="minorHAnsi"/>
                <w:sz w:val="18"/>
                <w:szCs w:val="18"/>
              </w:rPr>
              <w:t>:</w:t>
            </w:r>
            <w:r w:rsidRPr="00070C03">
              <w:rPr>
                <w:rFonts w:asciiTheme="minorHAnsi" w:hAnsiTheme="minorHAnsi" w:cstheme="minorHAnsi"/>
                <w:sz w:val="18"/>
                <w:szCs w:val="18"/>
                <w:highlight w:val="yellow"/>
              </w:rPr>
              <w:t xml:space="preserve"> </w:t>
            </w:r>
          </w:p>
          <w:p w14:paraId="6288FCCE" w14:textId="2B8B4581" w:rsidR="004D73DE" w:rsidRPr="004D73DE" w:rsidRDefault="004D73DE" w:rsidP="004228D5">
            <w:pPr>
              <w:rPr>
                <w:rFonts w:asciiTheme="minorHAnsi" w:hAnsiTheme="minorHAnsi" w:cstheme="minorHAnsi"/>
                <w:sz w:val="18"/>
                <w:szCs w:val="18"/>
              </w:rPr>
            </w:pPr>
            <w:r w:rsidRPr="004D73DE">
              <w:rPr>
                <w:rFonts w:asciiTheme="minorHAnsi" w:hAnsiTheme="minorHAnsi" w:cstheme="minorHAnsi"/>
                <w:b/>
                <w:sz w:val="18"/>
                <w:szCs w:val="18"/>
              </w:rPr>
              <w:t>Policy/legal development assistance</w:t>
            </w:r>
            <w:r w:rsidRPr="004D73DE">
              <w:rPr>
                <w:rFonts w:asciiTheme="minorHAnsi" w:hAnsiTheme="minorHAnsi" w:cstheme="minorHAnsi"/>
                <w:sz w:val="18"/>
                <w:szCs w:val="18"/>
              </w:rPr>
              <w:t xml:space="preserve"> under Output 3.2 for developing a best practices guideline for incentivized approaches for participatory GRFA conservation, for supporting integration of incentivized approaches into agricultural sector work programs, and supporting stakeholder workshops on disseminating information mainstreaming incentivized approaches (8 weeks at USD 1,250 per week; Total: 10,000); under Output 3.</w:t>
            </w:r>
            <w:r w:rsidR="007900E3">
              <w:rPr>
                <w:rFonts w:asciiTheme="minorHAnsi" w:hAnsiTheme="minorHAnsi" w:cstheme="minorHAnsi"/>
                <w:sz w:val="18"/>
                <w:szCs w:val="18"/>
              </w:rPr>
              <w:t>3</w:t>
            </w:r>
            <w:r w:rsidRPr="004D73DE">
              <w:rPr>
                <w:rFonts w:asciiTheme="minorHAnsi" w:hAnsiTheme="minorHAnsi" w:cstheme="minorHAnsi"/>
                <w:sz w:val="18"/>
                <w:szCs w:val="18"/>
              </w:rPr>
              <w:t xml:space="preserve"> for supporting the development of a replication strategy and upscaling plan (1 week at USD 1,250 per week; Total: USD 1,250).</w:t>
            </w:r>
          </w:p>
          <w:p w14:paraId="0F6AD5FF" w14:textId="6A64785C" w:rsidR="004D73DE" w:rsidRPr="004D73DE" w:rsidRDefault="004D73DE" w:rsidP="004228D5">
            <w:pPr>
              <w:rPr>
                <w:rFonts w:asciiTheme="minorHAnsi" w:hAnsiTheme="minorHAnsi" w:cstheme="minorHAnsi"/>
                <w:sz w:val="18"/>
                <w:szCs w:val="18"/>
              </w:rPr>
            </w:pPr>
            <w:r w:rsidRPr="002C763F">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3.1 for supporting development of </w:t>
            </w:r>
            <w:r w:rsidR="002C763F">
              <w:rPr>
                <w:rFonts w:asciiTheme="minorHAnsi" w:hAnsiTheme="minorHAnsi" w:cstheme="minorHAnsi"/>
                <w:sz w:val="18"/>
                <w:szCs w:val="18"/>
              </w:rPr>
              <w:t xml:space="preserve">institutional capacity development plan, preparing capacity-building materials, delivering trainings on GRFA conservation and sustainable use, participating in knowledge transfer exchanges, and delivering targeted trainings for women and youth (8 weeks at USD 1,250 per week; Total: 10,000); under Output 3.3 for supporting preparation of a replication strategy and upscaling plan, participating in knowledge transfer exchanges in replication landscapes, supporting participatory landscape assessments and development of </w:t>
            </w:r>
            <w:r w:rsidR="00300B93">
              <w:rPr>
                <w:rFonts w:asciiTheme="minorHAnsi" w:hAnsiTheme="minorHAnsi" w:cstheme="minorHAnsi"/>
                <w:sz w:val="18"/>
                <w:szCs w:val="18"/>
              </w:rPr>
              <w:t>GRFA conservation and sustainable use plan</w:t>
            </w:r>
            <w:r w:rsidR="002C763F">
              <w:rPr>
                <w:rFonts w:asciiTheme="minorHAnsi" w:hAnsiTheme="minorHAnsi" w:cstheme="minorHAnsi"/>
                <w:sz w:val="18"/>
                <w:szCs w:val="18"/>
              </w:rPr>
              <w:t>s in replication landscapes (9 weeks at USD 1,250 per week; Total: USD 11,250).</w:t>
            </w:r>
          </w:p>
          <w:p w14:paraId="72F6F831" w14:textId="54666CE4" w:rsidR="004D73DE" w:rsidRDefault="002C763F" w:rsidP="004228D5">
            <w:pPr>
              <w:rPr>
                <w:rFonts w:asciiTheme="minorHAnsi" w:hAnsiTheme="minorHAnsi" w:cstheme="minorHAnsi"/>
                <w:sz w:val="18"/>
                <w:szCs w:val="18"/>
              </w:rPr>
            </w:pPr>
            <w:r w:rsidRPr="002C763F">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under Output 3.1 for developing an institutional capacity development plan, preparing capacity-building materials, delivering trainings, organizing knowledge transfer exchanges, and delivering targeted trainings for women and youth (19 weeks at USD 1,250 per week; Total: USD 23,750); under Output 3.3 for supporting the organization of knowledge transfer exchanges in replication landscapes (2 weeks at USD 1,250 per week; Total: USD 2,500).</w:t>
            </w:r>
          </w:p>
          <w:p w14:paraId="7116D075" w14:textId="08C7566A"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58,750</w:t>
            </w:r>
          </w:p>
        </w:tc>
      </w:tr>
      <w:tr w:rsidR="00F632D1" w:rsidRPr="00B73BE4" w14:paraId="7CA8CFD4" w14:textId="77777777" w:rsidTr="004228D5">
        <w:tc>
          <w:tcPr>
            <w:tcW w:w="1180" w:type="dxa"/>
            <w:shd w:val="clear" w:color="auto" w:fill="auto"/>
          </w:tcPr>
          <w:p w14:paraId="50DCFE6F" w14:textId="7BB91F51" w:rsidR="00F632D1" w:rsidRPr="00B73BE4" w:rsidRDefault="00070C03" w:rsidP="004228D5">
            <w:pPr>
              <w:jc w:val="center"/>
              <w:rPr>
                <w:rFonts w:asciiTheme="minorHAnsi" w:hAnsiTheme="minorHAnsi" w:cstheme="minorHAnsi"/>
                <w:sz w:val="18"/>
                <w:szCs w:val="18"/>
              </w:rPr>
            </w:pPr>
            <w:r>
              <w:rPr>
                <w:rFonts w:asciiTheme="minorHAnsi" w:hAnsiTheme="minorHAnsi" w:cstheme="minorHAnsi"/>
                <w:sz w:val="18"/>
                <w:szCs w:val="18"/>
              </w:rPr>
              <w:t>1</w:t>
            </w:r>
            <w:r w:rsidR="00B513B4">
              <w:rPr>
                <w:rFonts w:asciiTheme="minorHAnsi" w:hAnsiTheme="minorHAnsi" w:cstheme="minorHAnsi"/>
                <w:sz w:val="18"/>
                <w:szCs w:val="18"/>
              </w:rPr>
              <w:t>9</w:t>
            </w:r>
          </w:p>
        </w:tc>
        <w:tc>
          <w:tcPr>
            <w:tcW w:w="13210" w:type="dxa"/>
            <w:shd w:val="clear" w:color="auto" w:fill="auto"/>
          </w:tcPr>
          <w:p w14:paraId="1512FF6D" w14:textId="17A00C3B" w:rsidR="00A56EFE" w:rsidRPr="00A56EFE" w:rsidRDefault="00070C03" w:rsidP="00A56EFE">
            <w:pPr>
              <w:rPr>
                <w:rFonts w:asciiTheme="minorHAnsi" w:hAnsiTheme="minorHAnsi" w:cstheme="minorHAnsi"/>
                <w:sz w:val="18"/>
                <w:szCs w:val="18"/>
              </w:rPr>
            </w:pPr>
            <w:r w:rsidRPr="00B73BE4">
              <w:rPr>
                <w:rFonts w:asciiTheme="minorHAnsi" w:hAnsiTheme="minorHAnsi" w:cstheme="minorHAnsi"/>
                <w:b/>
                <w:sz w:val="18"/>
                <w:szCs w:val="18"/>
              </w:rPr>
              <w:t>74200. Audio visual &amp; print production costs</w:t>
            </w:r>
            <w:r w:rsidRPr="00B73BE4">
              <w:rPr>
                <w:rFonts w:asciiTheme="minorHAnsi" w:hAnsiTheme="minorHAnsi" w:cstheme="minorHAnsi"/>
                <w:sz w:val="18"/>
                <w:szCs w:val="18"/>
              </w:rPr>
              <w:t xml:space="preserve">. </w:t>
            </w:r>
            <w:r w:rsidR="00A56EFE" w:rsidRPr="00A56EFE">
              <w:rPr>
                <w:rFonts w:asciiTheme="minorHAnsi" w:hAnsiTheme="minorHAnsi" w:cstheme="minorHAnsi"/>
                <w:sz w:val="18"/>
                <w:szCs w:val="18"/>
              </w:rPr>
              <w:t xml:space="preserve">Audio-visual and print production for knowledge products used for disseminating information, awareness-raising and </w:t>
            </w:r>
            <w:r w:rsidR="00124D60" w:rsidRPr="00A56EFE">
              <w:rPr>
                <w:rFonts w:asciiTheme="minorHAnsi" w:hAnsiTheme="minorHAnsi" w:cstheme="minorHAnsi"/>
                <w:sz w:val="18"/>
                <w:szCs w:val="18"/>
              </w:rPr>
              <w:t>advocacy</w:t>
            </w:r>
            <w:r w:rsidR="00A56EFE" w:rsidRPr="00A56EFE">
              <w:rPr>
                <w:rFonts w:asciiTheme="minorHAnsi" w:hAnsiTheme="minorHAnsi" w:cstheme="minorHAnsi"/>
                <w:sz w:val="18"/>
                <w:szCs w:val="18"/>
              </w:rPr>
              <w:t>.</w:t>
            </w:r>
          </w:p>
          <w:p w14:paraId="14DDC088" w14:textId="7B9BF740"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3.1 for capacity-building materials, guidelines and training manuals</w:t>
            </w:r>
            <w:r w:rsidRPr="00A56EFE">
              <w:rPr>
                <w:rFonts w:asciiTheme="minorHAnsi" w:hAnsiTheme="minorHAnsi" w:cstheme="minorHAnsi"/>
                <w:sz w:val="18"/>
                <w:szCs w:val="18"/>
              </w:rPr>
              <w:t xml:space="preserve"> (Total: USD </w:t>
            </w:r>
            <w:r w:rsidR="00AE337C">
              <w:rPr>
                <w:rFonts w:asciiTheme="minorHAnsi" w:hAnsiTheme="minorHAnsi" w:cstheme="minorHAnsi"/>
                <w:sz w:val="18"/>
                <w:szCs w:val="18"/>
              </w:rPr>
              <w:t>10</w:t>
            </w:r>
            <w:r>
              <w:rPr>
                <w:rFonts w:asciiTheme="minorHAnsi" w:hAnsiTheme="minorHAnsi" w:cstheme="minorHAnsi"/>
                <w:sz w:val="18"/>
                <w:szCs w:val="18"/>
              </w:rPr>
              <w:t>,000</w:t>
            </w:r>
            <w:r w:rsidRPr="00A56EFE">
              <w:rPr>
                <w:rFonts w:asciiTheme="minorHAnsi" w:hAnsiTheme="minorHAnsi" w:cstheme="minorHAnsi"/>
                <w:sz w:val="18"/>
                <w:szCs w:val="18"/>
              </w:rPr>
              <w:t>).</w:t>
            </w:r>
          </w:p>
          <w:p w14:paraId="7A869138" w14:textId="668CF912" w:rsidR="00070C03"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3.2</w:t>
            </w:r>
            <w:r w:rsidRPr="00A56EFE">
              <w:rPr>
                <w:rFonts w:asciiTheme="minorHAnsi" w:hAnsiTheme="minorHAnsi" w:cstheme="minorHAnsi"/>
                <w:sz w:val="18"/>
                <w:szCs w:val="18"/>
              </w:rPr>
              <w:t xml:space="preserve"> in support of the stakeholder workshop on </w:t>
            </w:r>
            <w:r w:rsidR="0027692E">
              <w:rPr>
                <w:rFonts w:asciiTheme="minorHAnsi" w:hAnsiTheme="minorHAnsi" w:cstheme="minorHAnsi"/>
                <w:sz w:val="18"/>
                <w:szCs w:val="18"/>
              </w:rPr>
              <w:t>incentivized approaches for participatory GRFA conservation</w:t>
            </w:r>
            <w:r w:rsidRPr="00A56EFE">
              <w:rPr>
                <w:rFonts w:asciiTheme="minorHAnsi" w:hAnsiTheme="minorHAnsi" w:cstheme="minorHAnsi"/>
                <w:sz w:val="18"/>
                <w:szCs w:val="18"/>
              </w:rPr>
              <w:t xml:space="preserve"> (Total: USD </w:t>
            </w:r>
            <w:r w:rsidR="0027692E">
              <w:rPr>
                <w:rFonts w:asciiTheme="minorHAnsi" w:hAnsiTheme="minorHAnsi" w:cstheme="minorHAnsi"/>
                <w:sz w:val="18"/>
                <w:szCs w:val="18"/>
              </w:rPr>
              <w:t>1,000</w:t>
            </w:r>
            <w:r w:rsidRPr="00A56EFE">
              <w:rPr>
                <w:rFonts w:asciiTheme="minorHAnsi" w:hAnsiTheme="minorHAnsi" w:cstheme="minorHAnsi"/>
                <w:sz w:val="18"/>
                <w:szCs w:val="18"/>
              </w:rPr>
              <w:t>).</w:t>
            </w:r>
          </w:p>
          <w:p w14:paraId="79BC139A" w14:textId="7CC3F400" w:rsidR="0027692E" w:rsidRPr="00B73BE4" w:rsidRDefault="0027692E" w:rsidP="00A56EFE">
            <w:pPr>
              <w:rPr>
                <w:rFonts w:asciiTheme="minorHAnsi" w:hAnsiTheme="minorHAnsi" w:cstheme="minorHAnsi"/>
                <w:sz w:val="18"/>
                <w:szCs w:val="18"/>
              </w:rPr>
            </w:pPr>
            <w:r>
              <w:rPr>
                <w:rFonts w:asciiTheme="minorHAnsi" w:hAnsiTheme="minorHAnsi" w:cstheme="minorHAnsi"/>
                <w:sz w:val="18"/>
                <w:szCs w:val="18"/>
              </w:rPr>
              <w:t>Output 3.3 in support of the participatory landscape assessments in two replication landscapes (Total: USD 500).</w:t>
            </w:r>
          </w:p>
          <w:p w14:paraId="7B68C05E" w14:textId="20A971D7" w:rsidR="00F632D1" w:rsidRPr="00B73BE4"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AE337C">
              <w:rPr>
                <w:rFonts w:asciiTheme="minorHAnsi" w:hAnsiTheme="minorHAnsi" w:cstheme="minorHAnsi"/>
                <w:b/>
                <w:sz w:val="18"/>
                <w:szCs w:val="18"/>
              </w:rPr>
              <w:t>11,500</w:t>
            </w:r>
          </w:p>
        </w:tc>
      </w:tr>
      <w:tr w:rsidR="00F632D1" w:rsidRPr="00B73BE4" w14:paraId="080EAC7E" w14:textId="77777777" w:rsidTr="004228D5">
        <w:tc>
          <w:tcPr>
            <w:tcW w:w="1180" w:type="dxa"/>
            <w:shd w:val="clear" w:color="auto" w:fill="auto"/>
          </w:tcPr>
          <w:p w14:paraId="7339F79E" w14:textId="7492A40C" w:rsidR="00F632D1" w:rsidRPr="00B73BE4" w:rsidRDefault="00B513B4" w:rsidP="004228D5">
            <w:pPr>
              <w:jc w:val="center"/>
              <w:rPr>
                <w:rFonts w:asciiTheme="minorHAnsi" w:hAnsiTheme="minorHAnsi" w:cstheme="minorHAnsi"/>
                <w:sz w:val="18"/>
                <w:szCs w:val="18"/>
              </w:rPr>
            </w:pPr>
            <w:r>
              <w:rPr>
                <w:rFonts w:asciiTheme="minorHAnsi" w:hAnsiTheme="minorHAnsi" w:cstheme="minorHAnsi"/>
                <w:sz w:val="18"/>
                <w:szCs w:val="18"/>
              </w:rPr>
              <w:t>20</w:t>
            </w:r>
          </w:p>
        </w:tc>
        <w:tc>
          <w:tcPr>
            <w:tcW w:w="13210" w:type="dxa"/>
            <w:shd w:val="clear" w:color="auto" w:fill="auto"/>
          </w:tcPr>
          <w:p w14:paraId="2C455F3F" w14:textId="77777777" w:rsidR="00B863BC"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20F9F146"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capacity development activities to institutional staff members of the provincial and county level agencies, with the target of training 180 people, in GRFA conservation and sustainable use (Total: USD 30,000).</w:t>
            </w:r>
          </w:p>
          <w:p w14:paraId="2FA9C7DF"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organizing domestic and international knowledge transfer exchanges to other C-SAP child projects and complimentary programs and initiatives (Total: USD 20,000).</w:t>
            </w:r>
          </w:p>
          <w:p w14:paraId="1F658DC1"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targeted training to women professionals (Total: USD 2,000).</w:t>
            </w:r>
          </w:p>
          <w:p w14:paraId="15FBF37E"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targeted training to young professionals (Total: USD 2,000).</w:t>
            </w:r>
          </w:p>
          <w:p w14:paraId="7DB8DC19"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3.2: organizing stakeholder workshops (one provincial and three county level) to disseminate information on incentivized approaches for participatory GRFA conservation (Total: USD 5,000).</w:t>
            </w:r>
          </w:p>
          <w:p w14:paraId="5875242F" w14:textId="41025B50" w:rsidR="00D51CD9" w:rsidRPr="00D51CD9" w:rsidRDefault="00D51CD9" w:rsidP="004228D5">
            <w:pPr>
              <w:rPr>
                <w:rFonts w:asciiTheme="minorHAnsi" w:hAnsiTheme="minorHAnsi" w:cstheme="minorHAnsi"/>
                <w:sz w:val="18"/>
                <w:szCs w:val="18"/>
              </w:rPr>
            </w:pPr>
            <w:r w:rsidRPr="00D51CD9">
              <w:rPr>
                <w:rFonts w:asciiTheme="minorHAnsi" w:hAnsiTheme="minorHAnsi" w:cstheme="minorHAnsi"/>
                <w:sz w:val="18"/>
                <w:szCs w:val="18"/>
              </w:rPr>
              <w:t>Output 3.3: organizing knowledge transfer exchanges with stakeholders in replication landscapes (Total: USD 3,000).</w:t>
            </w:r>
          </w:p>
          <w:p w14:paraId="7E907CBF" w14:textId="10C8BFE0" w:rsidR="00F632D1" w:rsidRPr="00B73BE4" w:rsidRDefault="00F632D1" w:rsidP="004228D5">
            <w:pPr>
              <w:rPr>
                <w:rFonts w:asciiTheme="minorHAnsi" w:hAnsiTheme="minorHAnsi" w:cstheme="minorHAnsi"/>
                <w:b/>
                <w:sz w:val="18"/>
                <w:szCs w:val="18"/>
              </w:rPr>
            </w:pPr>
            <w:r w:rsidRPr="00D51CD9">
              <w:rPr>
                <w:rFonts w:asciiTheme="minorHAnsi" w:hAnsiTheme="minorHAnsi" w:cstheme="minorHAnsi"/>
                <w:b/>
                <w:sz w:val="18"/>
                <w:szCs w:val="18"/>
              </w:rPr>
              <w:t xml:space="preserve">Total: USD </w:t>
            </w:r>
            <w:r w:rsidR="00070C03" w:rsidRPr="00D51CD9">
              <w:rPr>
                <w:rFonts w:asciiTheme="minorHAnsi" w:hAnsiTheme="minorHAnsi" w:cstheme="minorHAnsi"/>
                <w:b/>
                <w:sz w:val="18"/>
                <w:szCs w:val="18"/>
              </w:rPr>
              <w:t>62,000</w:t>
            </w:r>
          </w:p>
        </w:tc>
      </w:tr>
      <w:tr w:rsidR="00092C0E" w:rsidRPr="00B73BE4" w14:paraId="0FAAB847" w14:textId="77777777" w:rsidTr="006934DB">
        <w:tc>
          <w:tcPr>
            <w:tcW w:w="14390" w:type="dxa"/>
            <w:gridSpan w:val="2"/>
            <w:shd w:val="clear" w:color="auto" w:fill="auto"/>
          </w:tcPr>
          <w:p w14:paraId="3644FD00" w14:textId="677EBEC0" w:rsidR="00092C0E" w:rsidRPr="00B73BE4" w:rsidRDefault="00092C0E"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Component </w:t>
            </w:r>
            <w:r w:rsidR="00F632D1">
              <w:rPr>
                <w:rFonts w:asciiTheme="minorHAnsi" w:hAnsiTheme="minorHAnsi" w:cstheme="minorHAnsi"/>
                <w:b/>
                <w:sz w:val="18"/>
                <w:szCs w:val="18"/>
              </w:rPr>
              <w:t>4</w:t>
            </w:r>
            <w:r w:rsidRPr="00B73BE4">
              <w:rPr>
                <w:rFonts w:asciiTheme="minorHAnsi" w:hAnsiTheme="minorHAnsi" w:cstheme="minorHAnsi"/>
                <w:b/>
                <w:sz w:val="18"/>
                <w:szCs w:val="18"/>
              </w:rPr>
              <w:t xml:space="preserve"> / Outcome </w:t>
            </w:r>
            <w:r w:rsidR="00F632D1">
              <w:rPr>
                <w:rFonts w:asciiTheme="minorHAnsi" w:hAnsiTheme="minorHAnsi" w:cstheme="minorHAnsi"/>
                <w:b/>
                <w:sz w:val="18"/>
                <w:szCs w:val="18"/>
              </w:rPr>
              <w:t>4</w:t>
            </w:r>
            <w:r w:rsidRPr="00B73BE4">
              <w:rPr>
                <w:rFonts w:asciiTheme="minorHAnsi" w:hAnsiTheme="minorHAnsi" w:cstheme="minorHAnsi"/>
                <w:b/>
                <w:sz w:val="18"/>
                <w:szCs w:val="18"/>
              </w:rPr>
              <w:t>:</w:t>
            </w:r>
          </w:p>
        </w:tc>
      </w:tr>
      <w:tr w:rsidR="00092C0E" w:rsidRPr="00B73BE4" w14:paraId="3513E977" w14:textId="77777777" w:rsidTr="006934DB">
        <w:tc>
          <w:tcPr>
            <w:tcW w:w="1180" w:type="dxa"/>
            <w:shd w:val="clear" w:color="auto" w:fill="auto"/>
          </w:tcPr>
          <w:p w14:paraId="236C3604" w14:textId="457D6307" w:rsidR="00092C0E" w:rsidRPr="00B73BE4" w:rsidRDefault="00713893" w:rsidP="00092C0E">
            <w:pPr>
              <w:jc w:val="center"/>
              <w:rPr>
                <w:rFonts w:asciiTheme="minorHAnsi" w:hAnsiTheme="minorHAnsi" w:cstheme="minorHAnsi"/>
                <w:sz w:val="18"/>
                <w:szCs w:val="18"/>
              </w:rPr>
            </w:pPr>
            <w:bookmarkStart w:id="128" w:name="_Hlk504143124"/>
            <w:r w:rsidRPr="00B73BE4">
              <w:rPr>
                <w:rFonts w:asciiTheme="minorHAnsi" w:hAnsiTheme="minorHAnsi" w:cstheme="minorHAnsi"/>
                <w:sz w:val="18"/>
                <w:szCs w:val="18"/>
              </w:rPr>
              <w:t>2</w:t>
            </w:r>
            <w:r w:rsidR="00B513B4">
              <w:rPr>
                <w:rFonts w:asciiTheme="minorHAnsi" w:hAnsiTheme="minorHAnsi" w:cstheme="minorHAnsi"/>
                <w:sz w:val="18"/>
                <w:szCs w:val="18"/>
              </w:rPr>
              <w:t>1</w:t>
            </w:r>
          </w:p>
        </w:tc>
        <w:tc>
          <w:tcPr>
            <w:tcW w:w="13210" w:type="dxa"/>
            <w:shd w:val="clear" w:color="auto" w:fill="auto"/>
          </w:tcPr>
          <w:p w14:paraId="66E7D535" w14:textId="6587D661" w:rsidR="00092C0E" w:rsidRPr="00B73BE4" w:rsidRDefault="00092C0E" w:rsidP="00092C0E">
            <w:pPr>
              <w:rPr>
                <w:rFonts w:asciiTheme="minorHAnsi" w:hAnsiTheme="minorHAnsi" w:cstheme="minorHAnsi"/>
                <w:sz w:val="18"/>
                <w:szCs w:val="18"/>
              </w:rPr>
            </w:pPr>
            <w:r w:rsidRPr="00B73BE4">
              <w:rPr>
                <w:rFonts w:asciiTheme="minorHAnsi" w:hAnsiTheme="minorHAnsi" w:cstheme="minorHAnsi"/>
                <w:b/>
                <w:sz w:val="18"/>
                <w:szCs w:val="18"/>
              </w:rPr>
              <w:t xml:space="preserve">71200. International consultants. </w:t>
            </w:r>
            <w:r w:rsidRPr="00B73BE4">
              <w:rPr>
                <w:rFonts w:asciiTheme="minorHAnsi" w:hAnsiTheme="minorHAnsi" w:cstheme="minorHAnsi"/>
                <w:sz w:val="18"/>
                <w:szCs w:val="18"/>
              </w:rPr>
              <w:t>Midterm review consultant</w:t>
            </w:r>
            <w:r w:rsidR="00D87279" w:rsidRPr="00B73BE4">
              <w:rPr>
                <w:rFonts w:asciiTheme="minorHAnsi" w:hAnsiTheme="minorHAnsi" w:cstheme="minorHAnsi"/>
                <w:sz w:val="18"/>
                <w:szCs w:val="18"/>
              </w:rPr>
              <w:t xml:space="preserve"> under Output </w:t>
            </w:r>
            <w:r w:rsidR="00946330">
              <w:rPr>
                <w:rFonts w:asciiTheme="minorHAnsi" w:hAnsiTheme="minorHAnsi" w:cstheme="minorHAnsi"/>
                <w:sz w:val="18"/>
                <w:szCs w:val="18"/>
              </w:rPr>
              <w:t>4</w:t>
            </w:r>
            <w:r w:rsidR="00D87279" w:rsidRPr="00B73BE4">
              <w:rPr>
                <w:rFonts w:asciiTheme="minorHAnsi" w:hAnsiTheme="minorHAnsi" w:cstheme="minorHAnsi"/>
                <w:sz w:val="18"/>
                <w:szCs w:val="18"/>
              </w:rPr>
              <w:t>.1</w:t>
            </w:r>
            <w:r w:rsidRPr="00B73BE4">
              <w:rPr>
                <w:rFonts w:asciiTheme="minorHAnsi" w:hAnsiTheme="minorHAnsi" w:cstheme="minorHAnsi"/>
                <w:sz w:val="18"/>
                <w:szCs w:val="18"/>
              </w:rPr>
              <w:t xml:space="preserve"> (</w:t>
            </w:r>
            <w:r w:rsidR="00946330">
              <w:rPr>
                <w:rFonts w:asciiTheme="minorHAnsi" w:hAnsiTheme="minorHAnsi" w:cstheme="minorHAnsi"/>
                <w:sz w:val="18"/>
                <w:szCs w:val="18"/>
              </w:rPr>
              <w:t>6</w:t>
            </w:r>
            <w:r w:rsidRPr="00B73BE4">
              <w:rPr>
                <w:rFonts w:asciiTheme="minorHAnsi" w:hAnsiTheme="minorHAnsi" w:cstheme="minorHAnsi"/>
                <w:sz w:val="18"/>
                <w:szCs w:val="18"/>
              </w:rPr>
              <w:t xml:space="preserve"> weeks at USD 3,000 per week, in Year 3; Total: USD 1</w:t>
            </w:r>
            <w:r w:rsidR="00946330">
              <w:rPr>
                <w:rFonts w:asciiTheme="minorHAnsi" w:hAnsiTheme="minorHAnsi" w:cstheme="minorHAnsi"/>
                <w:sz w:val="18"/>
                <w:szCs w:val="18"/>
              </w:rPr>
              <w:t>8</w:t>
            </w:r>
            <w:r w:rsidRPr="00B73BE4">
              <w:rPr>
                <w:rFonts w:asciiTheme="minorHAnsi" w:hAnsiTheme="minorHAnsi" w:cstheme="minorHAnsi"/>
                <w:sz w:val="18"/>
                <w:szCs w:val="18"/>
              </w:rPr>
              <w:t>,000);</w:t>
            </w:r>
            <w:r w:rsidR="00946330">
              <w:rPr>
                <w:rFonts w:asciiTheme="minorHAnsi" w:hAnsiTheme="minorHAnsi" w:cstheme="minorHAnsi"/>
                <w:sz w:val="18"/>
                <w:szCs w:val="18"/>
              </w:rPr>
              <w:t xml:space="preserve"> </w:t>
            </w:r>
            <w:r w:rsidRPr="00B73BE4">
              <w:rPr>
                <w:rFonts w:asciiTheme="minorHAnsi" w:hAnsiTheme="minorHAnsi" w:cstheme="minorHAnsi"/>
                <w:sz w:val="18"/>
                <w:szCs w:val="18"/>
              </w:rPr>
              <w:t>Terminal evaluation consultant</w:t>
            </w:r>
            <w:r w:rsidR="00D87279" w:rsidRPr="00B73BE4">
              <w:rPr>
                <w:rFonts w:asciiTheme="minorHAnsi" w:hAnsiTheme="minorHAnsi" w:cstheme="minorHAnsi"/>
                <w:sz w:val="18"/>
                <w:szCs w:val="18"/>
              </w:rPr>
              <w:t xml:space="preserve"> under Output </w:t>
            </w:r>
            <w:r w:rsidR="00946330">
              <w:rPr>
                <w:rFonts w:asciiTheme="minorHAnsi" w:hAnsiTheme="minorHAnsi" w:cstheme="minorHAnsi"/>
                <w:sz w:val="18"/>
                <w:szCs w:val="18"/>
              </w:rPr>
              <w:t>4</w:t>
            </w:r>
            <w:r w:rsidR="00D87279" w:rsidRPr="00B73BE4">
              <w:rPr>
                <w:rFonts w:asciiTheme="minorHAnsi" w:hAnsiTheme="minorHAnsi" w:cstheme="minorHAnsi"/>
                <w:sz w:val="18"/>
                <w:szCs w:val="18"/>
              </w:rPr>
              <w:t>.1</w:t>
            </w:r>
            <w:r w:rsidRPr="00B73BE4">
              <w:rPr>
                <w:rFonts w:asciiTheme="minorHAnsi" w:hAnsiTheme="minorHAnsi" w:cstheme="minorHAnsi"/>
                <w:sz w:val="18"/>
                <w:szCs w:val="18"/>
              </w:rPr>
              <w:t xml:space="preserve"> (</w:t>
            </w:r>
            <w:r w:rsidR="00946330">
              <w:rPr>
                <w:rFonts w:asciiTheme="minorHAnsi" w:hAnsiTheme="minorHAnsi" w:cstheme="minorHAnsi"/>
                <w:sz w:val="18"/>
                <w:szCs w:val="18"/>
              </w:rPr>
              <w:t>6</w:t>
            </w:r>
            <w:r w:rsidRPr="00B73BE4">
              <w:rPr>
                <w:rFonts w:asciiTheme="minorHAnsi" w:hAnsiTheme="minorHAnsi" w:cstheme="minorHAnsi"/>
                <w:sz w:val="18"/>
                <w:szCs w:val="18"/>
              </w:rPr>
              <w:t xml:space="preserve"> weeks at USD 3,000 per week, in Year 5; Total: USD </w:t>
            </w:r>
            <w:r w:rsidR="00946330">
              <w:rPr>
                <w:rFonts w:asciiTheme="minorHAnsi" w:hAnsiTheme="minorHAnsi" w:cstheme="minorHAnsi"/>
                <w:sz w:val="18"/>
                <w:szCs w:val="18"/>
              </w:rPr>
              <w:t>18</w:t>
            </w:r>
            <w:r w:rsidRPr="00B73BE4">
              <w:rPr>
                <w:rFonts w:asciiTheme="minorHAnsi" w:hAnsiTheme="minorHAnsi" w:cstheme="minorHAnsi"/>
                <w:sz w:val="18"/>
                <w:szCs w:val="18"/>
              </w:rPr>
              <w:t>,000);</w:t>
            </w:r>
          </w:p>
          <w:p w14:paraId="6A57603D" w14:textId="185E34A4" w:rsidR="005310B2" w:rsidRPr="00B73BE4" w:rsidRDefault="005310B2"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36</w:t>
            </w:r>
            <w:r w:rsidRPr="00B73BE4">
              <w:rPr>
                <w:rFonts w:asciiTheme="minorHAnsi" w:hAnsiTheme="minorHAnsi" w:cstheme="minorHAnsi"/>
                <w:b/>
                <w:sz w:val="18"/>
                <w:szCs w:val="18"/>
              </w:rPr>
              <w:t>,000</w:t>
            </w:r>
          </w:p>
        </w:tc>
      </w:tr>
      <w:bookmarkEnd w:id="128"/>
      <w:tr w:rsidR="004C09F2" w:rsidRPr="00B73BE4" w14:paraId="4F5873F8" w14:textId="77777777" w:rsidTr="00CA59F6">
        <w:trPr>
          <w:trHeight w:val="716"/>
        </w:trPr>
        <w:tc>
          <w:tcPr>
            <w:tcW w:w="1180" w:type="dxa"/>
            <w:shd w:val="clear" w:color="auto" w:fill="auto"/>
          </w:tcPr>
          <w:p w14:paraId="57F043E2" w14:textId="7F2BDAE1" w:rsidR="004C09F2" w:rsidRPr="00B73BE4" w:rsidRDefault="004C09F2" w:rsidP="004C09F2">
            <w:pPr>
              <w:jc w:val="center"/>
              <w:rPr>
                <w:rFonts w:asciiTheme="minorHAnsi" w:hAnsiTheme="minorHAnsi" w:cstheme="minorHAnsi"/>
                <w:sz w:val="18"/>
                <w:szCs w:val="18"/>
              </w:rPr>
            </w:pPr>
            <w:r w:rsidRPr="00B73BE4">
              <w:rPr>
                <w:rFonts w:asciiTheme="minorHAnsi" w:hAnsiTheme="minorHAnsi" w:cstheme="minorHAnsi"/>
                <w:sz w:val="18"/>
                <w:szCs w:val="18"/>
              </w:rPr>
              <w:t>2</w:t>
            </w:r>
            <w:r w:rsidR="00B513B4">
              <w:rPr>
                <w:rFonts w:asciiTheme="minorHAnsi" w:hAnsiTheme="minorHAnsi" w:cstheme="minorHAnsi"/>
                <w:sz w:val="18"/>
                <w:szCs w:val="18"/>
              </w:rPr>
              <w:t>2</w:t>
            </w:r>
          </w:p>
        </w:tc>
        <w:tc>
          <w:tcPr>
            <w:tcW w:w="13210" w:type="dxa"/>
            <w:shd w:val="clear" w:color="auto" w:fill="auto"/>
          </w:tcPr>
          <w:p w14:paraId="0693DF8D" w14:textId="77777777" w:rsidR="005A4DAC"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71300. Local consultants. </w:t>
            </w:r>
          </w:p>
          <w:p w14:paraId="37692425" w14:textId="30ECC6D0" w:rsidR="004C09F2" w:rsidRPr="00070C03" w:rsidRDefault="00800A49" w:rsidP="004C09F2">
            <w:pPr>
              <w:rPr>
                <w:rFonts w:asciiTheme="minorHAnsi" w:hAnsiTheme="minorHAnsi" w:cstheme="minorHAnsi"/>
                <w:sz w:val="18"/>
                <w:szCs w:val="18"/>
                <w:highlight w:val="yellow"/>
              </w:rPr>
            </w:pPr>
            <w:r w:rsidRPr="00946330">
              <w:rPr>
                <w:rFonts w:asciiTheme="minorHAnsi" w:hAnsiTheme="minorHAnsi" w:cstheme="minorHAnsi"/>
                <w:b/>
                <w:sz w:val="18"/>
                <w:szCs w:val="18"/>
              </w:rPr>
              <w:t>Project Chief Technical Advisor</w:t>
            </w:r>
            <w:r w:rsidRPr="00800A49">
              <w:rPr>
                <w:rFonts w:asciiTheme="minorHAnsi" w:hAnsiTheme="minorHAnsi" w:cstheme="minorHAnsi"/>
                <w:sz w:val="18"/>
                <w:szCs w:val="18"/>
              </w:rPr>
              <w:t xml:space="preserve"> supporting all outputs under Component </w:t>
            </w:r>
            <w:r>
              <w:rPr>
                <w:rFonts w:asciiTheme="minorHAnsi" w:hAnsiTheme="minorHAnsi" w:cstheme="minorHAnsi"/>
                <w:sz w:val="18"/>
                <w:szCs w:val="18"/>
              </w:rPr>
              <w:t>4</w:t>
            </w:r>
            <w:r w:rsidRPr="00800A49">
              <w:rPr>
                <w:rFonts w:asciiTheme="minorHAnsi" w:hAnsiTheme="minorHAnsi" w:cstheme="minorHAnsi"/>
                <w:sz w:val="18"/>
                <w:szCs w:val="18"/>
              </w:rPr>
              <w:t xml:space="preserve"> (</w:t>
            </w:r>
            <w:r>
              <w:rPr>
                <w:rFonts w:asciiTheme="minorHAnsi" w:hAnsiTheme="minorHAnsi" w:cstheme="minorHAnsi"/>
                <w:sz w:val="18"/>
                <w:szCs w:val="18"/>
              </w:rPr>
              <w:t>5</w:t>
            </w:r>
            <w:r w:rsidRPr="00800A49">
              <w:rPr>
                <w:rFonts w:asciiTheme="minorHAnsi" w:hAnsiTheme="minorHAnsi" w:cstheme="minorHAnsi"/>
                <w:sz w:val="18"/>
                <w:szCs w:val="18"/>
              </w:rPr>
              <w:t xml:space="preserve"> weeks over 5 years at USD 1,500 per week; Total: USD </w:t>
            </w:r>
            <w:r>
              <w:rPr>
                <w:rFonts w:asciiTheme="minorHAnsi" w:hAnsiTheme="minorHAnsi" w:cstheme="minorHAnsi"/>
                <w:sz w:val="18"/>
                <w:szCs w:val="18"/>
              </w:rPr>
              <w:t>7,500</w:t>
            </w:r>
            <w:r w:rsidRPr="00800A49">
              <w:rPr>
                <w:rFonts w:asciiTheme="minorHAnsi" w:hAnsiTheme="minorHAnsi" w:cstheme="minorHAnsi"/>
                <w:sz w:val="18"/>
                <w:szCs w:val="18"/>
              </w:rPr>
              <w:t>);</w:t>
            </w:r>
            <w:r w:rsidR="004C09F2" w:rsidRPr="00070C03">
              <w:rPr>
                <w:rFonts w:asciiTheme="minorHAnsi" w:hAnsiTheme="minorHAnsi" w:cstheme="minorHAnsi"/>
                <w:sz w:val="18"/>
                <w:szCs w:val="18"/>
                <w:highlight w:val="yellow"/>
              </w:rPr>
              <w:t xml:space="preserve"> </w:t>
            </w:r>
          </w:p>
          <w:p w14:paraId="55EB4913" w14:textId="7B09EDFA" w:rsidR="005609B8" w:rsidRPr="005A4DAC" w:rsidRDefault="005A4DAC" w:rsidP="004C09F2">
            <w:pPr>
              <w:rPr>
                <w:rFonts w:asciiTheme="minorHAnsi" w:hAnsiTheme="minorHAnsi" w:cstheme="minorHAnsi"/>
                <w:sz w:val="18"/>
                <w:szCs w:val="18"/>
              </w:rPr>
            </w:pPr>
            <w:r w:rsidRPr="00946330">
              <w:rPr>
                <w:rFonts w:asciiTheme="minorHAnsi" w:hAnsiTheme="minorHAnsi" w:cstheme="minorHAnsi"/>
                <w:b/>
                <w:sz w:val="18"/>
                <w:szCs w:val="18"/>
              </w:rPr>
              <w:t>Community Development/M&amp;E Specialist</w:t>
            </w:r>
            <w:r w:rsidRPr="005A4DAC">
              <w:rPr>
                <w:rFonts w:asciiTheme="minorHAnsi" w:hAnsiTheme="minorHAnsi" w:cstheme="minorHAnsi"/>
                <w:sz w:val="18"/>
                <w:szCs w:val="18"/>
              </w:rPr>
              <w:t>, under Output 4.1, providing professional M&amp;E assistance and supporting the independent midterm review and terminal evaluation (11 weeks at USD 1,250 per week; Total: USD 13,750).</w:t>
            </w:r>
          </w:p>
          <w:p w14:paraId="4BC4936C" w14:textId="10A1F050"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w:t>
            </w:r>
            <w:r w:rsidRPr="00070C03">
              <w:rPr>
                <w:rFonts w:asciiTheme="minorHAnsi" w:hAnsiTheme="minorHAnsi" w:cstheme="minorHAnsi"/>
                <w:b/>
                <w:sz w:val="18"/>
                <w:szCs w:val="18"/>
              </w:rPr>
              <w:t xml:space="preserve">USD </w:t>
            </w:r>
            <w:r w:rsidR="00070C03">
              <w:rPr>
                <w:rFonts w:asciiTheme="minorHAnsi" w:hAnsiTheme="minorHAnsi" w:cstheme="minorHAnsi"/>
                <w:b/>
                <w:sz w:val="18"/>
                <w:szCs w:val="18"/>
              </w:rPr>
              <w:t>21,250</w:t>
            </w:r>
          </w:p>
        </w:tc>
      </w:tr>
      <w:tr w:rsidR="004C09F2" w:rsidRPr="00B73BE4" w14:paraId="3224C4A2" w14:textId="77777777" w:rsidTr="006934DB">
        <w:tc>
          <w:tcPr>
            <w:tcW w:w="1180" w:type="dxa"/>
            <w:shd w:val="clear" w:color="auto" w:fill="auto"/>
          </w:tcPr>
          <w:p w14:paraId="793941BA" w14:textId="4AE44697" w:rsidR="004C09F2" w:rsidRPr="00B73BE4" w:rsidRDefault="00713893" w:rsidP="004C09F2">
            <w:pPr>
              <w:jc w:val="center"/>
              <w:rPr>
                <w:rFonts w:asciiTheme="minorHAnsi" w:hAnsiTheme="minorHAnsi" w:cstheme="minorHAnsi"/>
                <w:sz w:val="18"/>
                <w:szCs w:val="18"/>
              </w:rPr>
            </w:pPr>
            <w:r w:rsidRPr="00B73BE4">
              <w:rPr>
                <w:rFonts w:asciiTheme="minorHAnsi" w:hAnsiTheme="minorHAnsi" w:cstheme="minorHAnsi"/>
                <w:sz w:val="18"/>
                <w:szCs w:val="18"/>
              </w:rPr>
              <w:t>2</w:t>
            </w:r>
            <w:r w:rsidR="00B513B4">
              <w:rPr>
                <w:rFonts w:asciiTheme="minorHAnsi" w:hAnsiTheme="minorHAnsi" w:cstheme="minorHAnsi"/>
                <w:sz w:val="18"/>
                <w:szCs w:val="18"/>
              </w:rPr>
              <w:t>3</w:t>
            </w:r>
          </w:p>
        </w:tc>
        <w:tc>
          <w:tcPr>
            <w:tcW w:w="13210" w:type="dxa"/>
            <w:shd w:val="clear" w:color="auto" w:fill="auto"/>
          </w:tcPr>
          <w:p w14:paraId="561E5BA8" w14:textId="40356694" w:rsidR="00B87859" w:rsidRPr="00B87859" w:rsidRDefault="004C09F2" w:rsidP="004C09F2">
            <w:pPr>
              <w:rPr>
                <w:rFonts w:asciiTheme="minorHAnsi" w:hAnsiTheme="minorHAnsi" w:cstheme="minorHAnsi"/>
                <w:sz w:val="18"/>
                <w:szCs w:val="18"/>
              </w:rPr>
            </w:pPr>
            <w:r w:rsidRPr="00B73BE4">
              <w:rPr>
                <w:rFonts w:asciiTheme="minorHAnsi" w:hAnsiTheme="minorHAnsi" w:cstheme="minorHAnsi"/>
                <w:b/>
                <w:sz w:val="18"/>
                <w:szCs w:val="18"/>
              </w:rPr>
              <w:t>71600. Travel.</w:t>
            </w:r>
            <w:r w:rsidR="00B87859">
              <w:rPr>
                <w:rFonts w:asciiTheme="minorHAnsi" w:hAnsiTheme="minorHAnsi" w:cstheme="minorHAnsi"/>
                <w:b/>
                <w:sz w:val="18"/>
                <w:szCs w:val="18"/>
              </w:rPr>
              <w:t xml:space="preserve"> </w:t>
            </w:r>
            <w:r w:rsidR="00B87859" w:rsidRPr="00B87859">
              <w:rPr>
                <w:rFonts w:asciiTheme="minorHAnsi" w:hAnsiTheme="minorHAnsi" w:cstheme="minorHAnsi"/>
                <w:sz w:val="18"/>
                <w:szCs w:val="18"/>
              </w:rPr>
              <w:t>Travel expenses associated with:</w:t>
            </w:r>
          </w:p>
          <w:p w14:paraId="744DB026" w14:textId="5F468342" w:rsidR="003B17DE" w:rsidRDefault="00B87859" w:rsidP="004C09F2">
            <w:pPr>
              <w:rPr>
                <w:rFonts w:asciiTheme="minorHAnsi" w:hAnsiTheme="minorHAnsi" w:cstheme="minorHAnsi"/>
                <w:sz w:val="18"/>
                <w:szCs w:val="18"/>
              </w:rPr>
            </w:pPr>
            <w:r>
              <w:rPr>
                <w:rFonts w:asciiTheme="minorHAnsi" w:hAnsiTheme="minorHAnsi" w:cstheme="minorHAnsi"/>
                <w:sz w:val="18"/>
                <w:szCs w:val="18"/>
              </w:rPr>
              <w:t>Output 4.1: carrying out midterm review (Total: USD 4,000);</w:t>
            </w:r>
          </w:p>
          <w:p w14:paraId="2F2673FD" w14:textId="561305C7"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4.1: carrying out terminal evaluation (Total: USD 4,000);</w:t>
            </w:r>
          </w:p>
          <w:p w14:paraId="32D1994E" w14:textId="429BBC9C"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carrying out the baseline KAP survey (Total: USD 2,500);</w:t>
            </w:r>
          </w:p>
          <w:p w14:paraId="6B9F97E4" w14:textId="48BAD90D"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organizing awareness raising and advocacy campaigns (Total: USD 2,000);</w:t>
            </w:r>
          </w:p>
          <w:p w14:paraId="4325AEC0" w14:textId="080F6F7C"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organizing a targeted awareness event for young people (Total: USD 2,000);</w:t>
            </w:r>
          </w:p>
          <w:p w14:paraId="533491EE" w14:textId="433086FD"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carrying out the end-of-project KAP survey (Total: USD 1,500);</w:t>
            </w:r>
          </w:p>
          <w:p w14:paraId="37B76C5B" w14:textId="25255763" w:rsidR="00B87859" w:rsidRPr="00B73BE4" w:rsidRDefault="00B87859" w:rsidP="004C09F2">
            <w:pPr>
              <w:rPr>
                <w:rFonts w:asciiTheme="minorHAnsi" w:hAnsiTheme="minorHAnsi" w:cstheme="minorHAnsi"/>
                <w:sz w:val="18"/>
                <w:szCs w:val="18"/>
              </w:rPr>
            </w:pPr>
            <w:r>
              <w:rPr>
                <w:rFonts w:asciiTheme="minorHAnsi" w:hAnsiTheme="minorHAnsi" w:cstheme="minorHAnsi"/>
                <w:sz w:val="18"/>
                <w:szCs w:val="18"/>
              </w:rPr>
              <w:t>Output 4.3: delivering training on monitoring agroecosystem health</w:t>
            </w:r>
            <w:r w:rsidR="00C2654A">
              <w:rPr>
                <w:rFonts w:asciiTheme="minorHAnsi" w:hAnsiTheme="minorHAnsi" w:cstheme="minorHAnsi"/>
                <w:sz w:val="18"/>
                <w:szCs w:val="18"/>
              </w:rPr>
              <w:t>, as part of the GRFA database development (Total: USD 1,000).</w:t>
            </w:r>
          </w:p>
          <w:p w14:paraId="636B9AF6" w14:textId="5E3F2C65"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17,000</w:t>
            </w:r>
          </w:p>
        </w:tc>
      </w:tr>
      <w:tr w:rsidR="004C09F2" w:rsidRPr="00B73BE4" w14:paraId="036AAF06" w14:textId="77777777" w:rsidTr="006934DB">
        <w:tc>
          <w:tcPr>
            <w:tcW w:w="1180" w:type="dxa"/>
            <w:shd w:val="clear" w:color="auto" w:fill="auto"/>
          </w:tcPr>
          <w:p w14:paraId="47983898" w14:textId="48D0B4B1" w:rsidR="004C09F2" w:rsidRPr="00B73BE4" w:rsidRDefault="00713893" w:rsidP="004C09F2">
            <w:pPr>
              <w:jc w:val="center"/>
              <w:rPr>
                <w:rFonts w:asciiTheme="minorHAnsi" w:hAnsiTheme="minorHAnsi" w:cstheme="minorHAnsi"/>
                <w:sz w:val="18"/>
                <w:szCs w:val="18"/>
              </w:rPr>
            </w:pPr>
            <w:r w:rsidRPr="00B73BE4">
              <w:rPr>
                <w:rFonts w:asciiTheme="minorHAnsi" w:hAnsiTheme="minorHAnsi" w:cstheme="minorHAnsi"/>
                <w:sz w:val="18"/>
                <w:szCs w:val="18"/>
              </w:rPr>
              <w:t>2</w:t>
            </w:r>
            <w:r w:rsidR="00B513B4">
              <w:rPr>
                <w:rFonts w:asciiTheme="minorHAnsi" w:hAnsiTheme="minorHAnsi" w:cstheme="minorHAnsi"/>
                <w:sz w:val="18"/>
                <w:szCs w:val="18"/>
              </w:rPr>
              <w:t>4</w:t>
            </w:r>
          </w:p>
        </w:tc>
        <w:tc>
          <w:tcPr>
            <w:tcW w:w="13210" w:type="dxa"/>
            <w:shd w:val="clear" w:color="auto" w:fill="auto"/>
          </w:tcPr>
          <w:p w14:paraId="35BFEC79" w14:textId="378248CE" w:rsidR="004C09F2" w:rsidRPr="00B73BE4" w:rsidRDefault="004C09F2" w:rsidP="004C09F2">
            <w:pPr>
              <w:rPr>
                <w:rFonts w:asciiTheme="minorHAnsi" w:hAnsiTheme="minorHAnsi" w:cstheme="minorHAnsi"/>
                <w:sz w:val="18"/>
                <w:szCs w:val="18"/>
              </w:rPr>
            </w:pPr>
            <w:r w:rsidRPr="00B73BE4">
              <w:rPr>
                <w:rFonts w:asciiTheme="minorHAnsi" w:hAnsiTheme="minorHAnsi" w:cstheme="minorHAnsi"/>
                <w:b/>
                <w:sz w:val="18"/>
                <w:szCs w:val="18"/>
              </w:rPr>
              <w:t>71800.</w:t>
            </w:r>
            <w:r w:rsidRPr="00B73BE4">
              <w:rPr>
                <w:rFonts w:asciiTheme="minorHAnsi" w:hAnsiTheme="minorHAnsi" w:cstheme="minorHAnsi"/>
                <w:sz w:val="18"/>
                <w:szCs w:val="18"/>
              </w:rPr>
              <w:t xml:space="preserve"> </w:t>
            </w:r>
            <w:r w:rsidRPr="00B73BE4">
              <w:rPr>
                <w:rFonts w:asciiTheme="minorHAnsi" w:hAnsiTheme="minorHAnsi" w:cstheme="minorHAnsi"/>
                <w:b/>
                <w:sz w:val="18"/>
                <w:szCs w:val="18"/>
              </w:rPr>
              <w:t>Contractual services – Implementation Partners</w:t>
            </w:r>
            <w:r w:rsidRPr="00B73BE4">
              <w:rPr>
                <w:rFonts w:asciiTheme="minorHAnsi" w:hAnsiTheme="minorHAnsi" w:cstheme="minorHAnsi"/>
                <w:sz w:val="18"/>
                <w:szCs w:val="18"/>
              </w:rPr>
              <w:t xml:space="preserve">.  </w:t>
            </w:r>
            <w:r w:rsidR="00BA0032" w:rsidRPr="00C10C00">
              <w:rPr>
                <w:rFonts w:asciiTheme="minorHAnsi" w:hAnsiTheme="minorHAnsi" w:cstheme="minorHAnsi"/>
                <w:sz w:val="18"/>
                <w:szCs w:val="18"/>
              </w:rPr>
              <w:t>Project Manager (</w:t>
            </w:r>
            <w:r w:rsidR="00BA0032">
              <w:rPr>
                <w:rFonts w:asciiTheme="minorHAnsi" w:hAnsiTheme="minorHAnsi" w:cstheme="minorHAnsi"/>
                <w:sz w:val="18"/>
                <w:szCs w:val="18"/>
              </w:rPr>
              <w:t>1</w:t>
            </w:r>
            <w:r w:rsidR="00BA0032" w:rsidRPr="00C10C00">
              <w:rPr>
                <w:rFonts w:asciiTheme="minorHAnsi" w:hAnsiTheme="minorHAnsi" w:cstheme="minorHAnsi"/>
                <w:sz w:val="18"/>
                <w:szCs w:val="18"/>
              </w:rPr>
              <w:t xml:space="preserve"> month per year for 5 years, at a gross salary of USD 2,</w:t>
            </w:r>
            <w:r w:rsidR="00C4026E">
              <w:rPr>
                <w:rFonts w:asciiTheme="minorHAnsi" w:hAnsiTheme="minorHAnsi" w:cstheme="minorHAnsi"/>
                <w:sz w:val="18"/>
                <w:szCs w:val="18"/>
              </w:rPr>
              <w:t>05</w:t>
            </w:r>
            <w:r w:rsidR="00BA0032" w:rsidRPr="00C10C00">
              <w:rPr>
                <w:rFonts w:asciiTheme="minorHAnsi" w:hAnsiTheme="minorHAnsi" w:cstheme="minorHAnsi"/>
                <w:sz w:val="18"/>
                <w:szCs w:val="18"/>
              </w:rPr>
              <w:t xml:space="preserve">0 per month, adjusted with a cost of living adjustment of 5% per year starting in year 2; Total: USD </w:t>
            </w:r>
            <w:r w:rsidR="00C4026E">
              <w:rPr>
                <w:rFonts w:asciiTheme="minorHAnsi" w:hAnsiTheme="minorHAnsi" w:cstheme="minorHAnsi"/>
                <w:sz w:val="18"/>
                <w:szCs w:val="18"/>
              </w:rPr>
              <w:t>11,330</w:t>
            </w:r>
            <w:r w:rsidR="00BA0032" w:rsidRPr="00C10C00">
              <w:rPr>
                <w:rFonts w:asciiTheme="minorHAnsi" w:hAnsiTheme="minorHAnsi" w:cstheme="minorHAnsi"/>
                <w:sz w:val="18"/>
                <w:szCs w:val="18"/>
              </w:rPr>
              <w:t xml:space="preserve">); Project Assistant/Finance Officer </w:t>
            </w:r>
            <w:r w:rsidR="00BA0032">
              <w:rPr>
                <w:rFonts w:asciiTheme="minorHAnsi" w:hAnsiTheme="minorHAnsi" w:cstheme="minorHAnsi"/>
                <w:sz w:val="18"/>
                <w:szCs w:val="18"/>
              </w:rPr>
              <w:t>(1</w:t>
            </w:r>
            <w:r w:rsidR="00BA0032" w:rsidRPr="00C10C00">
              <w:rPr>
                <w:rFonts w:asciiTheme="minorHAnsi" w:hAnsiTheme="minorHAnsi" w:cstheme="minorHAnsi"/>
                <w:sz w:val="18"/>
                <w:szCs w:val="18"/>
              </w:rPr>
              <w:t xml:space="preserve"> month per year for 5 years, at a gross salary of USD 1,500 per month, adjusted with a cost of living adjustment of 5% per year starting in year 2; Total: USD </w:t>
            </w:r>
            <w:r w:rsidR="00BA0032">
              <w:rPr>
                <w:rFonts w:asciiTheme="minorHAnsi" w:hAnsiTheme="minorHAnsi" w:cstheme="minorHAnsi"/>
                <w:sz w:val="18"/>
                <w:szCs w:val="18"/>
              </w:rPr>
              <w:t>8,300</w:t>
            </w:r>
            <w:r w:rsidR="00BA0032" w:rsidRPr="00C10C00">
              <w:rPr>
                <w:rFonts w:asciiTheme="minorHAnsi" w:hAnsiTheme="minorHAnsi" w:cstheme="minorHAnsi"/>
                <w:sz w:val="18"/>
                <w:szCs w:val="18"/>
              </w:rPr>
              <w:t>).</w:t>
            </w:r>
          </w:p>
          <w:p w14:paraId="1EDF9BDA" w14:textId="0651AE22" w:rsidR="004C09F2" w:rsidRPr="00B73BE4" w:rsidRDefault="009562FB"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2B6005">
              <w:rPr>
                <w:rFonts w:asciiTheme="minorHAnsi" w:hAnsiTheme="minorHAnsi" w:cstheme="minorHAnsi"/>
                <w:b/>
                <w:sz w:val="18"/>
                <w:szCs w:val="18"/>
              </w:rPr>
              <w:t>19,630</w:t>
            </w:r>
          </w:p>
        </w:tc>
      </w:tr>
      <w:tr w:rsidR="004C09F2" w:rsidRPr="00B73BE4" w14:paraId="2CC7814C" w14:textId="77777777" w:rsidTr="006934DB">
        <w:tc>
          <w:tcPr>
            <w:tcW w:w="1180" w:type="dxa"/>
            <w:shd w:val="clear" w:color="auto" w:fill="auto"/>
          </w:tcPr>
          <w:p w14:paraId="2EC92ED4" w14:textId="5CE01091" w:rsidR="004C09F2" w:rsidRPr="00B73BE4" w:rsidRDefault="00713893" w:rsidP="004C09F2">
            <w:pPr>
              <w:jc w:val="center"/>
              <w:rPr>
                <w:rFonts w:asciiTheme="minorHAnsi" w:hAnsiTheme="minorHAnsi" w:cstheme="minorHAnsi"/>
                <w:sz w:val="18"/>
                <w:szCs w:val="18"/>
              </w:rPr>
            </w:pPr>
            <w:r w:rsidRPr="00B73BE4">
              <w:rPr>
                <w:rFonts w:asciiTheme="minorHAnsi" w:hAnsiTheme="minorHAnsi" w:cstheme="minorHAnsi"/>
                <w:sz w:val="18"/>
                <w:szCs w:val="18"/>
              </w:rPr>
              <w:t>2</w:t>
            </w:r>
            <w:r w:rsidR="00B513B4">
              <w:rPr>
                <w:rFonts w:asciiTheme="minorHAnsi" w:hAnsiTheme="minorHAnsi" w:cstheme="minorHAnsi"/>
                <w:sz w:val="18"/>
                <w:szCs w:val="18"/>
              </w:rPr>
              <w:t>5</w:t>
            </w:r>
          </w:p>
        </w:tc>
        <w:tc>
          <w:tcPr>
            <w:tcW w:w="13210" w:type="dxa"/>
            <w:shd w:val="clear" w:color="auto" w:fill="auto"/>
          </w:tcPr>
          <w:p w14:paraId="771656F3" w14:textId="11DFB02D" w:rsidR="004C09F2" w:rsidRPr="00070C03" w:rsidRDefault="004C09F2" w:rsidP="004C09F2">
            <w:pPr>
              <w:rPr>
                <w:rFonts w:asciiTheme="minorHAnsi" w:hAnsiTheme="minorHAnsi" w:cstheme="minorHAnsi"/>
                <w:sz w:val="18"/>
                <w:szCs w:val="18"/>
                <w:highlight w:val="yellow"/>
              </w:rPr>
            </w:pPr>
            <w:r w:rsidRPr="00B73BE4">
              <w:rPr>
                <w:rFonts w:asciiTheme="minorHAnsi" w:hAnsiTheme="minorHAnsi" w:cstheme="minorHAnsi"/>
                <w:b/>
                <w:sz w:val="18"/>
                <w:szCs w:val="18"/>
              </w:rPr>
              <w:t xml:space="preserve">72100. Contractual services – Company. </w:t>
            </w:r>
            <w:r w:rsidR="00AF2693" w:rsidRPr="006373AA">
              <w:rPr>
                <w:rFonts w:asciiTheme="minorHAnsi" w:hAnsiTheme="minorHAnsi" w:cstheme="minorHAnsi"/>
                <w:sz w:val="18"/>
                <w:szCs w:val="18"/>
              </w:rPr>
              <w:t>Technical assistance by research institutions, consultancies, companies or other service providers</w:t>
            </w:r>
            <w:r w:rsidR="00AF2693" w:rsidRPr="00B73BE4">
              <w:rPr>
                <w:rFonts w:asciiTheme="minorHAnsi" w:hAnsiTheme="minorHAnsi" w:cstheme="minorHAnsi"/>
                <w:sz w:val="18"/>
                <w:szCs w:val="18"/>
              </w:rPr>
              <w:t>:</w:t>
            </w:r>
            <w:r w:rsidRPr="00070C03">
              <w:rPr>
                <w:rFonts w:asciiTheme="minorHAnsi" w:hAnsiTheme="minorHAnsi" w:cstheme="minorHAnsi"/>
                <w:sz w:val="18"/>
                <w:szCs w:val="18"/>
                <w:highlight w:val="yellow"/>
              </w:rPr>
              <w:t xml:space="preserve"> </w:t>
            </w:r>
          </w:p>
          <w:p w14:paraId="7370B358" w14:textId="5792931E" w:rsidR="00E70CD8" w:rsidRPr="00E70CD8" w:rsidRDefault="00E70CD8" w:rsidP="004C09F2">
            <w:pPr>
              <w:rPr>
                <w:rFonts w:asciiTheme="minorHAnsi" w:hAnsiTheme="minorHAnsi" w:cstheme="minorHAnsi"/>
                <w:sz w:val="18"/>
                <w:szCs w:val="18"/>
              </w:rPr>
            </w:pPr>
            <w:r>
              <w:rPr>
                <w:rFonts w:asciiTheme="minorHAnsi" w:hAnsiTheme="minorHAnsi" w:cstheme="minorHAnsi"/>
                <w:b/>
                <w:sz w:val="18"/>
                <w:szCs w:val="18"/>
              </w:rPr>
              <w:t xml:space="preserve">GRFA expert technical assistance </w:t>
            </w:r>
            <w:r w:rsidRPr="00E70CD8">
              <w:rPr>
                <w:rFonts w:asciiTheme="minorHAnsi" w:hAnsiTheme="minorHAnsi" w:cstheme="minorHAnsi"/>
                <w:sz w:val="18"/>
                <w:szCs w:val="18"/>
              </w:rPr>
              <w:t>under Output 4.3</w:t>
            </w:r>
            <w:r>
              <w:rPr>
                <w:rFonts w:asciiTheme="minorHAnsi" w:hAnsiTheme="minorHAnsi" w:cstheme="minorHAnsi"/>
                <w:sz w:val="18"/>
                <w:szCs w:val="18"/>
              </w:rPr>
              <w:t xml:space="preserve"> for supporting development and training of the GRFA database (4 weeks at USD 1,250 per week; Total: USD 5,000).</w:t>
            </w:r>
          </w:p>
          <w:p w14:paraId="63B6CFF4" w14:textId="2E0791CA" w:rsidR="00DE73A4" w:rsidRPr="00E70CD8" w:rsidRDefault="003953A4" w:rsidP="004C09F2">
            <w:pPr>
              <w:rPr>
                <w:rFonts w:asciiTheme="minorHAnsi" w:hAnsiTheme="minorHAnsi" w:cstheme="minorHAnsi"/>
                <w:sz w:val="18"/>
                <w:szCs w:val="18"/>
              </w:rPr>
            </w:pPr>
            <w:r w:rsidRPr="00E70CD8">
              <w:rPr>
                <w:rFonts w:asciiTheme="minorHAnsi" w:hAnsiTheme="minorHAnsi" w:cstheme="minorHAnsi"/>
                <w:b/>
                <w:sz w:val="18"/>
                <w:szCs w:val="18"/>
              </w:rPr>
              <w:t>Knowledge management technical assistance</w:t>
            </w:r>
            <w:r w:rsidRPr="00E70CD8">
              <w:rPr>
                <w:rFonts w:asciiTheme="minorHAnsi" w:hAnsiTheme="minorHAnsi" w:cstheme="minorHAnsi"/>
                <w:sz w:val="18"/>
                <w:szCs w:val="18"/>
              </w:rPr>
              <w:t xml:space="preserve"> under Output 4.2 for designing, administering and interpreting baseline</w:t>
            </w:r>
            <w:r w:rsidR="00E70CD8" w:rsidRPr="00E70CD8">
              <w:rPr>
                <w:rFonts w:asciiTheme="minorHAnsi" w:hAnsiTheme="minorHAnsi" w:cstheme="minorHAnsi"/>
                <w:sz w:val="18"/>
                <w:szCs w:val="18"/>
              </w:rPr>
              <w:t xml:space="preserve"> and end-of-project</w:t>
            </w:r>
            <w:r w:rsidRPr="00E70CD8">
              <w:rPr>
                <w:rFonts w:asciiTheme="minorHAnsi" w:hAnsiTheme="minorHAnsi" w:cstheme="minorHAnsi"/>
                <w:sz w:val="18"/>
                <w:szCs w:val="18"/>
              </w:rPr>
              <w:t xml:space="preserve"> </w:t>
            </w:r>
            <w:r w:rsidR="00E70CD8" w:rsidRPr="00E70CD8">
              <w:rPr>
                <w:rFonts w:asciiTheme="minorHAnsi" w:hAnsiTheme="minorHAnsi" w:cstheme="minorHAnsi"/>
                <w:sz w:val="18"/>
                <w:szCs w:val="18"/>
              </w:rPr>
              <w:t>KAP surveys, development a knowledge management action plan for the project, developing knowledge and communication platforms, organizing awareness-raising and advocacy campaigns, organizing targeted awareness for youth (18 weeks at USD 1,250 per week; Total: USD 22,500).</w:t>
            </w:r>
          </w:p>
          <w:p w14:paraId="7FEB16FA" w14:textId="437D03CC" w:rsidR="004D73DE" w:rsidRPr="00E70CD8" w:rsidRDefault="00E70CD8" w:rsidP="004C09F2">
            <w:pPr>
              <w:rPr>
                <w:rFonts w:asciiTheme="minorHAnsi" w:hAnsiTheme="minorHAnsi" w:cstheme="minorHAnsi"/>
                <w:sz w:val="18"/>
                <w:szCs w:val="18"/>
              </w:rPr>
            </w:pPr>
            <w:r w:rsidRPr="00E70CD8">
              <w:rPr>
                <w:rFonts w:asciiTheme="minorHAnsi" w:hAnsiTheme="minorHAnsi" w:cstheme="minorHAnsi"/>
                <w:b/>
                <w:sz w:val="18"/>
                <w:szCs w:val="18"/>
              </w:rPr>
              <w:t>Database development assistance</w:t>
            </w:r>
            <w:r w:rsidRPr="00E70CD8">
              <w:rPr>
                <w:rFonts w:asciiTheme="minorHAnsi" w:hAnsiTheme="minorHAnsi" w:cstheme="minorHAnsi"/>
                <w:sz w:val="18"/>
                <w:szCs w:val="18"/>
              </w:rPr>
              <w:t xml:space="preserve"> under </w:t>
            </w:r>
            <w:r>
              <w:rPr>
                <w:rFonts w:asciiTheme="minorHAnsi" w:hAnsiTheme="minorHAnsi" w:cstheme="minorHAnsi"/>
                <w:sz w:val="18"/>
                <w:szCs w:val="18"/>
              </w:rPr>
              <w:t>Output 4.3 for preparing a database development plan, improving the existing GRFA provincial database, and delivering trainings on the operation of the database (24 weeks at USD 1,250 per week; Total: USD 30,000).</w:t>
            </w:r>
          </w:p>
          <w:p w14:paraId="791B70E9" w14:textId="27F3372B"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57,500</w:t>
            </w:r>
          </w:p>
        </w:tc>
      </w:tr>
      <w:tr w:rsidR="00070C03" w:rsidRPr="00B73BE4" w14:paraId="23A34599" w14:textId="77777777" w:rsidTr="006934DB">
        <w:tc>
          <w:tcPr>
            <w:tcW w:w="1180" w:type="dxa"/>
            <w:shd w:val="clear" w:color="auto" w:fill="auto"/>
          </w:tcPr>
          <w:p w14:paraId="4D2D16C8" w14:textId="651F172D" w:rsidR="00070C03" w:rsidRPr="00B73BE4" w:rsidRDefault="00070C03" w:rsidP="00070C03">
            <w:pPr>
              <w:jc w:val="center"/>
              <w:rPr>
                <w:rFonts w:asciiTheme="minorHAnsi" w:hAnsiTheme="minorHAnsi" w:cstheme="minorHAnsi"/>
                <w:sz w:val="18"/>
                <w:szCs w:val="18"/>
              </w:rPr>
            </w:pPr>
            <w:r>
              <w:rPr>
                <w:rFonts w:asciiTheme="minorHAnsi" w:hAnsiTheme="minorHAnsi" w:cstheme="minorHAnsi"/>
                <w:sz w:val="18"/>
                <w:szCs w:val="18"/>
              </w:rPr>
              <w:t>2</w:t>
            </w:r>
            <w:r w:rsidR="00B513B4">
              <w:rPr>
                <w:rFonts w:asciiTheme="minorHAnsi" w:hAnsiTheme="minorHAnsi" w:cstheme="minorHAnsi"/>
                <w:sz w:val="18"/>
                <w:szCs w:val="18"/>
              </w:rPr>
              <w:t>6</w:t>
            </w:r>
          </w:p>
        </w:tc>
        <w:tc>
          <w:tcPr>
            <w:tcW w:w="13210" w:type="dxa"/>
            <w:shd w:val="clear" w:color="auto" w:fill="auto"/>
          </w:tcPr>
          <w:p w14:paraId="0FE994DB" w14:textId="723AD25A" w:rsidR="00070C03" w:rsidRPr="006373AA" w:rsidRDefault="00070C03" w:rsidP="00070C03">
            <w:pPr>
              <w:rPr>
                <w:sz w:val="18"/>
                <w:szCs w:val="18"/>
              </w:rPr>
            </w:pPr>
            <w:r w:rsidRPr="006373AA">
              <w:rPr>
                <w:rFonts w:asciiTheme="minorHAnsi" w:hAnsiTheme="minorHAnsi"/>
                <w:b/>
                <w:sz w:val="18"/>
                <w:szCs w:val="18"/>
              </w:rPr>
              <w:t>72800.</w:t>
            </w:r>
            <w:r w:rsidRPr="006373AA">
              <w:rPr>
                <w:rFonts w:asciiTheme="minorHAnsi" w:hAnsiTheme="minorHAnsi"/>
                <w:sz w:val="18"/>
                <w:szCs w:val="18"/>
              </w:rPr>
              <w:t xml:space="preserve"> </w:t>
            </w:r>
            <w:r w:rsidRPr="006373AA">
              <w:rPr>
                <w:rFonts w:asciiTheme="minorHAnsi" w:hAnsiTheme="minorHAnsi"/>
                <w:b/>
                <w:sz w:val="18"/>
                <w:szCs w:val="18"/>
              </w:rPr>
              <w:t>I</w:t>
            </w:r>
            <w:r w:rsidRPr="006373AA">
              <w:rPr>
                <w:b/>
                <w:sz w:val="18"/>
                <w:szCs w:val="18"/>
              </w:rPr>
              <w:t>nformation technology equipment</w:t>
            </w:r>
            <w:r w:rsidRPr="006373AA">
              <w:rPr>
                <w:sz w:val="18"/>
                <w:szCs w:val="18"/>
              </w:rPr>
              <w:t xml:space="preserve">. IT </w:t>
            </w:r>
            <w:r w:rsidR="006373AA" w:rsidRPr="006373AA">
              <w:rPr>
                <w:sz w:val="18"/>
                <w:szCs w:val="18"/>
              </w:rPr>
              <w:t>equipment to support demonstration of remote operation of the GRFA database (Total: USD 10,000)</w:t>
            </w:r>
            <w:r w:rsidRPr="006373AA">
              <w:rPr>
                <w:sz w:val="18"/>
                <w:szCs w:val="18"/>
              </w:rPr>
              <w:t>.</w:t>
            </w:r>
          </w:p>
          <w:p w14:paraId="55CFE579" w14:textId="436054B4" w:rsidR="00070C03" w:rsidRPr="006373AA" w:rsidRDefault="00070C03" w:rsidP="00070C03">
            <w:pPr>
              <w:rPr>
                <w:rFonts w:asciiTheme="minorHAnsi" w:hAnsiTheme="minorHAnsi" w:cstheme="minorHAnsi"/>
                <w:b/>
                <w:sz w:val="18"/>
                <w:szCs w:val="18"/>
              </w:rPr>
            </w:pPr>
            <w:r w:rsidRPr="006373AA">
              <w:rPr>
                <w:rFonts w:asciiTheme="minorHAnsi" w:hAnsiTheme="minorHAnsi" w:cstheme="minorHAnsi"/>
                <w:b/>
                <w:sz w:val="18"/>
                <w:szCs w:val="18"/>
              </w:rPr>
              <w:t>Total: USD 10,000</w:t>
            </w:r>
          </w:p>
        </w:tc>
      </w:tr>
      <w:tr w:rsidR="00070C03" w:rsidRPr="00B73BE4" w14:paraId="5096882D" w14:textId="77777777" w:rsidTr="006934DB">
        <w:tc>
          <w:tcPr>
            <w:tcW w:w="1180" w:type="dxa"/>
            <w:shd w:val="clear" w:color="auto" w:fill="auto"/>
          </w:tcPr>
          <w:p w14:paraId="7CB814C0" w14:textId="608A378B" w:rsidR="00070C03" w:rsidRPr="00B73BE4" w:rsidRDefault="00070C03" w:rsidP="00070C03">
            <w:pPr>
              <w:jc w:val="center"/>
              <w:rPr>
                <w:rFonts w:asciiTheme="minorHAnsi" w:hAnsiTheme="minorHAnsi" w:cstheme="minorHAnsi"/>
                <w:sz w:val="18"/>
                <w:szCs w:val="18"/>
              </w:rPr>
            </w:pPr>
            <w:r w:rsidRPr="00B73BE4">
              <w:rPr>
                <w:rFonts w:asciiTheme="minorHAnsi" w:hAnsiTheme="minorHAnsi" w:cstheme="minorHAnsi"/>
                <w:sz w:val="18"/>
                <w:szCs w:val="18"/>
              </w:rPr>
              <w:t>2</w:t>
            </w:r>
            <w:r w:rsidR="00B513B4">
              <w:rPr>
                <w:rFonts w:asciiTheme="minorHAnsi" w:hAnsiTheme="minorHAnsi" w:cstheme="minorHAnsi"/>
                <w:sz w:val="18"/>
                <w:szCs w:val="18"/>
              </w:rPr>
              <w:t>7</w:t>
            </w:r>
          </w:p>
        </w:tc>
        <w:tc>
          <w:tcPr>
            <w:tcW w:w="13210" w:type="dxa"/>
            <w:shd w:val="clear" w:color="auto" w:fill="auto"/>
          </w:tcPr>
          <w:p w14:paraId="3D010947" w14:textId="64491581" w:rsidR="00070C03" w:rsidRPr="00BA0032" w:rsidRDefault="00070C03" w:rsidP="00070C03">
            <w:pPr>
              <w:rPr>
                <w:rFonts w:asciiTheme="minorHAnsi" w:hAnsiTheme="minorHAnsi" w:cstheme="minorHAnsi"/>
                <w:sz w:val="18"/>
                <w:szCs w:val="18"/>
              </w:rPr>
            </w:pPr>
            <w:r w:rsidRPr="00BA0032">
              <w:rPr>
                <w:rFonts w:asciiTheme="minorHAnsi" w:hAnsiTheme="minorHAnsi" w:cstheme="minorHAnsi"/>
                <w:b/>
                <w:sz w:val="18"/>
                <w:szCs w:val="18"/>
              </w:rPr>
              <w:t xml:space="preserve">74100. Professional Services. </w:t>
            </w:r>
            <w:r w:rsidRPr="00BA0032">
              <w:rPr>
                <w:rFonts w:asciiTheme="minorHAnsi" w:hAnsiTheme="minorHAnsi" w:cstheme="minorHAnsi"/>
                <w:sz w:val="18"/>
                <w:szCs w:val="18"/>
              </w:rPr>
              <w:t xml:space="preserve">Financial NIM audit under Output </w:t>
            </w:r>
            <w:r w:rsidR="00BA0032" w:rsidRPr="00BA0032">
              <w:rPr>
                <w:rFonts w:asciiTheme="minorHAnsi" w:hAnsiTheme="minorHAnsi" w:cstheme="minorHAnsi"/>
                <w:sz w:val="18"/>
                <w:szCs w:val="18"/>
              </w:rPr>
              <w:t>4</w:t>
            </w:r>
            <w:r w:rsidRPr="00BA0032">
              <w:rPr>
                <w:rFonts w:asciiTheme="minorHAnsi" w:hAnsiTheme="minorHAnsi" w:cstheme="minorHAnsi"/>
                <w:sz w:val="18"/>
                <w:szCs w:val="18"/>
              </w:rPr>
              <w:t xml:space="preserve">.1 (USD </w:t>
            </w:r>
            <w:r w:rsidR="00BA0032" w:rsidRPr="00BA0032">
              <w:rPr>
                <w:rFonts w:asciiTheme="minorHAnsi" w:hAnsiTheme="minorHAnsi" w:cstheme="minorHAnsi"/>
                <w:sz w:val="18"/>
                <w:szCs w:val="18"/>
              </w:rPr>
              <w:t>5</w:t>
            </w:r>
            <w:r w:rsidRPr="00BA0032">
              <w:rPr>
                <w:rFonts w:asciiTheme="minorHAnsi" w:hAnsiTheme="minorHAnsi" w:cstheme="minorHAnsi"/>
                <w:sz w:val="18"/>
                <w:szCs w:val="18"/>
              </w:rPr>
              <w:t>,000 per year</w:t>
            </w:r>
            <w:r w:rsidR="00BA0032" w:rsidRPr="00BA0032">
              <w:rPr>
                <w:rFonts w:asciiTheme="minorHAnsi" w:hAnsiTheme="minorHAnsi" w:cstheme="minorHAnsi"/>
                <w:sz w:val="18"/>
                <w:szCs w:val="18"/>
              </w:rPr>
              <w:t xml:space="preserve"> for each year</w:t>
            </w:r>
            <w:r w:rsidRPr="00BA0032">
              <w:rPr>
                <w:rFonts w:asciiTheme="minorHAnsi" w:hAnsiTheme="minorHAnsi" w:cstheme="minorHAnsi"/>
                <w:sz w:val="18"/>
                <w:szCs w:val="18"/>
              </w:rPr>
              <w:t>)</w:t>
            </w:r>
            <w:r w:rsidR="00BA0032" w:rsidRPr="00BA0032">
              <w:rPr>
                <w:rFonts w:asciiTheme="minorHAnsi" w:hAnsiTheme="minorHAnsi" w:cstheme="minorHAnsi"/>
                <w:sz w:val="18"/>
                <w:szCs w:val="18"/>
              </w:rPr>
              <w:t>.</w:t>
            </w:r>
          </w:p>
          <w:p w14:paraId="6BCDC8A0" w14:textId="444FB47D" w:rsidR="00070C03" w:rsidRPr="00BA0032" w:rsidRDefault="00070C03" w:rsidP="00070C03">
            <w:pPr>
              <w:rPr>
                <w:rFonts w:asciiTheme="minorHAnsi" w:hAnsiTheme="minorHAnsi" w:cstheme="minorHAnsi"/>
                <w:b/>
                <w:sz w:val="18"/>
                <w:szCs w:val="18"/>
              </w:rPr>
            </w:pPr>
            <w:r w:rsidRPr="00BA0032">
              <w:rPr>
                <w:rFonts w:asciiTheme="minorHAnsi" w:hAnsiTheme="minorHAnsi" w:cstheme="minorHAnsi"/>
                <w:b/>
                <w:sz w:val="18"/>
                <w:szCs w:val="18"/>
              </w:rPr>
              <w:t>Total: USD 25,000</w:t>
            </w:r>
          </w:p>
        </w:tc>
      </w:tr>
      <w:tr w:rsidR="00070C03" w:rsidRPr="00B73BE4" w14:paraId="7189E8CA" w14:textId="77777777" w:rsidTr="006934DB">
        <w:tc>
          <w:tcPr>
            <w:tcW w:w="1180" w:type="dxa"/>
            <w:shd w:val="clear" w:color="auto" w:fill="auto"/>
          </w:tcPr>
          <w:p w14:paraId="1F9AF774" w14:textId="5638DAB0" w:rsidR="00070C03" w:rsidRPr="00B73BE4" w:rsidRDefault="00070C03" w:rsidP="00070C03">
            <w:pPr>
              <w:jc w:val="center"/>
              <w:rPr>
                <w:rFonts w:asciiTheme="minorHAnsi" w:hAnsiTheme="minorHAnsi" w:cstheme="minorHAnsi"/>
                <w:sz w:val="18"/>
                <w:szCs w:val="18"/>
              </w:rPr>
            </w:pPr>
            <w:r>
              <w:rPr>
                <w:rFonts w:asciiTheme="minorHAnsi" w:hAnsiTheme="minorHAnsi" w:cstheme="minorHAnsi"/>
                <w:sz w:val="18"/>
                <w:szCs w:val="18"/>
              </w:rPr>
              <w:t>2</w:t>
            </w:r>
            <w:r w:rsidR="00B513B4">
              <w:rPr>
                <w:rFonts w:asciiTheme="minorHAnsi" w:hAnsiTheme="minorHAnsi" w:cstheme="minorHAnsi"/>
                <w:sz w:val="18"/>
                <w:szCs w:val="18"/>
              </w:rPr>
              <w:t>8</w:t>
            </w:r>
          </w:p>
        </w:tc>
        <w:tc>
          <w:tcPr>
            <w:tcW w:w="13210" w:type="dxa"/>
            <w:shd w:val="clear" w:color="auto" w:fill="auto"/>
          </w:tcPr>
          <w:p w14:paraId="0B5BBEBD" w14:textId="4FA7F76F" w:rsidR="0027692E" w:rsidRPr="00A56EFE" w:rsidRDefault="00070C03" w:rsidP="0027692E">
            <w:pPr>
              <w:rPr>
                <w:rFonts w:asciiTheme="minorHAnsi" w:hAnsiTheme="minorHAnsi" w:cstheme="minorHAnsi"/>
                <w:sz w:val="18"/>
                <w:szCs w:val="18"/>
              </w:rPr>
            </w:pPr>
            <w:r w:rsidRPr="00B73BE4">
              <w:rPr>
                <w:rFonts w:asciiTheme="minorHAnsi" w:hAnsiTheme="minorHAnsi" w:cstheme="minorHAnsi"/>
                <w:b/>
                <w:sz w:val="18"/>
                <w:szCs w:val="18"/>
              </w:rPr>
              <w:t>74200. Audio visual &amp; print production costs</w:t>
            </w:r>
            <w:r w:rsidRPr="00B73BE4">
              <w:rPr>
                <w:rFonts w:asciiTheme="minorHAnsi" w:hAnsiTheme="minorHAnsi" w:cstheme="minorHAnsi"/>
                <w:sz w:val="18"/>
                <w:szCs w:val="18"/>
              </w:rPr>
              <w:t xml:space="preserve">. </w:t>
            </w:r>
            <w:r w:rsidR="0027692E" w:rsidRPr="00A56EFE">
              <w:rPr>
                <w:rFonts w:asciiTheme="minorHAnsi" w:hAnsiTheme="minorHAnsi" w:cstheme="minorHAnsi"/>
                <w:sz w:val="18"/>
                <w:szCs w:val="18"/>
              </w:rPr>
              <w:t xml:space="preserve">Audio-visual and print production for knowledge products used for disseminating information, awareness-raising and </w:t>
            </w:r>
            <w:r w:rsidR="00124D60" w:rsidRPr="00A56EFE">
              <w:rPr>
                <w:rFonts w:asciiTheme="minorHAnsi" w:hAnsiTheme="minorHAnsi" w:cstheme="minorHAnsi"/>
                <w:sz w:val="18"/>
                <w:szCs w:val="18"/>
              </w:rPr>
              <w:t>advocacy</w:t>
            </w:r>
            <w:r w:rsidR="0027692E" w:rsidRPr="00A56EFE">
              <w:rPr>
                <w:rFonts w:asciiTheme="minorHAnsi" w:hAnsiTheme="minorHAnsi" w:cstheme="minorHAnsi"/>
                <w:sz w:val="18"/>
                <w:szCs w:val="18"/>
              </w:rPr>
              <w:t>.</w:t>
            </w:r>
          </w:p>
          <w:p w14:paraId="59B11C3F" w14:textId="72D0C5E0" w:rsidR="0027692E" w:rsidRPr="00A56EFE" w:rsidRDefault="0027692E" w:rsidP="0027692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4.2</w:t>
            </w:r>
            <w:r w:rsidRPr="00A56EFE">
              <w:rPr>
                <w:rFonts w:asciiTheme="minorHAnsi" w:hAnsiTheme="minorHAnsi" w:cstheme="minorHAnsi"/>
                <w:sz w:val="18"/>
                <w:szCs w:val="18"/>
              </w:rPr>
              <w:t xml:space="preserve"> </w:t>
            </w:r>
            <w:r>
              <w:rPr>
                <w:rFonts w:asciiTheme="minorHAnsi" w:hAnsiTheme="minorHAnsi" w:cstheme="minorHAnsi"/>
                <w:sz w:val="18"/>
                <w:szCs w:val="18"/>
              </w:rPr>
              <w:t xml:space="preserve">in support of the baseline KAP survey </w:t>
            </w:r>
            <w:r w:rsidRPr="00A56EFE">
              <w:rPr>
                <w:rFonts w:asciiTheme="minorHAnsi" w:hAnsiTheme="minorHAnsi" w:cstheme="minorHAnsi"/>
                <w:sz w:val="18"/>
                <w:szCs w:val="18"/>
              </w:rPr>
              <w:t>(Total: USD 500).</w:t>
            </w:r>
          </w:p>
          <w:p w14:paraId="70DFDF5B" w14:textId="0FAA0564" w:rsidR="00070C03" w:rsidRDefault="0027692E" w:rsidP="0027692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4.2</w:t>
            </w:r>
            <w:r w:rsidRPr="00A56EFE">
              <w:rPr>
                <w:rFonts w:asciiTheme="minorHAnsi" w:hAnsiTheme="minorHAnsi" w:cstheme="minorHAnsi"/>
                <w:sz w:val="18"/>
                <w:szCs w:val="18"/>
              </w:rPr>
              <w:t xml:space="preserve"> </w:t>
            </w:r>
            <w:r>
              <w:rPr>
                <w:rFonts w:asciiTheme="minorHAnsi" w:hAnsiTheme="minorHAnsi" w:cstheme="minorHAnsi"/>
                <w:sz w:val="18"/>
                <w:szCs w:val="18"/>
              </w:rPr>
              <w:t>in support of awareness-raising and advocacy campaigns</w:t>
            </w:r>
            <w:r w:rsidRPr="00A56EFE">
              <w:rPr>
                <w:rFonts w:asciiTheme="minorHAnsi" w:hAnsiTheme="minorHAnsi" w:cstheme="minorHAnsi"/>
                <w:sz w:val="18"/>
                <w:szCs w:val="18"/>
              </w:rPr>
              <w:t xml:space="preserve"> (Total: USD </w:t>
            </w:r>
            <w:r>
              <w:rPr>
                <w:rFonts w:asciiTheme="minorHAnsi" w:hAnsiTheme="minorHAnsi" w:cstheme="minorHAnsi"/>
                <w:sz w:val="18"/>
                <w:szCs w:val="18"/>
              </w:rPr>
              <w:t>2,000</w:t>
            </w:r>
            <w:r w:rsidRPr="00A56EFE">
              <w:rPr>
                <w:rFonts w:asciiTheme="minorHAnsi" w:hAnsiTheme="minorHAnsi" w:cstheme="minorHAnsi"/>
                <w:sz w:val="18"/>
                <w:szCs w:val="18"/>
              </w:rPr>
              <w:t>).</w:t>
            </w:r>
          </w:p>
          <w:p w14:paraId="089D7A97" w14:textId="293649A2" w:rsidR="0027692E" w:rsidRPr="00B73BE4" w:rsidRDefault="0027692E" w:rsidP="0027692E">
            <w:pPr>
              <w:rPr>
                <w:rFonts w:asciiTheme="minorHAnsi" w:hAnsiTheme="minorHAnsi" w:cstheme="minorHAnsi"/>
                <w:sz w:val="18"/>
                <w:szCs w:val="18"/>
              </w:rPr>
            </w:pPr>
            <w:r>
              <w:rPr>
                <w:rFonts w:asciiTheme="minorHAnsi" w:hAnsiTheme="minorHAnsi" w:cstheme="minorHAnsi"/>
                <w:sz w:val="18"/>
                <w:szCs w:val="18"/>
              </w:rPr>
              <w:t>Output 4.2 in support of a targeted awareness event for young people (Total: USD 1,</w:t>
            </w:r>
            <w:r w:rsidR="00C4026E">
              <w:rPr>
                <w:rFonts w:asciiTheme="minorHAnsi" w:hAnsiTheme="minorHAnsi" w:cstheme="minorHAnsi"/>
                <w:sz w:val="18"/>
                <w:szCs w:val="18"/>
              </w:rPr>
              <w:t>11</w:t>
            </w:r>
            <w:r>
              <w:rPr>
                <w:rFonts w:asciiTheme="minorHAnsi" w:hAnsiTheme="minorHAnsi" w:cstheme="minorHAnsi"/>
                <w:sz w:val="18"/>
                <w:szCs w:val="18"/>
              </w:rPr>
              <w:t>3).</w:t>
            </w:r>
          </w:p>
          <w:p w14:paraId="1713E6CC" w14:textId="6A807202" w:rsidR="00070C03" w:rsidRPr="00B73BE4"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3,</w:t>
            </w:r>
            <w:r w:rsidR="00C4026E">
              <w:rPr>
                <w:rFonts w:asciiTheme="minorHAnsi" w:hAnsiTheme="minorHAnsi" w:cstheme="minorHAnsi"/>
                <w:b/>
                <w:sz w:val="18"/>
                <w:szCs w:val="18"/>
              </w:rPr>
              <w:t>613</w:t>
            </w:r>
          </w:p>
        </w:tc>
      </w:tr>
      <w:tr w:rsidR="00070C03" w:rsidRPr="00B73BE4" w14:paraId="77332BFA" w14:textId="77777777" w:rsidTr="006934DB">
        <w:tc>
          <w:tcPr>
            <w:tcW w:w="1180" w:type="dxa"/>
            <w:shd w:val="clear" w:color="auto" w:fill="auto"/>
          </w:tcPr>
          <w:p w14:paraId="39F30F79" w14:textId="2018D911" w:rsidR="00070C03" w:rsidRPr="00B73BE4" w:rsidRDefault="00070C03" w:rsidP="00070C03">
            <w:pPr>
              <w:jc w:val="center"/>
              <w:rPr>
                <w:rFonts w:asciiTheme="minorHAnsi" w:hAnsiTheme="minorHAnsi" w:cstheme="minorHAnsi"/>
                <w:sz w:val="18"/>
                <w:szCs w:val="18"/>
              </w:rPr>
            </w:pPr>
            <w:r>
              <w:rPr>
                <w:rFonts w:asciiTheme="minorHAnsi" w:hAnsiTheme="minorHAnsi" w:cstheme="minorHAnsi"/>
                <w:sz w:val="18"/>
                <w:szCs w:val="18"/>
              </w:rPr>
              <w:t>2</w:t>
            </w:r>
            <w:r w:rsidR="00B513B4">
              <w:rPr>
                <w:rFonts w:asciiTheme="minorHAnsi" w:hAnsiTheme="minorHAnsi" w:cstheme="minorHAnsi"/>
                <w:sz w:val="18"/>
                <w:szCs w:val="18"/>
              </w:rPr>
              <w:t>9</w:t>
            </w:r>
          </w:p>
        </w:tc>
        <w:tc>
          <w:tcPr>
            <w:tcW w:w="13210" w:type="dxa"/>
            <w:shd w:val="clear" w:color="auto" w:fill="auto"/>
          </w:tcPr>
          <w:p w14:paraId="18968FC0" w14:textId="77777777" w:rsidR="00B863BC"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7ABAF427" w14:textId="4736AF83" w:rsidR="000F77FD" w:rsidRPr="001E5D8F" w:rsidRDefault="000F77FD" w:rsidP="00D51CD9">
            <w:pPr>
              <w:rPr>
                <w:rFonts w:asciiTheme="minorHAnsi" w:hAnsiTheme="minorHAnsi" w:cstheme="minorHAnsi"/>
                <w:sz w:val="18"/>
                <w:szCs w:val="18"/>
              </w:rPr>
            </w:pPr>
            <w:r w:rsidRPr="001E5D8F">
              <w:rPr>
                <w:rFonts w:asciiTheme="minorHAnsi" w:hAnsiTheme="minorHAnsi" w:cstheme="minorHAnsi"/>
                <w:sz w:val="18"/>
                <w:szCs w:val="18"/>
              </w:rPr>
              <w:t>Output 4.1: organizing the project inception workshop in Year 1</w:t>
            </w:r>
            <w:r w:rsidR="001E5D8F" w:rsidRPr="001E5D8F">
              <w:rPr>
                <w:rFonts w:asciiTheme="minorHAnsi" w:hAnsiTheme="minorHAnsi" w:cstheme="minorHAnsi"/>
                <w:sz w:val="18"/>
                <w:szCs w:val="18"/>
              </w:rPr>
              <w:t>, including the first project steering committee meeting</w:t>
            </w:r>
            <w:r w:rsidRPr="001E5D8F">
              <w:rPr>
                <w:rFonts w:asciiTheme="minorHAnsi" w:hAnsiTheme="minorHAnsi" w:cstheme="minorHAnsi"/>
                <w:sz w:val="18"/>
                <w:szCs w:val="18"/>
              </w:rPr>
              <w:t xml:space="preserve"> (USD 11,000).</w:t>
            </w:r>
          </w:p>
          <w:p w14:paraId="35F8A59F" w14:textId="53E0F61D" w:rsidR="000F77FD" w:rsidRPr="001E5D8F" w:rsidRDefault="000F77FD" w:rsidP="00D51CD9">
            <w:pPr>
              <w:rPr>
                <w:rFonts w:asciiTheme="minorHAnsi" w:hAnsiTheme="minorHAnsi" w:cstheme="minorHAnsi"/>
                <w:sz w:val="18"/>
                <w:szCs w:val="18"/>
              </w:rPr>
            </w:pPr>
            <w:r w:rsidRPr="001E5D8F">
              <w:rPr>
                <w:rFonts w:asciiTheme="minorHAnsi" w:hAnsiTheme="minorHAnsi" w:cstheme="minorHAnsi"/>
                <w:sz w:val="18"/>
                <w:szCs w:val="18"/>
              </w:rPr>
              <w:t>Output 4.</w:t>
            </w:r>
            <w:r w:rsidR="001E5D8F" w:rsidRPr="001E5D8F">
              <w:rPr>
                <w:rFonts w:asciiTheme="minorHAnsi" w:hAnsiTheme="minorHAnsi" w:cstheme="minorHAnsi"/>
                <w:sz w:val="18"/>
                <w:szCs w:val="18"/>
              </w:rPr>
              <w:t>1</w:t>
            </w:r>
            <w:r w:rsidRPr="001E5D8F">
              <w:rPr>
                <w:rFonts w:asciiTheme="minorHAnsi" w:hAnsiTheme="minorHAnsi" w:cstheme="minorHAnsi"/>
                <w:sz w:val="18"/>
                <w:szCs w:val="18"/>
              </w:rPr>
              <w:t>: organizing</w:t>
            </w:r>
            <w:r w:rsidR="001E5D8F" w:rsidRPr="001E5D8F">
              <w:rPr>
                <w:rFonts w:asciiTheme="minorHAnsi" w:hAnsiTheme="minorHAnsi" w:cstheme="minorHAnsi"/>
                <w:sz w:val="18"/>
                <w:szCs w:val="18"/>
              </w:rPr>
              <w:t xml:space="preserve"> annual</w:t>
            </w:r>
            <w:r w:rsidRPr="001E5D8F">
              <w:rPr>
                <w:rFonts w:asciiTheme="minorHAnsi" w:hAnsiTheme="minorHAnsi" w:cstheme="minorHAnsi"/>
                <w:sz w:val="18"/>
                <w:szCs w:val="18"/>
              </w:rPr>
              <w:t xml:space="preserve"> project steering committee meetings</w:t>
            </w:r>
            <w:r w:rsidR="001E5D8F" w:rsidRPr="001E5D8F">
              <w:rPr>
                <w:rFonts w:asciiTheme="minorHAnsi" w:hAnsiTheme="minorHAnsi" w:cstheme="minorHAnsi"/>
                <w:sz w:val="18"/>
                <w:szCs w:val="18"/>
              </w:rPr>
              <w:t xml:space="preserve"> in Years 2, 3, 4 and 5, coincident with annual stakeholder meetings (USD 5,000 per year for 4 years; Total: 20,000).</w:t>
            </w:r>
          </w:p>
          <w:p w14:paraId="0C9613A8" w14:textId="4D0C326B"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 xml:space="preserve">Output 4.1: hosting one C-SAP program steering committee meeting, showcasing the results achieved on the </w:t>
            </w:r>
            <w:r w:rsidR="002E57A2">
              <w:rPr>
                <w:rFonts w:asciiTheme="minorHAnsi" w:hAnsiTheme="minorHAnsi" w:cstheme="minorHAnsi"/>
                <w:sz w:val="18"/>
                <w:szCs w:val="18"/>
              </w:rPr>
              <w:t>Hainan</w:t>
            </w:r>
            <w:r w:rsidRPr="001E5D8F">
              <w:rPr>
                <w:rFonts w:asciiTheme="minorHAnsi" w:hAnsiTheme="minorHAnsi" w:cstheme="minorHAnsi"/>
                <w:sz w:val="18"/>
                <w:szCs w:val="18"/>
              </w:rPr>
              <w:t xml:space="preserve"> project (Total: USD 8,000).</w:t>
            </w:r>
          </w:p>
          <w:p w14:paraId="013B5927" w14:textId="0234B811"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advocating the global environmental benefits generated through the project by participating in conferences, workshops, seminars and other events (Total: USD 10,000).</w:t>
            </w:r>
          </w:p>
          <w:p w14:paraId="3B860392" w14:textId="12A9BC21"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organizing awareness-raising and advocacy campaigns (Total: USD 5,000).</w:t>
            </w:r>
          </w:p>
          <w:p w14:paraId="14A2F25E" w14:textId="6E10B687"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organizing a targeted awareness event for youth (Total: USD 3,000).</w:t>
            </w:r>
          </w:p>
          <w:p w14:paraId="1237520E" w14:textId="693F2F5A"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4.3: delivering training on the operation and updating of the GRFA database (Total: USD 1,500).</w:t>
            </w:r>
          </w:p>
          <w:p w14:paraId="380883D6" w14:textId="5D97AE3E"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4.3: delivering training on monitoring of agroecosystem health, in connection with the GRFA database (Total: USD 1,500).</w:t>
            </w:r>
          </w:p>
          <w:p w14:paraId="195F46FE" w14:textId="714D6059" w:rsidR="00070C03" w:rsidRPr="00B73BE4"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60</w:t>
            </w:r>
            <w:r w:rsidRPr="00070C03">
              <w:rPr>
                <w:rFonts w:asciiTheme="minorHAnsi" w:hAnsiTheme="minorHAnsi" w:cstheme="minorHAnsi"/>
                <w:b/>
                <w:sz w:val="18"/>
                <w:szCs w:val="18"/>
              </w:rPr>
              <w:t>,000</w:t>
            </w:r>
          </w:p>
        </w:tc>
      </w:tr>
      <w:tr w:rsidR="004C09F2" w:rsidRPr="00B73BE4" w14:paraId="6BD3831E" w14:textId="77777777" w:rsidTr="006934DB">
        <w:tc>
          <w:tcPr>
            <w:tcW w:w="14390" w:type="dxa"/>
            <w:gridSpan w:val="2"/>
            <w:shd w:val="clear" w:color="auto" w:fill="auto"/>
          </w:tcPr>
          <w:p w14:paraId="012B0E62" w14:textId="77777777"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Project Management:</w:t>
            </w:r>
          </w:p>
        </w:tc>
      </w:tr>
      <w:tr w:rsidR="00070C03" w:rsidRPr="00B73BE4" w14:paraId="43DFD952" w14:textId="77777777" w:rsidTr="006934DB">
        <w:tc>
          <w:tcPr>
            <w:tcW w:w="1180" w:type="dxa"/>
            <w:shd w:val="clear" w:color="auto" w:fill="auto"/>
          </w:tcPr>
          <w:p w14:paraId="6ED5A43A" w14:textId="7A43F0B7" w:rsidR="00070C03" w:rsidRPr="00B73BE4" w:rsidRDefault="00B513B4" w:rsidP="00070C03">
            <w:pPr>
              <w:jc w:val="center"/>
              <w:rPr>
                <w:rFonts w:asciiTheme="minorHAnsi" w:hAnsiTheme="minorHAnsi" w:cstheme="minorHAnsi"/>
                <w:sz w:val="18"/>
                <w:szCs w:val="18"/>
              </w:rPr>
            </w:pPr>
            <w:r>
              <w:rPr>
                <w:rFonts w:asciiTheme="minorHAnsi" w:hAnsiTheme="minorHAnsi" w:cstheme="minorHAnsi"/>
                <w:sz w:val="18"/>
                <w:szCs w:val="18"/>
              </w:rPr>
              <w:t>30</w:t>
            </w:r>
          </w:p>
        </w:tc>
        <w:tc>
          <w:tcPr>
            <w:tcW w:w="13210" w:type="dxa"/>
            <w:shd w:val="clear" w:color="auto" w:fill="auto"/>
          </w:tcPr>
          <w:p w14:paraId="54C651CB" w14:textId="591076E2" w:rsidR="00070C03" w:rsidRPr="00EB6A53" w:rsidRDefault="00070C03" w:rsidP="00180458">
            <w:pPr>
              <w:rPr>
                <w:rFonts w:asciiTheme="minorHAnsi" w:hAnsiTheme="minorHAnsi" w:cstheme="minorHAnsi"/>
                <w:sz w:val="18"/>
                <w:szCs w:val="18"/>
              </w:rPr>
            </w:pPr>
            <w:r w:rsidRPr="00EB6A53">
              <w:rPr>
                <w:rFonts w:asciiTheme="minorHAnsi" w:hAnsiTheme="minorHAnsi" w:cstheme="minorHAnsi"/>
                <w:b/>
                <w:sz w:val="18"/>
                <w:szCs w:val="18"/>
              </w:rPr>
              <w:t xml:space="preserve">71600. Travel. </w:t>
            </w:r>
            <w:r w:rsidRPr="00EB6A53">
              <w:rPr>
                <w:rFonts w:asciiTheme="minorHAnsi" w:hAnsiTheme="minorHAnsi" w:cstheme="minorHAnsi"/>
                <w:sz w:val="18"/>
                <w:szCs w:val="18"/>
              </w:rPr>
              <w:t xml:space="preserve">Travel expenses </w:t>
            </w:r>
            <w:r w:rsidR="00180458" w:rsidRPr="00EB6A53">
              <w:rPr>
                <w:rFonts w:asciiTheme="minorHAnsi" w:hAnsiTheme="minorHAnsi" w:cstheme="minorHAnsi"/>
                <w:sz w:val="18"/>
                <w:szCs w:val="18"/>
              </w:rPr>
              <w:t xml:space="preserve">in support of project management, including local transportation </w:t>
            </w:r>
            <w:r w:rsidR="00EB6A53" w:rsidRPr="00EB6A53">
              <w:rPr>
                <w:rFonts w:asciiTheme="minorHAnsi" w:hAnsiTheme="minorHAnsi" w:cstheme="minorHAnsi"/>
                <w:sz w:val="18"/>
                <w:szCs w:val="18"/>
              </w:rPr>
              <w:t>for the project management office team (USD 2,000 per year)</w:t>
            </w:r>
            <w:r w:rsidR="00EB6A53">
              <w:rPr>
                <w:rFonts w:asciiTheme="minorHAnsi" w:hAnsiTheme="minorHAnsi" w:cstheme="minorHAnsi"/>
                <w:sz w:val="18"/>
                <w:szCs w:val="18"/>
              </w:rPr>
              <w:t>.</w:t>
            </w:r>
          </w:p>
          <w:p w14:paraId="150A36AA" w14:textId="3AAE3635" w:rsidR="00070C03" w:rsidRPr="00EB6A53" w:rsidRDefault="00070C03" w:rsidP="00070C03">
            <w:pPr>
              <w:rPr>
                <w:rFonts w:asciiTheme="minorHAnsi" w:hAnsiTheme="minorHAnsi" w:cstheme="minorHAnsi"/>
                <w:b/>
                <w:sz w:val="18"/>
                <w:szCs w:val="18"/>
              </w:rPr>
            </w:pPr>
            <w:r w:rsidRPr="00EB6A53">
              <w:rPr>
                <w:rFonts w:asciiTheme="minorHAnsi" w:hAnsiTheme="minorHAnsi" w:cstheme="minorHAnsi"/>
                <w:b/>
                <w:sz w:val="18"/>
                <w:szCs w:val="18"/>
              </w:rPr>
              <w:t>Total: USD 10,000</w:t>
            </w:r>
          </w:p>
        </w:tc>
      </w:tr>
      <w:tr w:rsidR="00E70CD8" w:rsidRPr="00B73BE4" w14:paraId="18BDA2A3" w14:textId="77777777" w:rsidTr="006934DB">
        <w:tc>
          <w:tcPr>
            <w:tcW w:w="1180" w:type="dxa"/>
            <w:shd w:val="clear" w:color="auto" w:fill="auto"/>
          </w:tcPr>
          <w:p w14:paraId="2C59F49C" w14:textId="2E2F70E0" w:rsidR="00E70CD8" w:rsidRPr="00B73BE4" w:rsidRDefault="00E70CD8" w:rsidP="00E70CD8">
            <w:pPr>
              <w:jc w:val="center"/>
              <w:rPr>
                <w:rFonts w:asciiTheme="minorHAnsi" w:hAnsiTheme="minorHAnsi" w:cstheme="minorHAnsi"/>
                <w:sz w:val="18"/>
                <w:szCs w:val="18"/>
              </w:rPr>
            </w:pPr>
            <w:r w:rsidRPr="00B73BE4">
              <w:rPr>
                <w:rFonts w:asciiTheme="minorHAnsi" w:hAnsiTheme="minorHAnsi" w:cstheme="minorHAnsi"/>
                <w:sz w:val="18"/>
                <w:szCs w:val="18"/>
              </w:rPr>
              <w:t>3</w:t>
            </w:r>
            <w:r w:rsidR="00B513B4">
              <w:rPr>
                <w:rFonts w:asciiTheme="minorHAnsi" w:hAnsiTheme="minorHAnsi" w:cstheme="minorHAnsi"/>
                <w:sz w:val="18"/>
                <w:szCs w:val="18"/>
              </w:rPr>
              <w:t>1</w:t>
            </w:r>
          </w:p>
        </w:tc>
        <w:tc>
          <w:tcPr>
            <w:tcW w:w="13210" w:type="dxa"/>
            <w:shd w:val="clear" w:color="auto" w:fill="auto"/>
          </w:tcPr>
          <w:p w14:paraId="1209DA78" w14:textId="66281595" w:rsidR="00E70CD8" w:rsidRPr="00C10C00" w:rsidRDefault="00E70CD8" w:rsidP="00E70CD8">
            <w:pPr>
              <w:rPr>
                <w:rFonts w:asciiTheme="minorHAnsi" w:hAnsiTheme="minorHAnsi" w:cstheme="minorHAnsi"/>
                <w:sz w:val="18"/>
                <w:szCs w:val="18"/>
              </w:rPr>
            </w:pPr>
            <w:r w:rsidRPr="00C10C00">
              <w:rPr>
                <w:rFonts w:asciiTheme="minorHAnsi" w:hAnsiTheme="minorHAnsi" w:cstheme="minorHAnsi"/>
                <w:b/>
                <w:sz w:val="18"/>
                <w:szCs w:val="18"/>
              </w:rPr>
              <w:t>71800.</w:t>
            </w:r>
            <w:r w:rsidRPr="00C10C00">
              <w:rPr>
                <w:rFonts w:asciiTheme="minorHAnsi" w:hAnsiTheme="minorHAnsi" w:cstheme="minorHAnsi"/>
                <w:sz w:val="18"/>
                <w:szCs w:val="18"/>
              </w:rPr>
              <w:t xml:space="preserve"> </w:t>
            </w:r>
            <w:r w:rsidRPr="00C10C00">
              <w:rPr>
                <w:rFonts w:asciiTheme="minorHAnsi" w:hAnsiTheme="minorHAnsi" w:cstheme="minorHAnsi"/>
                <w:b/>
                <w:sz w:val="18"/>
                <w:szCs w:val="18"/>
              </w:rPr>
              <w:t>Contractual services – Implementation Partners</w:t>
            </w:r>
            <w:r w:rsidRPr="00C10C00">
              <w:rPr>
                <w:rFonts w:asciiTheme="minorHAnsi" w:hAnsiTheme="minorHAnsi" w:cstheme="minorHAnsi"/>
                <w:sz w:val="18"/>
                <w:szCs w:val="18"/>
              </w:rPr>
              <w:t>. Project Manager (3 months per year for 5 years, at a gross salary of USD 2,</w:t>
            </w:r>
            <w:r w:rsidR="00B0257F">
              <w:rPr>
                <w:rFonts w:asciiTheme="minorHAnsi" w:hAnsiTheme="minorHAnsi" w:cstheme="minorHAnsi"/>
                <w:sz w:val="18"/>
                <w:szCs w:val="18"/>
              </w:rPr>
              <w:t>05</w:t>
            </w:r>
            <w:r w:rsidRPr="00C10C00">
              <w:rPr>
                <w:rFonts w:asciiTheme="minorHAnsi" w:hAnsiTheme="minorHAnsi" w:cstheme="minorHAnsi"/>
                <w:sz w:val="18"/>
                <w:szCs w:val="18"/>
              </w:rPr>
              <w:t xml:space="preserve">0 per month, adjusted with a cost of living adjustment of 5% per year starting in year 2; Total: USD </w:t>
            </w:r>
            <w:r w:rsidR="00B0257F">
              <w:rPr>
                <w:rFonts w:asciiTheme="minorHAnsi" w:hAnsiTheme="minorHAnsi" w:cstheme="minorHAnsi"/>
                <w:sz w:val="18"/>
                <w:szCs w:val="18"/>
              </w:rPr>
              <w:t>33,990</w:t>
            </w:r>
            <w:r w:rsidRPr="00C10C00">
              <w:rPr>
                <w:rFonts w:asciiTheme="minorHAnsi" w:hAnsiTheme="minorHAnsi" w:cstheme="minorHAnsi"/>
                <w:sz w:val="18"/>
                <w:szCs w:val="18"/>
              </w:rPr>
              <w:t>); Project Assistant/Finance Officer (7 months per year for 5 years, at a gross salary of USD 1,500 per month, adjusted with a cost of living adjustment of 5% per year starting in year 2; Total: USD 58,100).</w:t>
            </w:r>
          </w:p>
          <w:p w14:paraId="1F0EE03F" w14:textId="4FB0601C" w:rsidR="00E70CD8" w:rsidRPr="00C10C00" w:rsidRDefault="00E70CD8" w:rsidP="00E70CD8">
            <w:pPr>
              <w:rPr>
                <w:rFonts w:asciiTheme="minorHAnsi" w:hAnsiTheme="minorHAnsi" w:cstheme="minorHAnsi"/>
                <w:b/>
                <w:sz w:val="18"/>
                <w:szCs w:val="18"/>
              </w:rPr>
            </w:pPr>
            <w:r w:rsidRPr="00C10C00">
              <w:rPr>
                <w:rFonts w:asciiTheme="minorHAnsi" w:hAnsiTheme="minorHAnsi" w:cstheme="minorHAnsi"/>
                <w:b/>
                <w:sz w:val="18"/>
                <w:szCs w:val="18"/>
              </w:rPr>
              <w:t xml:space="preserve">Total: USD </w:t>
            </w:r>
            <w:r w:rsidR="00B0257F">
              <w:rPr>
                <w:rFonts w:asciiTheme="minorHAnsi" w:hAnsiTheme="minorHAnsi" w:cstheme="minorHAnsi"/>
                <w:b/>
                <w:sz w:val="18"/>
                <w:szCs w:val="18"/>
              </w:rPr>
              <w:t>92,090</w:t>
            </w:r>
          </w:p>
        </w:tc>
      </w:tr>
      <w:tr w:rsidR="00E70CD8" w:rsidRPr="00B73BE4" w14:paraId="7B42AAB2" w14:textId="77777777" w:rsidTr="006934DB">
        <w:tc>
          <w:tcPr>
            <w:tcW w:w="1180" w:type="dxa"/>
            <w:shd w:val="clear" w:color="auto" w:fill="auto"/>
          </w:tcPr>
          <w:p w14:paraId="3E150136" w14:textId="34F71EDB" w:rsidR="00E70CD8" w:rsidRPr="00B73BE4" w:rsidRDefault="00E70CD8" w:rsidP="00E70CD8">
            <w:pPr>
              <w:jc w:val="center"/>
              <w:rPr>
                <w:rFonts w:asciiTheme="minorHAnsi" w:hAnsiTheme="minorHAnsi" w:cstheme="minorHAnsi"/>
                <w:sz w:val="18"/>
                <w:szCs w:val="18"/>
              </w:rPr>
            </w:pPr>
            <w:r w:rsidRPr="00B73BE4">
              <w:rPr>
                <w:rFonts w:asciiTheme="minorHAnsi" w:hAnsiTheme="minorHAnsi" w:cstheme="minorHAnsi"/>
                <w:sz w:val="18"/>
                <w:szCs w:val="18"/>
              </w:rPr>
              <w:t>3</w:t>
            </w:r>
            <w:r w:rsidR="00B513B4">
              <w:rPr>
                <w:rFonts w:asciiTheme="minorHAnsi" w:hAnsiTheme="minorHAnsi" w:cstheme="minorHAnsi"/>
                <w:sz w:val="18"/>
                <w:szCs w:val="18"/>
              </w:rPr>
              <w:t>2</w:t>
            </w:r>
          </w:p>
        </w:tc>
        <w:tc>
          <w:tcPr>
            <w:tcW w:w="13210" w:type="dxa"/>
            <w:shd w:val="clear" w:color="auto" w:fill="auto"/>
          </w:tcPr>
          <w:p w14:paraId="46DC3EB9" w14:textId="16A3C915" w:rsidR="00E70CD8" w:rsidRPr="00B73BE4" w:rsidRDefault="00E70CD8" w:rsidP="00E70CD8">
            <w:pPr>
              <w:rPr>
                <w:sz w:val="18"/>
                <w:szCs w:val="18"/>
              </w:rPr>
            </w:pPr>
            <w:r w:rsidRPr="00B73BE4">
              <w:rPr>
                <w:rFonts w:asciiTheme="minorHAnsi" w:hAnsiTheme="minorHAnsi"/>
                <w:b/>
                <w:sz w:val="18"/>
                <w:szCs w:val="18"/>
              </w:rPr>
              <w:t>72500.</w:t>
            </w:r>
            <w:r w:rsidRPr="00B73BE4">
              <w:rPr>
                <w:rFonts w:asciiTheme="minorHAnsi" w:hAnsiTheme="minorHAnsi"/>
                <w:sz w:val="18"/>
                <w:szCs w:val="18"/>
              </w:rPr>
              <w:t xml:space="preserve"> </w:t>
            </w:r>
            <w:r w:rsidRPr="00B73BE4">
              <w:rPr>
                <w:rFonts w:asciiTheme="minorHAnsi" w:hAnsiTheme="minorHAnsi"/>
                <w:b/>
                <w:sz w:val="18"/>
                <w:szCs w:val="18"/>
              </w:rPr>
              <w:t>Supplies</w:t>
            </w:r>
            <w:r w:rsidRPr="00B73BE4">
              <w:rPr>
                <w:rFonts w:asciiTheme="minorHAnsi" w:hAnsiTheme="minorHAnsi"/>
                <w:sz w:val="18"/>
                <w:szCs w:val="18"/>
              </w:rPr>
              <w:t xml:space="preserve">. Costs </w:t>
            </w:r>
            <w:r w:rsidRPr="00EB6A53">
              <w:rPr>
                <w:rFonts w:asciiTheme="minorHAnsi" w:hAnsiTheme="minorHAnsi"/>
                <w:sz w:val="18"/>
                <w:szCs w:val="18"/>
              </w:rPr>
              <w:t>of o</w:t>
            </w:r>
            <w:r w:rsidRPr="00EB6A53">
              <w:rPr>
                <w:sz w:val="18"/>
                <w:szCs w:val="18"/>
              </w:rPr>
              <w:t>ffice supplies</w:t>
            </w:r>
            <w:r w:rsidRPr="00B73BE4">
              <w:rPr>
                <w:sz w:val="18"/>
                <w:szCs w:val="18"/>
              </w:rPr>
              <w:t xml:space="preserve"> at USD </w:t>
            </w:r>
            <w:r>
              <w:rPr>
                <w:sz w:val="18"/>
                <w:szCs w:val="18"/>
              </w:rPr>
              <w:t>6</w:t>
            </w:r>
            <w:r w:rsidRPr="00B73BE4">
              <w:rPr>
                <w:sz w:val="18"/>
                <w:szCs w:val="18"/>
              </w:rPr>
              <w:t>00 per year for each of the 5 years of implementation.</w:t>
            </w:r>
          </w:p>
          <w:p w14:paraId="0A5F0B56" w14:textId="34F6BB33" w:rsidR="00E70CD8" w:rsidRPr="00B73BE4" w:rsidRDefault="00E70CD8" w:rsidP="00E70CD8">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3,000</w:t>
            </w:r>
          </w:p>
        </w:tc>
      </w:tr>
      <w:tr w:rsidR="00E70CD8" w:rsidRPr="00B73BE4" w14:paraId="7B65F503" w14:textId="77777777" w:rsidTr="006934DB">
        <w:tc>
          <w:tcPr>
            <w:tcW w:w="1180" w:type="dxa"/>
            <w:shd w:val="clear" w:color="auto" w:fill="auto"/>
          </w:tcPr>
          <w:p w14:paraId="479B614E" w14:textId="29C0990F" w:rsidR="00E70CD8" w:rsidRPr="00B73BE4" w:rsidRDefault="00E70CD8" w:rsidP="00E70CD8">
            <w:pPr>
              <w:jc w:val="center"/>
              <w:rPr>
                <w:rFonts w:asciiTheme="minorHAnsi" w:hAnsiTheme="minorHAnsi" w:cstheme="minorHAnsi"/>
                <w:sz w:val="18"/>
                <w:szCs w:val="18"/>
              </w:rPr>
            </w:pPr>
            <w:r w:rsidRPr="00B73BE4">
              <w:rPr>
                <w:rFonts w:asciiTheme="minorHAnsi" w:hAnsiTheme="minorHAnsi" w:cstheme="minorHAnsi"/>
                <w:sz w:val="18"/>
                <w:szCs w:val="18"/>
              </w:rPr>
              <w:t>3</w:t>
            </w:r>
            <w:r w:rsidR="00B513B4">
              <w:rPr>
                <w:rFonts w:asciiTheme="minorHAnsi" w:hAnsiTheme="minorHAnsi" w:cstheme="minorHAnsi"/>
                <w:sz w:val="18"/>
                <w:szCs w:val="18"/>
              </w:rPr>
              <w:t>3</w:t>
            </w:r>
          </w:p>
        </w:tc>
        <w:tc>
          <w:tcPr>
            <w:tcW w:w="13210" w:type="dxa"/>
            <w:shd w:val="clear" w:color="auto" w:fill="auto"/>
          </w:tcPr>
          <w:p w14:paraId="2EF0C3E1" w14:textId="0CF6DFA5" w:rsidR="00E70CD8" w:rsidRPr="00EB6A53" w:rsidRDefault="00E70CD8" w:rsidP="00E70CD8">
            <w:pPr>
              <w:rPr>
                <w:sz w:val="18"/>
                <w:szCs w:val="18"/>
              </w:rPr>
            </w:pPr>
            <w:r w:rsidRPr="00EB6A53">
              <w:rPr>
                <w:rFonts w:asciiTheme="minorHAnsi" w:hAnsiTheme="minorHAnsi"/>
                <w:b/>
                <w:sz w:val="18"/>
                <w:szCs w:val="18"/>
              </w:rPr>
              <w:t>72800.</w:t>
            </w:r>
            <w:r w:rsidRPr="00EB6A53">
              <w:rPr>
                <w:rFonts w:asciiTheme="minorHAnsi" w:hAnsiTheme="minorHAnsi"/>
                <w:sz w:val="18"/>
                <w:szCs w:val="18"/>
              </w:rPr>
              <w:t xml:space="preserve"> </w:t>
            </w:r>
            <w:r w:rsidRPr="00EB6A53">
              <w:rPr>
                <w:rFonts w:asciiTheme="minorHAnsi" w:hAnsiTheme="minorHAnsi"/>
                <w:b/>
                <w:sz w:val="18"/>
                <w:szCs w:val="18"/>
              </w:rPr>
              <w:t>I</w:t>
            </w:r>
            <w:r w:rsidRPr="00EB6A53">
              <w:rPr>
                <w:b/>
                <w:sz w:val="18"/>
                <w:szCs w:val="18"/>
              </w:rPr>
              <w:t>nformation technology equipment</w:t>
            </w:r>
            <w:r w:rsidRPr="00EB6A53">
              <w:rPr>
                <w:sz w:val="18"/>
                <w:szCs w:val="18"/>
              </w:rPr>
              <w:t>. IT equipment including 2 laptop computers, multifunction printer/scanner and other IT equipment (for Project Manager and Project Assistant/Finance Officer).</w:t>
            </w:r>
          </w:p>
          <w:p w14:paraId="659760B5" w14:textId="5B03EAB2" w:rsidR="00E70CD8" w:rsidRPr="00EB6A53" w:rsidRDefault="00E70CD8" w:rsidP="00E70CD8">
            <w:pPr>
              <w:rPr>
                <w:rFonts w:asciiTheme="minorHAnsi" w:hAnsiTheme="minorHAnsi" w:cstheme="minorHAnsi"/>
                <w:b/>
                <w:sz w:val="18"/>
                <w:szCs w:val="18"/>
              </w:rPr>
            </w:pPr>
            <w:r w:rsidRPr="00EB6A53">
              <w:rPr>
                <w:rFonts w:asciiTheme="minorHAnsi" w:hAnsiTheme="minorHAnsi" w:cstheme="minorHAnsi"/>
                <w:b/>
                <w:sz w:val="18"/>
                <w:szCs w:val="18"/>
              </w:rPr>
              <w:t xml:space="preserve">Total: USD </w:t>
            </w:r>
            <w:r w:rsidR="00B0257F">
              <w:rPr>
                <w:rFonts w:asciiTheme="minorHAnsi" w:hAnsiTheme="minorHAnsi" w:cstheme="minorHAnsi"/>
                <w:b/>
                <w:sz w:val="18"/>
                <w:szCs w:val="18"/>
              </w:rPr>
              <w:t>12,620</w:t>
            </w:r>
          </w:p>
        </w:tc>
      </w:tr>
      <w:tr w:rsidR="00070C03" w:rsidRPr="00B73BE4" w14:paraId="11FB04D9" w14:textId="77777777" w:rsidTr="006934DB">
        <w:tc>
          <w:tcPr>
            <w:tcW w:w="1180" w:type="dxa"/>
            <w:shd w:val="clear" w:color="auto" w:fill="auto"/>
          </w:tcPr>
          <w:p w14:paraId="11757E8F" w14:textId="49EAC76C" w:rsidR="00070C03" w:rsidRPr="00B73BE4" w:rsidRDefault="00E70CD8" w:rsidP="00070C03">
            <w:pPr>
              <w:jc w:val="center"/>
              <w:rPr>
                <w:rFonts w:asciiTheme="minorHAnsi" w:hAnsiTheme="minorHAnsi" w:cstheme="minorHAnsi"/>
                <w:sz w:val="18"/>
                <w:szCs w:val="18"/>
              </w:rPr>
            </w:pPr>
            <w:r>
              <w:rPr>
                <w:rFonts w:asciiTheme="minorHAnsi" w:hAnsiTheme="minorHAnsi" w:cstheme="minorHAnsi"/>
                <w:sz w:val="18"/>
                <w:szCs w:val="18"/>
              </w:rPr>
              <w:t>3</w:t>
            </w:r>
            <w:r w:rsidR="00B513B4">
              <w:rPr>
                <w:rFonts w:asciiTheme="minorHAnsi" w:hAnsiTheme="minorHAnsi" w:cstheme="minorHAnsi"/>
                <w:sz w:val="18"/>
                <w:szCs w:val="18"/>
              </w:rPr>
              <w:t>4</w:t>
            </w:r>
          </w:p>
        </w:tc>
        <w:tc>
          <w:tcPr>
            <w:tcW w:w="13210" w:type="dxa"/>
            <w:shd w:val="clear" w:color="auto" w:fill="auto"/>
          </w:tcPr>
          <w:p w14:paraId="63850133" w14:textId="2EC48308" w:rsidR="00070C03" w:rsidRPr="00EB6A53" w:rsidRDefault="00070C03" w:rsidP="00070C03">
            <w:pPr>
              <w:rPr>
                <w:sz w:val="18"/>
                <w:szCs w:val="18"/>
              </w:rPr>
            </w:pPr>
            <w:r w:rsidRPr="00EB6A53">
              <w:rPr>
                <w:rFonts w:asciiTheme="minorHAnsi" w:hAnsiTheme="minorHAnsi"/>
                <w:b/>
                <w:sz w:val="18"/>
                <w:szCs w:val="18"/>
              </w:rPr>
              <w:t>74500.</w:t>
            </w:r>
            <w:r w:rsidRPr="00EB6A53">
              <w:rPr>
                <w:rFonts w:asciiTheme="minorHAnsi" w:hAnsiTheme="minorHAnsi"/>
                <w:sz w:val="18"/>
                <w:szCs w:val="18"/>
              </w:rPr>
              <w:t xml:space="preserve"> </w:t>
            </w:r>
            <w:r w:rsidRPr="00EB6A53">
              <w:rPr>
                <w:rFonts w:asciiTheme="minorHAnsi" w:hAnsiTheme="minorHAnsi"/>
                <w:b/>
                <w:sz w:val="18"/>
                <w:szCs w:val="18"/>
              </w:rPr>
              <w:t>Miscellaneous expenses</w:t>
            </w:r>
            <w:r w:rsidRPr="00EB6A53">
              <w:rPr>
                <w:rFonts w:asciiTheme="minorHAnsi" w:hAnsiTheme="minorHAnsi"/>
                <w:sz w:val="18"/>
                <w:szCs w:val="18"/>
              </w:rPr>
              <w:t xml:space="preserve">. PMO related expenses including </w:t>
            </w:r>
            <w:r w:rsidRPr="00EB6A53">
              <w:rPr>
                <w:sz w:val="18"/>
                <w:szCs w:val="18"/>
              </w:rPr>
              <w:t xml:space="preserve">telephone, internet, insurance, etc., at </w:t>
            </w:r>
            <w:r w:rsidRPr="00EB6A53">
              <w:rPr>
                <w:rFonts w:asciiTheme="minorHAnsi" w:hAnsiTheme="minorHAnsi"/>
                <w:sz w:val="18"/>
                <w:szCs w:val="18"/>
              </w:rPr>
              <w:t>USD 1,</w:t>
            </w:r>
            <w:r w:rsidR="00EB6A53" w:rsidRPr="00EB6A53">
              <w:rPr>
                <w:rFonts w:asciiTheme="minorHAnsi" w:hAnsiTheme="minorHAnsi"/>
                <w:sz w:val="18"/>
                <w:szCs w:val="18"/>
              </w:rPr>
              <w:t>200</w:t>
            </w:r>
            <w:r w:rsidRPr="00EB6A53">
              <w:rPr>
                <w:rFonts w:asciiTheme="minorHAnsi" w:hAnsiTheme="minorHAnsi"/>
                <w:sz w:val="18"/>
                <w:szCs w:val="18"/>
              </w:rPr>
              <w:t xml:space="preserve"> per year for each of the 5 years of implementation</w:t>
            </w:r>
            <w:r w:rsidRPr="00EB6A53">
              <w:rPr>
                <w:sz w:val="18"/>
                <w:szCs w:val="18"/>
              </w:rPr>
              <w:t>.</w:t>
            </w:r>
          </w:p>
          <w:p w14:paraId="008BE5C9" w14:textId="6A1E4B97" w:rsidR="00070C03" w:rsidRPr="00EB6A53" w:rsidRDefault="00070C03" w:rsidP="00070C03">
            <w:pPr>
              <w:rPr>
                <w:rFonts w:asciiTheme="minorHAnsi" w:hAnsiTheme="minorHAnsi"/>
                <w:b/>
                <w:sz w:val="18"/>
                <w:szCs w:val="18"/>
              </w:rPr>
            </w:pPr>
            <w:r w:rsidRPr="00EB6A53">
              <w:rPr>
                <w:rFonts w:asciiTheme="minorHAnsi" w:hAnsiTheme="minorHAnsi"/>
                <w:b/>
                <w:sz w:val="18"/>
                <w:szCs w:val="18"/>
              </w:rPr>
              <w:t>Total: USD 6,000</w:t>
            </w:r>
          </w:p>
        </w:tc>
      </w:tr>
      <w:tr w:rsidR="00070C03" w:rsidRPr="00B73BE4" w14:paraId="7A93552C" w14:textId="77777777" w:rsidTr="006934DB">
        <w:tc>
          <w:tcPr>
            <w:tcW w:w="1180" w:type="dxa"/>
            <w:shd w:val="clear" w:color="auto" w:fill="auto"/>
          </w:tcPr>
          <w:p w14:paraId="65F5AE7B" w14:textId="1AD172F9" w:rsidR="00070C03" w:rsidRPr="00B73BE4" w:rsidRDefault="00E70CD8" w:rsidP="00070C03">
            <w:pPr>
              <w:jc w:val="center"/>
              <w:rPr>
                <w:rFonts w:asciiTheme="minorHAnsi" w:hAnsiTheme="minorHAnsi" w:cstheme="minorHAnsi"/>
                <w:sz w:val="18"/>
                <w:szCs w:val="18"/>
              </w:rPr>
            </w:pPr>
            <w:r>
              <w:rPr>
                <w:rFonts w:asciiTheme="minorHAnsi" w:hAnsiTheme="minorHAnsi" w:cstheme="minorHAnsi"/>
                <w:sz w:val="18"/>
                <w:szCs w:val="18"/>
              </w:rPr>
              <w:t>3</w:t>
            </w:r>
            <w:r w:rsidR="00B513B4">
              <w:rPr>
                <w:rFonts w:asciiTheme="minorHAnsi" w:hAnsiTheme="minorHAnsi" w:cstheme="minorHAnsi"/>
                <w:sz w:val="18"/>
                <w:szCs w:val="18"/>
              </w:rPr>
              <w:t>5</w:t>
            </w:r>
          </w:p>
        </w:tc>
        <w:tc>
          <w:tcPr>
            <w:tcW w:w="13210" w:type="dxa"/>
            <w:shd w:val="clear" w:color="auto" w:fill="auto"/>
          </w:tcPr>
          <w:p w14:paraId="4556E405" w14:textId="77777777" w:rsidR="0067271D" w:rsidRDefault="0067271D" w:rsidP="0067271D">
            <w:pPr>
              <w:rPr>
                <w:sz w:val="18"/>
                <w:szCs w:val="18"/>
              </w:rPr>
            </w:pPr>
            <w:r>
              <w:rPr>
                <w:rFonts w:asciiTheme="minorHAnsi" w:hAnsiTheme="minorHAnsi"/>
                <w:b/>
                <w:sz w:val="18"/>
                <w:szCs w:val="18"/>
              </w:rPr>
              <w:t>64397/74596.</w:t>
            </w:r>
            <w:r>
              <w:rPr>
                <w:rFonts w:asciiTheme="minorHAnsi" w:hAnsiTheme="minorHAnsi"/>
                <w:sz w:val="18"/>
                <w:szCs w:val="18"/>
              </w:rPr>
              <w:t xml:space="preserve"> </w:t>
            </w:r>
            <w:r>
              <w:rPr>
                <w:rFonts w:asciiTheme="minorHAnsi" w:hAnsiTheme="minorHAnsi"/>
                <w:b/>
                <w:bCs/>
                <w:sz w:val="18"/>
                <w:szCs w:val="18"/>
              </w:rPr>
              <w:t>Services to Projects</w:t>
            </w:r>
            <w:r>
              <w:rPr>
                <w:b/>
                <w:sz w:val="18"/>
                <w:szCs w:val="18"/>
              </w:rPr>
              <w:t>.</w:t>
            </w:r>
            <w:r>
              <w:rPr>
                <w:sz w:val="18"/>
                <w:szCs w:val="18"/>
              </w:rPr>
              <w:t xml:space="preserve"> Direct project costs (DPCs) including USD 4,350 for consultant recruitment for 10 recruitments (5 recruitments per year for 2 of the 5 years), at USD 89 per advertisement per recruitment, USD 173 for shortlisting &amp; selection per recruitment and USD 173 for contracting/issuing of purchase order per recruitment; USD 1,782 for payment process, at USD 52.19 per voucher for 10 vouchers and USD 63 per payment process (FACE advance/liquidation) for 4 vouchers per year for each of the 5 years of implementation; and USD 2,158 for support to implementing partner in procurement, at USD 388 per procurement for 3 procurements not involving local CAP, and USD 994 per procurement for one procurement involving local CAP.</w:t>
            </w:r>
          </w:p>
          <w:p w14:paraId="5D9364EA" w14:textId="31767633" w:rsidR="00070C03" w:rsidRPr="00C10C00" w:rsidRDefault="0067271D" w:rsidP="0067271D">
            <w:pPr>
              <w:rPr>
                <w:rFonts w:asciiTheme="minorHAnsi" w:hAnsiTheme="minorHAnsi"/>
                <w:b/>
                <w:sz w:val="18"/>
                <w:szCs w:val="18"/>
              </w:rPr>
            </w:pPr>
            <w:r>
              <w:rPr>
                <w:rFonts w:asciiTheme="minorHAnsi" w:hAnsiTheme="minorHAnsi"/>
                <w:b/>
                <w:sz w:val="18"/>
                <w:szCs w:val="18"/>
              </w:rPr>
              <w:t>Total: USD 8,290</w:t>
            </w:r>
          </w:p>
        </w:tc>
      </w:tr>
    </w:tbl>
    <w:p w14:paraId="013775F8" w14:textId="77777777" w:rsidR="00CC3E6B" w:rsidRPr="00B73BE4" w:rsidRDefault="00CC3E6B" w:rsidP="003B2A79">
      <w:pPr>
        <w:rPr>
          <w:b/>
          <w:szCs w:val="22"/>
        </w:rPr>
      </w:pPr>
    </w:p>
    <w:p w14:paraId="05E90BDA" w14:textId="76F5F156" w:rsidR="00486566" w:rsidRDefault="00486566" w:rsidP="003B2A79">
      <w:pPr>
        <w:jc w:val="left"/>
        <w:rPr>
          <w:szCs w:val="28"/>
        </w:rPr>
      </w:pPr>
    </w:p>
    <w:p w14:paraId="083E72BE" w14:textId="7FF263C3" w:rsidR="00486566" w:rsidRPr="00B73BE4" w:rsidRDefault="00486566" w:rsidP="003B2A79">
      <w:pPr>
        <w:jc w:val="left"/>
        <w:rPr>
          <w:szCs w:val="28"/>
        </w:rPr>
        <w:sectPr w:rsidR="00486566" w:rsidRPr="00B73BE4" w:rsidSect="00740F26">
          <w:pgSz w:w="15840" w:h="12240" w:orient="landscape" w:code="1"/>
          <w:pgMar w:top="720" w:right="720" w:bottom="720" w:left="720" w:header="720" w:footer="432" w:gutter="0"/>
          <w:cols w:space="708"/>
          <w:titlePg/>
          <w:docGrid w:linePitch="360"/>
        </w:sectPr>
      </w:pPr>
    </w:p>
    <w:p w14:paraId="5EC48650" w14:textId="77777777" w:rsidR="003E3ABA" w:rsidRPr="00B73BE4" w:rsidRDefault="003E3ABA" w:rsidP="003B2A79">
      <w:pPr>
        <w:pStyle w:val="Heading1"/>
        <w:spacing w:before="0" w:after="60"/>
        <w:rPr>
          <w:rFonts w:ascii="Calibri" w:hAnsi="Calibri"/>
          <w:szCs w:val="28"/>
        </w:rPr>
      </w:pPr>
      <w:bookmarkStart w:id="129" w:name="_Toc510702333"/>
      <w:r w:rsidRPr="00B73BE4">
        <w:rPr>
          <w:rFonts w:ascii="Calibri" w:hAnsi="Calibri"/>
          <w:szCs w:val="28"/>
        </w:rPr>
        <w:t>Legal Context</w:t>
      </w:r>
      <w:bookmarkEnd w:id="129"/>
    </w:p>
    <w:p w14:paraId="34619A1B" w14:textId="77777777" w:rsidR="00872F38" w:rsidRPr="00B73BE4" w:rsidRDefault="00872F38" w:rsidP="00872F38"/>
    <w:p w14:paraId="1F61DEFE" w14:textId="77777777" w:rsidR="00872F38" w:rsidRPr="00B73BE4" w:rsidRDefault="00872F38" w:rsidP="00872F38">
      <w:pPr>
        <w:rPr>
          <w:b/>
        </w:rPr>
      </w:pPr>
      <w:r w:rsidRPr="00CE01B6">
        <w:rPr>
          <w:b/>
        </w:rPr>
        <w:t xml:space="preserve">Option a. Where the country has signed the </w:t>
      </w:r>
      <w:hyperlink r:id="rId40" w:tooltip="outbind://44/reference_centre/chapter5/sbaa.pdf" w:history="1">
        <w:r w:rsidRPr="00CE01B6">
          <w:rPr>
            <w:rStyle w:val="Hyperlink"/>
            <w:rFonts w:cs="Arial"/>
            <w:b/>
            <w:spacing w:val="-3"/>
            <w:szCs w:val="20"/>
          </w:rPr>
          <w:t>Standard Basic Assistance Agreement (SBAA)</w:t>
        </w:r>
      </w:hyperlink>
      <w:r w:rsidRPr="00B73BE4">
        <w:rPr>
          <w:b/>
        </w:rPr>
        <w:t xml:space="preserve"> </w:t>
      </w:r>
    </w:p>
    <w:p w14:paraId="08B4804E" w14:textId="77777777" w:rsidR="0091686F" w:rsidRPr="00B73BE4" w:rsidRDefault="0091686F" w:rsidP="006B7832">
      <w:pPr>
        <w:numPr>
          <w:ilvl w:val="0"/>
          <w:numId w:val="10"/>
        </w:numPr>
        <w:ind w:left="0" w:firstLine="0"/>
      </w:pPr>
      <w:r w:rsidRPr="00B73BE4">
        <w:t>This project document shall be the instrument referred to as such in Article 1 of the Standard Basic Assistance Agreement between the Government of (country) and UNDP, signed on (date).   All references in the SBAA to “Executing Agency” shall be deemed to refer to “Implementing Partner.”</w:t>
      </w:r>
    </w:p>
    <w:p w14:paraId="0FAAF57F" w14:textId="77777777" w:rsidR="0091686F" w:rsidRPr="00B73BE4" w:rsidRDefault="0091686F" w:rsidP="0091686F"/>
    <w:p w14:paraId="2C98D5B7" w14:textId="0E8F52AF" w:rsidR="0091686F" w:rsidRPr="00B73BE4" w:rsidRDefault="0091686F" w:rsidP="006B7832">
      <w:pPr>
        <w:numPr>
          <w:ilvl w:val="0"/>
          <w:numId w:val="10"/>
        </w:numPr>
        <w:ind w:left="0" w:firstLine="0"/>
      </w:pPr>
      <w:r w:rsidRPr="00B73BE4">
        <w:t xml:space="preserve">This project will be implemented by the </w:t>
      </w:r>
      <w:r w:rsidR="002E57A2">
        <w:t>Hainan</w:t>
      </w:r>
      <w:r w:rsidR="00B87819">
        <w:t xml:space="preserve"> Department of Agriculture and Rural Affairs</w:t>
      </w:r>
      <w:r w:rsidRPr="00B73BE4">
        <w:t xml:space="preserv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7E4B9961" w14:textId="77777777" w:rsidR="0091686F" w:rsidRPr="00B73BE4" w:rsidRDefault="0091686F" w:rsidP="0091686F"/>
    <w:p w14:paraId="35481E84" w14:textId="154F1F22" w:rsidR="003E3ABA" w:rsidRDefault="0091686F" w:rsidP="006B7832">
      <w:pPr>
        <w:numPr>
          <w:ilvl w:val="0"/>
          <w:numId w:val="10"/>
        </w:numPr>
        <w:ind w:left="0" w:firstLine="0"/>
        <w:rPr>
          <w:szCs w:val="20"/>
        </w:rPr>
      </w:pPr>
      <w:r w:rsidRPr="00B73BE4">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w:t>
      </w:r>
      <w:r w:rsidR="003E3ABA" w:rsidRPr="00B73BE4">
        <w:rPr>
          <w:szCs w:val="20"/>
        </w:rPr>
        <w:t>. </w:t>
      </w:r>
    </w:p>
    <w:p w14:paraId="2AC78698" w14:textId="77777777" w:rsidR="00A94FFC" w:rsidRPr="00B73BE4" w:rsidRDefault="00A94FFC" w:rsidP="00E223D9">
      <w:pPr>
        <w:jc w:val="left"/>
        <w:rPr>
          <w:szCs w:val="20"/>
        </w:rPr>
      </w:pPr>
    </w:p>
    <w:p w14:paraId="43834A7D" w14:textId="77777777" w:rsidR="00A94FFC" w:rsidRPr="00B73BE4" w:rsidRDefault="00A94FFC" w:rsidP="00E223D9">
      <w:pPr>
        <w:pStyle w:val="Heading1"/>
        <w:spacing w:before="0" w:after="60"/>
        <w:jc w:val="left"/>
        <w:rPr>
          <w:rFonts w:ascii="Calibri" w:hAnsi="Calibri"/>
          <w:szCs w:val="28"/>
        </w:rPr>
      </w:pPr>
      <w:bookmarkStart w:id="130" w:name="_Toc510702334"/>
      <w:r w:rsidRPr="00B73BE4">
        <w:rPr>
          <w:rFonts w:ascii="Calibri" w:hAnsi="Calibri"/>
          <w:szCs w:val="28"/>
        </w:rPr>
        <w:t>Risk Management</w:t>
      </w:r>
      <w:bookmarkEnd w:id="130"/>
    </w:p>
    <w:p w14:paraId="1ECD6C03" w14:textId="77777777" w:rsidR="00A94FFC" w:rsidRPr="00B73BE4" w:rsidRDefault="00A94FFC" w:rsidP="00E223D9">
      <w:pPr>
        <w:jc w:val="left"/>
        <w:rPr>
          <w:szCs w:val="20"/>
        </w:rPr>
      </w:pPr>
    </w:p>
    <w:p w14:paraId="49B57752" w14:textId="77777777" w:rsidR="00872F38" w:rsidRPr="00B73BE4" w:rsidRDefault="00872F38" w:rsidP="00872F38">
      <w:pPr>
        <w:rPr>
          <w:rFonts w:cs="Arial"/>
          <w:b/>
          <w:szCs w:val="20"/>
        </w:rPr>
      </w:pPr>
      <w:r w:rsidRPr="00CE01B6">
        <w:rPr>
          <w:rFonts w:cs="Arial"/>
          <w:b/>
          <w:szCs w:val="20"/>
        </w:rPr>
        <w:t>Option a. Government Entity (NIM)</w:t>
      </w:r>
    </w:p>
    <w:p w14:paraId="5063916F" w14:textId="77777777" w:rsidR="00ED6D34" w:rsidRPr="00B73BE4" w:rsidRDefault="00ED6D34" w:rsidP="006B7832">
      <w:pPr>
        <w:numPr>
          <w:ilvl w:val="0"/>
          <w:numId w:val="10"/>
        </w:numPr>
        <w:ind w:left="0" w:firstLine="0"/>
      </w:pPr>
      <w:r w:rsidRPr="00B73BE4">
        <w:t>Consistent with the Article III of the SBAA, the responsibility for the safety and security of the Implementing Partner and its personnel and property, and of UNDP’s property in the Implementing Partner’s custody, rests with the Implementing Partner.  To this end, the Implementing Partner shall:</w:t>
      </w:r>
    </w:p>
    <w:p w14:paraId="16CF389A" w14:textId="77777777" w:rsidR="00ED6D34" w:rsidRPr="00B73BE4" w:rsidRDefault="00ED6D34" w:rsidP="006B7832">
      <w:pPr>
        <w:numPr>
          <w:ilvl w:val="0"/>
          <w:numId w:val="8"/>
        </w:numPr>
        <w:rPr>
          <w:rFonts w:cs="Arial"/>
          <w:szCs w:val="20"/>
        </w:rPr>
      </w:pPr>
      <w:r w:rsidRPr="00B73BE4">
        <w:rPr>
          <w:rFonts w:cs="Arial"/>
          <w:szCs w:val="20"/>
        </w:rPr>
        <w:t>put in place an appropriate security plan and maintain the security plan, taking into account the security situation in the country where the project is being carried;</w:t>
      </w:r>
    </w:p>
    <w:p w14:paraId="26BB274A" w14:textId="77777777" w:rsidR="00ED6D34" w:rsidRPr="00B73BE4" w:rsidRDefault="00ED6D34" w:rsidP="006B7832">
      <w:pPr>
        <w:numPr>
          <w:ilvl w:val="0"/>
          <w:numId w:val="8"/>
        </w:numPr>
        <w:rPr>
          <w:rFonts w:cs="Arial"/>
          <w:szCs w:val="20"/>
        </w:rPr>
      </w:pPr>
      <w:r w:rsidRPr="00B73BE4">
        <w:rPr>
          <w:rFonts w:cs="Arial"/>
          <w:szCs w:val="20"/>
        </w:rPr>
        <w:t>assume all risks and liabilities related to the Implementing Partner’s security, and the full implementation of the security plan.</w:t>
      </w:r>
    </w:p>
    <w:p w14:paraId="74DF1653" w14:textId="77777777" w:rsidR="00ED6D34" w:rsidRPr="00B73BE4" w:rsidRDefault="00ED6D34" w:rsidP="00ED6D34">
      <w:pPr>
        <w:rPr>
          <w:rFonts w:cs="Arial"/>
          <w:szCs w:val="20"/>
        </w:rPr>
      </w:pPr>
    </w:p>
    <w:p w14:paraId="2D686331" w14:textId="77777777" w:rsidR="00ED6D34" w:rsidRPr="00B73BE4" w:rsidRDefault="00ED6D34" w:rsidP="006B7832">
      <w:pPr>
        <w:numPr>
          <w:ilvl w:val="0"/>
          <w:numId w:val="10"/>
        </w:numPr>
        <w:ind w:left="0" w:firstLine="0"/>
      </w:pPr>
      <w:r w:rsidRPr="00B73BE4">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18B21E27" w14:textId="77777777" w:rsidR="00ED6D34" w:rsidRPr="00B73BE4" w:rsidRDefault="00ED6D34" w:rsidP="00ED6D34"/>
    <w:p w14:paraId="043B7F5C" w14:textId="77777777" w:rsidR="00ED6D34" w:rsidRPr="00B73BE4" w:rsidRDefault="00ED6D34" w:rsidP="006B7832">
      <w:pPr>
        <w:numPr>
          <w:ilvl w:val="0"/>
          <w:numId w:val="10"/>
        </w:numPr>
        <w:ind w:left="0" w:firstLine="0"/>
        <w:rPr>
          <w:rFonts w:cs="Arial"/>
          <w:szCs w:val="20"/>
        </w:rPr>
      </w:pPr>
      <w:r w:rsidRPr="00B73BE4">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41" w:history="1">
        <w:r w:rsidRPr="00B73BE4">
          <w:rPr>
            <w:rStyle w:val="Hyperlink"/>
            <w:rFonts w:cs="Arial"/>
            <w:szCs w:val="20"/>
          </w:rPr>
          <w:t>http://www.un.org/sc/committees/1267/aq_sanctions_list.shtml</w:t>
        </w:r>
      </w:hyperlink>
      <w:r w:rsidRPr="00B73BE4">
        <w:rPr>
          <w:rFonts w:cs="Arial"/>
          <w:color w:val="000080"/>
          <w:szCs w:val="20"/>
        </w:rPr>
        <w:t>.</w:t>
      </w:r>
      <w:r w:rsidRPr="00B73BE4">
        <w:rPr>
          <w:rFonts w:cs="Arial"/>
          <w:szCs w:val="20"/>
        </w:rPr>
        <w:t xml:space="preserve">  </w:t>
      </w:r>
    </w:p>
    <w:p w14:paraId="7991A0F2" w14:textId="77777777" w:rsidR="00ED6D34" w:rsidRPr="00B73BE4" w:rsidRDefault="00ED6D34" w:rsidP="00ED6D34">
      <w:pPr>
        <w:rPr>
          <w:rFonts w:cs="Arial"/>
          <w:szCs w:val="20"/>
        </w:rPr>
      </w:pPr>
    </w:p>
    <w:p w14:paraId="62D84A6A" w14:textId="77777777" w:rsidR="00ED6D34" w:rsidRPr="00B73BE4" w:rsidRDefault="00ED6D34" w:rsidP="006B7832">
      <w:pPr>
        <w:numPr>
          <w:ilvl w:val="0"/>
          <w:numId w:val="10"/>
        </w:numPr>
        <w:ind w:left="0" w:firstLine="0"/>
      </w:pPr>
      <w:r w:rsidRPr="00B73BE4">
        <w:t>Social and environmental sustainability will be enhanced through application of the UNDP Social and Environmental Standards (</w:t>
      </w:r>
      <w:hyperlink r:id="rId42" w:history="1">
        <w:r w:rsidR="00FF3D5F" w:rsidRPr="00B73BE4">
          <w:rPr>
            <w:rStyle w:val="Hyperlink"/>
          </w:rPr>
          <w:t>http://www.undp.org/ses</w:t>
        </w:r>
      </w:hyperlink>
      <w:r w:rsidR="00FF3D5F" w:rsidRPr="00B73BE4">
        <w:t>)</w:t>
      </w:r>
      <w:r w:rsidRPr="00B73BE4">
        <w:t xml:space="preserve"> and related Accountability Mechanism (</w:t>
      </w:r>
      <w:hyperlink r:id="rId43" w:history="1">
        <w:r w:rsidR="00FF3D5F" w:rsidRPr="00B73BE4">
          <w:rPr>
            <w:rStyle w:val="Hyperlink"/>
          </w:rPr>
          <w:t>http://www.undp.org/secu-srm</w:t>
        </w:r>
      </w:hyperlink>
      <w:r w:rsidR="00FF3D5F" w:rsidRPr="00B73BE4">
        <w:t>)</w:t>
      </w:r>
      <w:r w:rsidRPr="00B73BE4">
        <w:t>.   </w:t>
      </w:r>
    </w:p>
    <w:p w14:paraId="1EABB0EE" w14:textId="77777777" w:rsidR="00ED6D34" w:rsidRPr="00B73BE4" w:rsidRDefault="00ED6D34" w:rsidP="00ED6D34"/>
    <w:p w14:paraId="3BAF6DEF" w14:textId="77777777" w:rsidR="00ED6D34" w:rsidRPr="00B73BE4" w:rsidRDefault="00ED6D34" w:rsidP="006B7832">
      <w:pPr>
        <w:numPr>
          <w:ilvl w:val="0"/>
          <w:numId w:val="10"/>
        </w:numPr>
        <w:ind w:left="0" w:firstLine="0"/>
      </w:pPr>
      <w:r w:rsidRPr="00B73BE4">
        <w:t xml:space="preserve">The Implementing Partner shall: (a) conduct project-related activities in a manner consistent with the UNDP Social and Environmental Standards, (b) implement any management or mitigation plan prepared for the project to comply with such standards, and (c) engage in a constructive and timely manner to address any concerns and complaints raised through the Accountability Mechanism. UNDP will seek to ensure that communities and other project stakeholders are informed of and have access to the Accountability Mechanism. </w:t>
      </w:r>
    </w:p>
    <w:p w14:paraId="54192AA3" w14:textId="77777777" w:rsidR="00ED6D34" w:rsidRPr="00B73BE4" w:rsidRDefault="00ED6D34" w:rsidP="00ED6D34"/>
    <w:p w14:paraId="64858D9F" w14:textId="77777777" w:rsidR="00ED6D34" w:rsidRPr="00B73BE4" w:rsidRDefault="00ED6D34" w:rsidP="006B7832">
      <w:pPr>
        <w:numPr>
          <w:ilvl w:val="0"/>
          <w:numId w:val="10"/>
        </w:numPr>
        <w:ind w:left="0" w:firstLine="0"/>
      </w:pPr>
      <w:r w:rsidRPr="00B73BE4">
        <w:t>All signatories to the Project Document shall cooperate in good faith with any exercise to evaluate any project-related commitments or compliance with the UNDP Social and Environmental Standards. This includes providing access to project sites, relevant personnel, information, and documentation.</w:t>
      </w:r>
    </w:p>
    <w:p w14:paraId="729707DE" w14:textId="77777777" w:rsidR="00ED6D34" w:rsidRPr="00B73BE4" w:rsidRDefault="00ED6D34" w:rsidP="00ED6D34"/>
    <w:p w14:paraId="2715BA33" w14:textId="77777777" w:rsidR="00ED6D34" w:rsidRPr="00B73BE4" w:rsidRDefault="00ED6D34" w:rsidP="006B7832">
      <w:pPr>
        <w:numPr>
          <w:ilvl w:val="0"/>
          <w:numId w:val="10"/>
        </w:numPr>
        <w:ind w:left="0" w:firstLine="0"/>
      </w:pPr>
      <w:r w:rsidRPr="00B73BE4">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0794F565" w14:textId="77777777" w:rsidR="00ED6D34" w:rsidRPr="00B73BE4" w:rsidRDefault="00ED6D34" w:rsidP="00ED6D34"/>
    <w:p w14:paraId="7896E660" w14:textId="77777777" w:rsidR="00ED6D34" w:rsidRPr="00B73BE4" w:rsidRDefault="00ED6D34" w:rsidP="006B7832">
      <w:pPr>
        <w:numPr>
          <w:ilvl w:val="0"/>
          <w:numId w:val="10"/>
        </w:numPr>
        <w:ind w:left="0" w:firstLine="0"/>
      </w:pPr>
      <w:r w:rsidRPr="00B73BE4">
        <w:t xml:space="preserve">The requirements of the following documents, then in force at the time of signature of the Project Document, apply to the Implementing Partner: (a) UNDP Policy on Fraud and other Corrupt Practices and (b) UNDP Office of Audit and Investigations Investigation Guidelines. The Implementing Partner agrees to the requirements of the above documents, which are an integral part of this Project Document and are available online at www.undp.org. </w:t>
      </w:r>
    </w:p>
    <w:p w14:paraId="5010E40A" w14:textId="77777777" w:rsidR="00ED6D34" w:rsidRPr="00B73BE4" w:rsidRDefault="00ED6D34" w:rsidP="00ED6D34"/>
    <w:p w14:paraId="33093484" w14:textId="77777777" w:rsidR="00ED6D34" w:rsidRPr="00B73BE4" w:rsidRDefault="00ED6D34" w:rsidP="006B7832">
      <w:pPr>
        <w:numPr>
          <w:ilvl w:val="0"/>
          <w:numId w:val="10"/>
        </w:numPr>
        <w:ind w:left="0" w:firstLine="0"/>
      </w:pPr>
      <w:r w:rsidRPr="00B73BE4">
        <w:t>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 (and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0330807A" w14:textId="77777777" w:rsidR="00ED6D34" w:rsidRPr="00B73BE4" w:rsidRDefault="00ED6D34" w:rsidP="00ED6D34"/>
    <w:p w14:paraId="76BD7799" w14:textId="77777777" w:rsidR="00ED6D34" w:rsidRPr="00B73BE4" w:rsidRDefault="00ED6D34" w:rsidP="006B7832">
      <w:pPr>
        <w:numPr>
          <w:ilvl w:val="0"/>
          <w:numId w:val="10"/>
        </w:numPr>
        <w:ind w:left="0" w:firstLine="0"/>
      </w:pPr>
      <w:r w:rsidRPr="00B73BE4">
        <w:t>The signatories to this Project Document will promptly inform one another in case of any incidence of inappropriate use of funds, or credible allegation of fraud or corruption with due confidentiality.</w:t>
      </w:r>
    </w:p>
    <w:p w14:paraId="5DA21A06" w14:textId="77777777" w:rsidR="00ED6D34" w:rsidRPr="00B73BE4" w:rsidRDefault="00ED6D34" w:rsidP="00ED6D34">
      <w:pPr>
        <w:ind w:left="360"/>
        <w:rPr>
          <w:rFonts w:cs="Arial"/>
          <w:szCs w:val="20"/>
        </w:rPr>
      </w:pPr>
    </w:p>
    <w:p w14:paraId="2ECD493F" w14:textId="77777777" w:rsidR="00ED6D34" w:rsidRPr="00B73BE4" w:rsidRDefault="00ED6D34" w:rsidP="006B7832">
      <w:pPr>
        <w:numPr>
          <w:ilvl w:val="0"/>
          <w:numId w:val="10"/>
        </w:numPr>
        <w:ind w:left="0" w:firstLine="0"/>
      </w:pPr>
      <w:r w:rsidRPr="00B73BE4">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147FD366" w14:textId="77777777" w:rsidR="00ED6D34" w:rsidRPr="00B73BE4" w:rsidRDefault="00ED6D34" w:rsidP="00ED6D34"/>
    <w:p w14:paraId="06DDBDE9" w14:textId="77777777" w:rsidR="00ED6D34" w:rsidRPr="00B73BE4" w:rsidRDefault="00ED6D34" w:rsidP="006B7832">
      <w:pPr>
        <w:numPr>
          <w:ilvl w:val="0"/>
          <w:numId w:val="10"/>
        </w:numPr>
        <w:ind w:left="0" w:firstLine="0"/>
      </w:pPr>
      <w:r w:rsidRPr="00B73BE4">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03CB3C8F" w14:textId="77777777" w:rsidR="00ED6D34" w:rsidRPr="00B73BE4" w:rsidRDefault="00ED6D34" w:rsidP="00ED6D34"/>
    <w:p w14:paraId="26DEF42C" w14:textId="77777777" w:rsidR="00ED6D34" w:rsidRPr="00B73BE4" w:rsidRDefault="00ED6D34" w:rsidP="006B7832">
      <w:pPr>
        <w:numPr>
          <w:ilvl w:val="0"/>
          <w:numId w:val="10"/>
        </w:numPr>
        <w:ind w:left="0" w:firstLine="0"/>
      </w:pPr>
      <w:r w:rsidRPr="00B73BE4">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5249F4A1" w14:textId="77777777" w:rsidR="00ED6D34" w:rsidRPr="00B73BE4" w:rsidRDefault="00ED6D34" w:rsidP="00ED6D34"/>
    <w:p w14:paraId="7A3AAA9D" w14:textId="77777777" w:rsidR="00ED6D34" w:rsidRPr="00B73BE4" w:rsidRDefault="00ED6D34" w:rsidP="006B7832">
      <w:pPr>
        <w:numPr>
          <w:ilvl w:val="0"/>
          <w:numId w:val="10"/>
        </w:numPr>
        <w:ind w:left="0" w:firstLine="0"/>
      </w:pPr>
      <w:r w:rsidRPr="00B73BE4">
        <w:rPr>
          <w:u w:val="single"/>
        </w:rPr>
        <w:t>Note</w:t>
      </w:r>
      <w:r w:rsidRPr="00B73BE4">
        <w:t>:  The term “Project Document” as used in this clause shall be deemed to include any relevant subsidiary agreement further to the Project Document, including those with responsible parties, subcontractors and sub-recipients.</w:t>
      </w:r>
    </w:p>
    <w:p w14:paraId="37B038FB" w14:textId="77777777" w:rsidR="00ED6D34" w:rsidRPr="00B73BE4" w:rsidRDefault="00ED6D34" w:rsidP="00ED6D34"/>
    <w:p w14:paraId="7E86B70B" w14:textId="77777777" w:rsidR="00ED6D34" w:rsidRPr="00B73BE4" w:rsidRDefault="00ED6D34" w:rsidP="006B7832">
      <w:pPr>
        <w:numPr>
          <w:ilvl w:val="0"/>
          <w:numId w:val="10"/>
        </w:numPr>
        <w:ind w:left="0" w:firstLine="0"/>
      </w:pPr>
      <w:r w:rsidRPr="00B73BE4">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1129143D" w14:textId="77777777" w:rsidR="00ED6D34" w:rsidRPr="00B73BE4" w:rsidRDefault="00ED6D34" w:rsidP="00ED6D34"/>
    <w:p w14:paraId="6FFA29B8" w14:textId="77777777" w:rsidR="00B87819" w:rsidRDefault="00ED6D34" w:rsidP="00872F38">
      <w:pPr>
        <w:numPr>
          <w:ilvl w:val="0"/>
          <w:numId w:val="10"/>
        </w:numPr>
        <w:ind w:left="0" w:firstLine="0"/>
      </w:pPr>
      <w:r w:rsidRPr="00B73BE4">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6B1F7592" w14:textId="77777777" w:rsidR="00B87819" w:rsidRDefault="00B87819" w:rsidP="00B87819"/>
    <w:p w14:paraId="30EE5A73" w14:textId="23731CE1" w:rsidR="00872F38" w:rsidRDefault="00ED6D34" w:rsidP="00872F38">
      <w:pPr>
        <w:numPr>
          <w:ilvl w:val="0"/>
          <w:numId w:val="10"/>
        </w:numPr>
        <w:ind w:left="0" w:firstLine="0"/>
      </w:pPr>
      <w:r w:rsidRPr="00B73BE4">
        <w:t>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mutatis mutandis, in all sub-contracts or sub-agreements entered into further to this Project Document.</w:t>
      </w:r>
    </w:p>
    <w:p w14:paraId="1573588D" w14:textId="77777777" w:rsidR="00942ECC" w:rsidRDefault="00942ECC" w:rsidP="00942ECC">
      <w:pPr>
        <w:pStyle w:val="ListParagraph"/>
      </w:pPr>
    </w:p>
    <w:p w14:paraId="1227A1B5" w14:textId="77777777" w:rsidR="00942ECC" w:rsidRPr="00B87819" w:rsidRDefault="00942ECC" w:rsidP="00942ECC"/>
    <w:p w14:paraId="4310C3B8" w14:textId="77777777" w:rsidR="00872F38" w:rsidRPr="00B73BE4" w:rsidRDefault="00872F38" w:rsidP="00872F38">
      <w:pPr>
        <w:jc w:val="left"/>
        <w:rPr>
          <w:rFonts w:cs="Arial"/>
          <w:szCs w:val="20"/>
        </w:rPr>
      </w:pPr>
    </w:p>
    <w:p w14:paraId="753150CB" w14:textId="77777777" w:rsidR="003E3ABA" w:rsidRPr="00B73BE4" w:rsidRDefault="003E3ABA" w:rsidP="003B2A79">
      <w:pPr>
        <w:pStyle w:val="Heading1"/>
        <w:spacing w:before="0" w:after="60"/>
        <w:rPr>
          <w:rFonts w:ascii="Calibri" w:hAnsi="Calibri"/>
        </w:rPr>
      </w:pPr>
      <w:bookmarkStart w:id="131" w:name="_Toc510702335"/>
      <w:r w:rsidRPr="00B73BE4">
        <w:rPr>
          <w:rFonts w:ascii="Calibri" w:hAnsi="Calibri"/>
        </w:rPr>
        <w:t>Annexes</w:t>
      </w:r>
      <w:bookmarkEnd w:id="131"/>
    </w:p>
    <w:p w14:paraId="7FF56B9C" w14:textId="77777777" w:rsidR="00052053" w:rsidRPr="00B73BE4" w:rsidRDefault="00052053" w:rsidP="00052053">
      <w:pPr>
        <w:rPr>
          <w:rFonts w:asciiTheme="minorHAnsi" w:hAnsiTheme="minorHAnsi" w:cstheme="minorHAnsi"/>
          <w:sz w:val="16"/>
          <w:szCs w:val="20"/>
        </w:rPr>
      </w:pPr>
    </w:p>
    <w:p w14:paraId="052E4739"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Annex A:</w:t>
      </w:r>
      <w:r w:rsidR="0009107E">
        <w:rPr>
          <w:rFonts w:cstheme="minorHAnsi"/>
          <w:szCs w:val="20"/>
        </w:rPr>
        <w:t xml:space="preserve"> </w:t>
      </w:r>
      <w:r w:rsidRPr="00B73BE4">
        <w:rPr>
          <w:rFonts w:cstheme="minorHAnsi"/>
          <w:szCs w:val="20"/>
        </w:rPr>
        <w:t>Multi Year Work Plan</w:t>
      </w:r>
    </w:p>
    <w:p w14:paraId="5B6EF972"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B</w:t>
      </w:r>
      <w:r w:rsidRPr="00B73BE4">
        <w:rPr>
          <w:rFonts w:cstheme="minorHAnsi"/>
          <w:szCs w:val="20"/>
        </w:rPr>
        <w:t>:</w:t>
      </w:r>
      <w:r w:rsidR="0009107E">
        <w:rPr>
          <w:rFonts w:cstheme="minorHAnsi"/>
          <w:szCs w:val="20"/>
        </w:rPr>
        <w:t xml:space="preserve"> </w:t>
      </w:r>
      <w:r w:rsidRPr="00B73BE4">
        <w:rPr>
          <w:rFonts w:cstheme="minorHAnsi"/>
          <w:szCs w:val="20"/>
        </w:rPr>
        <w:t>Overview of Technical Consultancies/subcontracts</w:t>
      </w:r>
      <w:r w:rsidRPr="00B73BE4">
        <w:rPr>
          <w:rFonts w:cstheme="minorHAnsi"/>
          <w:webHidden/>
          <w:szCs w:val="20"/>
        </w:rPr>
        <w:tab/>
      </w:r>
    </w:p>
    <w:p w14:paraId="4B647CE7"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C</w:t>
      </w:r>
      <w:r w:rsidRPr="00B73BE4">
        <w:rPr>
          <w:rFonts w:cstheme="minorHAnsi"/>
          <w:szCs w:val="20"/>
        </w:rPr>
        <w:t>:</w:t>
      </w:r>
      <w:r w:rsidR="0009107E">
        <w:rPr>
          <w:rFonts w:cstheme="minorHAnsi"/>
          <w:szCs w:val="20"/>
        </w:rPr>
        <w:t xml:space="preserve"> </w:t>
      </w:r>
      <w:r w:rsidRPr="00B73BE4">
        <w:rPr>
          <w:rFonts w:cstheme="minorHAnsi"/>
          <w:szCs w:val="20"/>
        </w:rPr>
        <w:t>Terms of Reference</w:t>
      </w:r>
      <w:r w:rsidR="00F4446A" w:rsidRPr="00B73BE4">
        <w:rPr>
          <w:rFonts w:cstheme="minorHAnsi"/>
          <w:szCs w:val="20"/>
        </w:rPr>
        <w:t xml:space="preserve"> for</w:t>
      </w:r>
      <w:r w:rsidR="00CA46EC">
        <w:rPr>
          <w:rFonts w:cstheme="minorHAnsi"/>
          <w:szCs w:val="20"/>
        </w:rPr>
        <w:t xml:space="preserve"> </w:t>
      </w:r>
      <w:r w:rsidR="00F4446A" w:rsidRPr="00B73BE4">
        <w:rPr>
          <w:rFonts w:cstheme="minorHAnsi"/>
          <w:szCs w:val="20"/>
        </w:rPr>
        <w:t>Project Steering Committee</w:t>
      </w:r>
      <w:r w:rsidR="00CA46EC">
        <w:rPr>
          <w:rFonts w:cstheme="minorHAnsi"/>
          <w:szCs w:val="20"/>
        </w:rPr>
        <w:t>, National Project Director, Project Manager, Chief Technical Advisor, and Project Assistant/Finance Officer</w:t>
      </w:r>
    </w:p>
    <w:p w14:paraId="691898BC"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D</w:t>
      </w:r>
      <w:r w:rsidRPr="00B73BE4">
        <w:rPr>
          <w:rFonts w:cstheme="minorHAnsi"/>
          <w:szCs w:val="20"/>
        </w:rPr>
        <w:t>:</w:t>
      </w:r>
      <w:r w:rsidR="0009107E">
        <w:rPr>
          <w:rFonts w:cstheme="minorHAnsi"/>
          <w:szCs w:val="20"/>
        </w:rPr>
        <w:t xml:space="preserve"> </w:t>
      </w:r>
      <w:r w:rsidRPr="00B73BE4">
        <w:rPr>
          <w:rFonts w:cstheme="minorHAnsi"/>
          <w:szCs w:val="20"/>
        </w:rPr>
        <w:t>UNDP Social and Environmental Screening Procedure</w:t>
      </w:r>
    </w:p>
    <w:p w14:paraId="6FA856EF"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E</w:t>
      </w:r>
      <w:r w:rsidRPr="00B73BE4">
        <w:rPr>
          <w:rFonts w:cstheme="minorHAnsi"/>
          <w:szCs w:val="20"/>
        </w:rPr>
        <w:t>:</w:t>
      </w:r>
      <w:r w:rsidR="0009107E">
        <w:rPr>
          <w:rFonts w:cstheme="minorHAnsi"/>
          <w:szCs w:val="20"/>
        </w:rPr>
        <w:t xml:space="preserve"> </w:t>
      </w:r>
      <w:r w:rsidRPr="00B73BE4">
        <w:rPr>
          <w:rFonts w:cstheme="minorHAnsi"/>
          <w:szCs w:val="20"/>
        </w:rPr>
        <w:t>Stakeholder Engagement Plan</w:t>
      </w:r>
    </w:p>
    <w:p w14:paraId="281C0B95" w14:textId="77777777" w:rsidR="0009107E" w:rsidRDefault="0009107E" w:rsidP="009F0C66">
      <w:pPr>
        <w:pStyle w:val="ListParagraph"/>
        <w:numPr>
          <w:ilvl w:val="0"/>
          <w:numId w:val="6"/>
        </w:numPr>
        <w:spacing w:before="20" w:after="60"/>
        <w:ind w:left="720"/>
        <w:rPr>
          <w:rFonts w:cstheme="minorHAnsi"/>
          <w:szCs w:val="20"/>
        </w:rPr>
      </w:pPr>
      <w:r>
        <w:rPr>
          <w:rFonts w:cstheme="minorHAnsi"/>
          <w:szCs w:val="20"/>
        </w:rPr>
        <w:t>Annex F: List of people consulted during project development</w:t>
      </w:r>
    </w:p>
    <w:p w14:paraId="56F5173D"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G</w:t>
      </w:r>
      <w:r w:rsidRPr="00B73BE4">
        <w:rPr>
          <w:rFonts w:cstheme="minorHAnsi"/>
          <w:szCs w:val="20"/>
        </w:rPr>
        <w:t>: Gender Analysis and Action Plan</w:t>
      </w:r>
    </w:p>
    <w:p w14:paraId="13895D46"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H</w:t>
      </w:r>
      <w:r w:rsidRPr="00B73BE4">
        <w:rPr>
          <w:rFonts w:cstheme="minorHAnsi"/>
          <w:szCs w:val="20"/>
        </w:rPr>
        <w:t>:</w:t>
      </w:r>
      <w:r w:rsidR="0009107E">
        <w:rPr>
          <w:rFonts w:cstheme="minorHAnsi"/>
          <w:szCs w:val="20"/>
        </w:rPr>
        <w:t xml:space="preserve"> </w:t>
      </w:r>
      <w:r w:rsidRPr="00B73BE4">
        <w:rPr>
          <w:rFonts w:cstheme="minorHAnsi"/>
          <w:szCs w:val="20"/>
        </w:rPr>
        <w:t>UNDP Risk Log</w:t>
      </w:r>
    </w:p>
    <w:p w14:paraId="17CBFF4E" w14:textId="77777777" w:rsidR="00052053"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I</w:t>
      </w:r>
      <w:r w:rsidRPr="00B73BE4">
        <w:rPr>
          <w:rFonts w:cstheme="minorHAnsi"/>
          <w:szCs w:val="20"/>
        </w:rPr>
        <w:t>:</w:t>
      </w:r>
      <w:r w:rsidR="0009107E">
        <w:rPr>
          <w:rFonts w:cstheme="minorHAnsi"/>
          <w:szCs w:val="20"/>
        </w:rPr>
        <w:t xml:space="preserve"> </w:t>
      </w:r>
      <w:r w:rsidRPr="00B73BE4">
        <w:rPr>
          <w:rFonts w:cstheme="minorHAnsi"/>
          <w:szCs w:val="20"/>
        </w:rPr>
        <w:t xml:space="preserve">Results of the capacity assessment of the project </w:t>
      </w:r>
      <w:r w:rsidR="00BE0FFF" w:rsidRPr="00B73BE4">
        <w:rPr>
          <w:rFonts w:cstheme="minorHAnsi"/>
          <w:szCs w:val="20"/>
        </w:rPr>
        <w:t>IP</w:t>
      </w:r>
      <w:r w:rsidRPr="00B73BE4">
        <w:rPr>
          <w:rFonts w:cstheme="minorHAnsi"/>
          <w:szCs w:val="20"/>
        </w:rPr>
        <w:t xml:space="preserve"> and HACT micro assessment</w:t>
      </w:r>
    </w:p>
    <w:p w14:paraId="080E01A5" w14:textId="77777777" w:rsidR="0009107E" w:rsidRPr="00B73BE4" w:rsidRDefault="0009107E" w:rsidP="009F0C66">
      <w:pPr>
        <w:pStyle w:val="ListParagraph"/>
        <w:numPr>
          <w:ilvl w:val="0"/>
          <w:numId w:val="6"/>
        </w:numPr>
        <w:spacing w:before="20" w:after="60"/>
        <w:ind w:left="720"/>
        <w:rPr>
          <w:rFonts w:cstheme="minorHAnsi"/>
          <w:szCs w:val="20"/>
        </w:rPr>
      </w:pPr>
      <w:r>
        <w:rPr>
          <w:rFonts w:cstheme="minorHAnsi"/>
          <w:szCs w:val="20"/>
        </w:rPr>
        <w:t>Annex J: UNDP Project Quality Assurance Report</w:t>
      </w:r>
    </w:p>
    <w:p w14:paraId="1C61D429" w14:textId="77777777" w:rsidR="00BE0FFF" w:rsidRPr="00B73BE4" w:rsidRDefault="00BE0FFF"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K</w:t>
      </w:r>
      <w:r w:rsidRPr="00B73BE4">
        <w:rPr>
          <w:rFonts w:cstheme="minorHAnsi"/>
          <w:szCs w:val="20"/>
        </w:rPr>
        <w:t xml:space="preserve">: </w:t>
      </w:r>
      <w:r w:rsidR="0009107E">
        <w:rPr>
          <w:rFonts w:cstheme="minorHAnsi"/>
          <w:szCs w:val="20"/>
        </w:rPr>
        <w:t>Baseline report on policy, governance and knowledge management</w:t>
      </w:r>
    </w:p>
    <w:p w14:paraId="7014EBBA" w14:textId="77777777" w:rsidR="00BE0FFF" w:rsidRPr="00B73BE4" w:rsidRDefault="00BE0FFF"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L</w:t>
      </w:r>
      <w:r w:rsidRPr="00B73BE4">
        <w:rPr>
          <w:rFonts w:cstheme="minorHAnsi"/>
          <w:szCs w:val="20"/>
        </w:rPr>
        <w:t xml:space="preserve">: </w:t>
      </w:r>
      <w:r w:rsidR="0009107E">
        <w:rPr>
          <w:rFonts w:cstheme="minorHAnsi"/>
          <w:szCs w:val="20"/>
        </w:rPr>
        <w:t>Baseline report on demonstration landscapes</w:t>
      </w:r>
    </w:p>
    <w:p w14:paraId="6DA43FAB" w14:textId="7FA9CE28" w:rsidR="00BE0FFF" w:rsidRPr="00B73BE4" w:rsidRDefault="00BE0FFF" w:rsidP="00BE0FFF">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M</w:t>
      </w:r>
      <w:r w:rsidRPr="00B73BE4">
        <w:rPr>
          <w:rFonts w:cstheme="minorHAnsi"/>
          <w:szCs w:val="20"/>
        </w:rPr>
        <w:t xml:space="preserve">: </w:t>
      </w:r>
      <w:r w:rsidR="000F6B23">
        <w:rPr>
          <w:rFonts w:cstheme="minorHAnsi"/>
          <w:szCs w:val="20"/>
        </w:rPr>
        <w:t>Preliminary C</w:t>
      </w:r>
      <w:r w:rsidR="00801A76" w:rsidRPr="00801A76">
        <w:rPr>
          <w:rFonts w:cstheme="minorHAnsi"/>
          <w:szCs w:val="20"/>
        </w:rPr>
        <w:t>apacity Development Needs Assessment, Baseline Scorecard and Indicative Capacity Development Plan</w:t>
      </w:r>
    </w:p>
    <w:p w14:paraId="512B8220" w14:textId="77777777" w:rsidR="00005943" w:rsidRPr="00005943" w:rsidRDefault="00005943" w:rsidP="0009107E">
      <w:pPr>
        <w:pStyle w:val="ListParagraph"/>
        <w:numPr>
          <w:ilvl w:val="0"/>
          <w:numId w:val="6"/>
        </w:numPr>
        <w:tabs>
          <w:tab w:val="left" w:pos="4612"/>
        </w:tabs>
        <w:spacing w:before="20" w:after="60"/>
        <w:ind w:left="720"/>
      </w:pPr>
      <w:r>
        <w:t>Annex N: Framework for knowledge, attitudes and practices (KAP) survey</w:t>
      </w:r>
    </w:p>
    <w:p w14:paraId="0D2BDAF9" w14:textId="35582C0B" w:rsidR="00FF7BC2" w:rsidRPr="00B73BE4" w:rsidRDefault="00052053" w:rsidP="0009107E">
      <w:pPr>
        <w:pStyle w:val="ListParagraph"/>
        <w:numPr>
          <w:ilvl w:val="0"/>
          <w:numId w:val="6"/>
        </w:numPr>
        <w:tabs>
          <w:tab w:val="left" w:pos="4612"/>
        </w:tabs>
        <w:spacing w:before="20" w:after="60"/>
        <w:ind w:left="720"/>
      </w:pPr>
      <w:r w:rsidRPr="00B73BE4">
        <w:rPr>
          <w:rFonts w:cstheme="minorHAnsi"/>
          <w:szCs w:val="20"/>
        </w:rPr>
        <w:t xml:space="preserve">Annex </w:t>
      </w:r>
      <w:r w:rsidR="00005943">
        <w:rPr>
          <w:rFonts w:cstheme="minorHAnsi"/>
          <w:szCs w:val="20"/>
        </w:rPr>
        <w:t>O</w:t>
      </w:r>
      <w:r w:rsidRPr="00B73BE4">
        <w:rPr>
          <w:rFonts w:cstheme="minorHAnsi"/>
          <w:szCs w:val="20"/>
        </w:rPr>
        <w:t xml:space="preserve">: </w:t>
      </w:r>
      <w:r w:rsidR="00974541" w:rsidRPr="00B73BE4">
        <w:rPr>
          <w:rFonts w:cstheme="minorHAnsi"/>
          <w:szCs w:val="20"/>
        </w:rPr>
        <w:t>Additional Agreements</w:t>
      </w:r>
      <w:bookmarkEnd w:id="114"/>
      <w:bookmarkEnd w:id="115"/>
      <w:r w:rsidR="0009107E">
        <w:rPr>
          <w:rFonts w:cstheme="minorHAnsi"/>
          <w:szCs w:val="20"/>
        </w:rPr>
        <w:t xml:space="preserve"> (cofinancing agreements)</w:t>
      </w:r>
    </w:p>
    <w:sectPr w:rsidR="00FF7BC2" w:rsidRPr="00B73BE4" w:rsidSect="00B02F2F">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02CA0D" w14:textId="77777777" w:rsidR="00E96AFF" w:rsidRDefault="00E96AFF">
      <w:r>
        <w:separator/>
      </w:r>
    </w:p>
  </w:endnote>
  <w:endnote w:type="continuationSeparator" w:id="0">
    <w:p w14:paraId="4E4F55DE" w14:textId="77777777" w:rsidR="00E96AFF" w:rsidRDefault="00E96A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roman"/>
    <w:pitch w:val="variable"/>
    <w:sig w:usb0="E0002AFF" w:usb1="C0007841"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Avenir LT Std 35 Light">
    <w:altName w:val="Calibri"/>
    <w:panose1 w:val="00000000000000000000"/>
    <w:charset w:val="00"/>
    <w:family w:val="swiss"/>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Myriad Pro">
    <w:altName w:val="Corbel"/>
    <w:panose1 w:val="00000000000000000000"/>
    <w:charset w:val="00"/>
    <w:family w:val="swiss"/>
    <w:notTrueType/>
    <w:pitch w:val="variable"/>
    <w:sig w:usb0="A00002AF" w:usb1="5000204B" w:usb2="00000000" w:usb3="00000000" w:csb0="0000009F" w:csb1="00000000"/>
  </w:font>
  <w:font w:name="Roboto">
    <w:altName w:val="Arial"/>
    <w:charset w:val="00"/>
    <w:family w:val="auto"/>
    <w:pitch w:val="variable"/>
    <w:sig w:usb0="E0000AFF" w:usb1="5000217F" w:usb2="00000021" w:usb3="00000000" w:csb0="0000019F" w:csb1="00000000"/>
  </w:font>
  <w:font w:name="Segoe UI">
    <w:panose1 w:val="020B0502040204020203"/>
    <w:charset w:val="00"/>
    <w:family w:val="swiss"/>
    <w:pitch w:val="variable"/>
    <w:sig w:usb0="E4002EFF" w:usb1="C000E47F" w:usb2="00000009" w:usb3="00000000" w:csb0="000001FF" w:csb1="00000000"/>
  </w:font>
  <w:font w:name="仿宋">
    <w:altName w:val="Microsoft YaHei"/>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820AEE" w14:textId="77777777" w:rsidR="00E54E37" w:rsidRDefault="00E54E37" w:rsidP="0003763F">
    <w:pPr>
      <w:pStyle w:val="Footer"/>
      <w:pBdr>
        <w:top w:val="single" w:sz="4" w:space="1" w:color="D9D9D9"/>
      </w:pBdr>
      <w:jc w:val="right"/>
    </w:pPr>
    <w:r>
      <w:fldChar w:fldCharType="begin"/>
    </w:r>
    <w:r>
      <w:instrText xml:space="preserve"> PAGE   \* MERGEFORMAT </w:instrText>
    </w:r>
    <w:r>
      <w:fldChar w:fldCharType="separate"/>
    </w:r>
    <w:r>
      <w:rPr>
        <w:noProof/>
      </w:rPr>
      <w:t>2</w:t>
    </w:r>
    <w:r>
      <w:rPr>
        <w:noProof/>
      </w:rPr>
      <w:fldChar w:fldCharType="end"/>
    </w:r>
    <w:r>
      <w:t xml:space="preserve"> | </w:t>
    </w:r>
    <w:r w:rsidRPr="0003763F">
      <w:rPr>
        <w:color w:val="7F7F7F"/>
        <w:spacing w:val="60"/>
      </w:rPr>
      <w:t>Page</w:t>
    </w:r>
  </w:p>
  <w:p w14:paraId="5AEA08A1" w14:textId="77777777" w:rsidR="00E54E37" w:rsidRDefault="00E54E3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7AABA2" w14:textId="77777777" w:rsidR="00E54E37" w:rsidRDefault="00E54E37" w:rsidP="00687EC2">
    <w:pPr>
      <w:pStyle w:val="Footer"/>
      <w:pBdr>
        <w:top w:val="single" w:sz="4" w:space="1" w:color="D9D9D9"/>
      </w:pBdr>
      <w:jc w:val="right"/>
    </w:pPr>
    <w:r>
      <w:tab/>
    </w:r>
    <w:r>
      <w:tab/>
    </w:r>
    <w:r>
      <w:tab/>
    </w:r>
    <w:r>
      <w:rPr>
        <w:noProof/>
      </w:rPr>
      <w:tab/>
    </w:r>
    <w:r>
      <w:rPr>
        <w:noProof/>
      </w:rPr>
      <w:fldChar w:fldCharType="begin"/>
    </w:r>
    <w:r>
      <w:rPr>
        <w:noProof/>
      </w:rPr>
      <w:instrText xml:space="preserve"> PAGE   \* MERGEFORMAT </w:instrText>
    </w:r>
    <w:r>
      <w:rPr>
        <w:noProof/>
      </w:rPr>
      <w:fldChar w:fldCharType="separate"/>
    </w:r>
    <w:r>
      <w:rPr>
        <w:noProof/>
      </w:rPr>
      <w:t>1</w:t>
    </w:r>
    <w:r>
      <w:rPr>
        <w:noProof/>
      </w:rPr>
      <w:fldChar w:fldCharType="end"/>
    </w:r>
    <w:r>
      <w:rPr>
        <w:noProof/>
      </w:rPr>
      <w:t xml:space="preserve"> | </w:t>
    </w:r>
    <w:r w:rsidRPr="00687EC2">
      <w:rPr>
        <w:noProof/>
      </w:rPr>
      <w:t>Page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396870" w14:textId="77777777" w:rsidR="00E54E37" w:rsidRDefault="00E54E37" w:rsidP="0003763F">
    <w:pPr>
      <w:pStyle w:val="Footer"/>
      <w:pBdr>
        <w:top w:val="single" w:sz="4" w:space="1" w:color="D9D9D9"/>
      </w:pBdr>
      <w:jc w:val="right"/>
    </w:pPr>
    <w:r>
      <w:fldChar w:fldCharType="begin"/>
    </w:r>
    <w:r>
      <w:instrText xml:space="preserve"> PAGE   \* MERGEFORMAT </w:instrText>
    </w:r>
    <w:r>
      <w:fldChar w:fldCharType="separate"/>
    </w:r>
    <w:r>
      <w:rPr>
        <w:noProof/>
      </w:rPr>
      <w:t>14</w:t>
    </w:r>
    <w:r>
      <w:rPr>
        <w:noProof/>
      </w:rPr>
      <w:fldChar w:fldCharType="end"/>
    </w:r>
    <w:r>
      <w:t xml:space="preserve"> | </w:t>
    </w:r>
    <w:r w:rsidRPr="0003763F">
      <w:rPr>
        <w:color w:val="7F7F7F"/>
        <w:spacing w:val="60"/>
      </w:rPr>
      <w:t>Page</w:t>
    </w:r>
  </w:p>
  <w:p w14:paraId="13687758" w14:textId="77777777" w:rsidR="00E54E37" w:rsidRDefault="00E54E3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3D56E9" w14:textId="77777777" w:rsidR="00E54E37" w:rsidRDefault="00E54E37" w:rsidP="0003763F">
    <w:pPr>
      <w:pStyle w:val="Footer"/>
      <w:pBdr>
        <w:top w:val="single" w:sz="4" w:space="1" w:color="D9D9D9"/>
      </w:pBdr>
      <w:jc w:val="right"/>
    </w:pPr>
    <w:r>
      <w:fldChar w:fldCharType="begin"/>
    </w:r>
    <w:r>
      <w:instrText xml:space="preserve"> PAGE   \* MERGEFORMAT </w:instrText>
    </w:r>
    <w:r>
      <w:fldChar w:fldCharType="separate"/>
    </w:r>
    <w:r>
      <w:rPr>
        <w:noProof/>
      </w:rPr>
      <w:t>22</w:t>
    </w:r>
    <w:r>
      <w:rPr>
        <w:noProof/>
      </w:rPr>
      <w:fldChar w:fldCharType="end"/>
    </w:r>
    <w:r>
      <w:t xml:space="preserve"> | </w:t>
    </w:r>
    <w:r w:rsidRPr="0003763F">
      <w:rPr>
        <w:color w:val="7F7F7F"/>
        <w:spacing w:val="60"/>
      </w:rPr>
      <w:t>Page</w:t>
    </w:r>
  </w:p>
  <w:p w14:paraId="7C3C2EB0" w14:textId="77777777" w:rsidR="00E54E37" w:rsidRDefault="00E54E3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154FBC" w14:textId="77777777" w:rsidR="00E54E37" w:rsidRDefault="00E54E37" w:rsidP="00FD3A8F">
    <w:pPr>
      <w:pStyle w:val="Header"/>
    </w:pPr>
  </w:p>
  <w:p w14:paraId="04A0AC2D" w14:textId="77777777" w:rsidR="00E54E37" w:rsidRDefault="00E54E37" w:rsidP="0003763F">
    <w:pPr>
      <w:pStyle w:val="Footer"/>
      <w:pBdr>
        <w:top w:val="single" w:sz="4" w:space="1" w:color="D9D9D9"/>
      </w:pBdr>
      <w:jc w:val="right"/>
    </w:pPr>
    <w:r>
      <w:fldChar w:fldCharType="begin"/>
    </w:r>
    <w:r>
      <w:instrText xml:space="preserve"> PAGE   \* MERGEFORMAT </w:instrText>
    </w:r>
    <w:r>
      <w:fldChar w:fldCharType="separate"/>
    </w:r>
    <w:r>
      <w:rPr>
        <w:noProof/>
      </w:rPr>
      <w:t>68</w:t>
    </w:r>
    <w:r>
      <w:rPr>
        <w:noProof/>
      </w:rPr>
      <w:fldChar w:fldCharType="end"/>
    </w:r>
    <w:r>
      <w:t xml:space="preserve"> | </w:t>
    </w:r>
    <w:r w:rsidRPr="0003763F">
      <w:rPr>
        <w:color w:val="7F7F7F"/>
        <w:spacing w:val="60"/>
      </w:rPr>
      <w:t>Page</w:t>
    </w:r>
  </w:p>
  <w:p w14:paraId="22F9FBC3" w14:textId="77777777" w:rsidR="00E54E37" w:rsidRDefault="00E54E37"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4ED76A" w14:textId="77777777" w:rsidR="00E96AFF" w:rsidRDefault="00E96AFF">
      <w:r>
        <w:separator/>
      </w:r>
    </w:p>
  </w:footnote>
  <w:footnote w:type="continuationSeparator" w:id="0">
    <w:p w14:paraId="2CD400DE" w14:textId="77777777" w:rsidR="00E96AFF" w:rsidRDefault="00E96AFF">
      <w:r>
        <w:continuationSeparator/>
      </w:r>
    </w:p>
  </w:footnote>
  <w:footnote w:id="1">
    <w:p w14:paraId="4C0BCFA7" w14:textId="74546844" w:rsidR="00E54E37" w:rsidRDefault="00E54E37">
      <w:pPr>
        <w:pStyle w:val="FootnoteText"/>
      </w:pPr>
      <w:r>
        <w:rPr>
          <w:rStyle w:val="FootnoteReference"/>
        </w:rPr>
        <w:footnoteRef/>
      </w:r>
      <w:r>
        <w:t xml:space="preserve"> China country report of the second national survey of animal genetic resources, </w:t>
      </w:r>
      <w:r w:rsidRPr="00524DE5">
        <w:rPr>
          <w:highlight w:val="yellow"/>
        </w:rPr>
        <w:t>2012</w:t>
      </w:r>
      <w:r>
        <w:t>, Ministry of Agriculture and Rural Affairs (MARA).</w:t>
      </w:r>
    </w:p>
  </w:footnote>
  <w:footnote w:id="2">
    <w:p w14:paraId="10412633" w14:textId="13B5F8C6" w:rsidR="00E54E37" w:rsidRDefault="00E54E37">
      <w:pPr>
        <w:pStyle w:val="FootnoteText"/>
      </w:pPr>
      <w:r>
        <w:rPr>
          <w:rStyle w:val="FootnoteReference"/>
        </w:rPr>
        <w:footnoteRef/>
      </w:r>
      <w:r>
        <w:t xml:space="preserve"> Vavilov, N.I. 1949. The origin, variation, immunity and breeding of cultivated plants. Chron. Bot. 13:1-54.</w:t>
      </w:r>
    </w:p>
  </w:footnote>
  <w:footnote w:id="3">
    <w:p w14:paraId="779522D1" w14:textId="4952252F" w:rsidR="00E54E37" w:rsidRDefault="00E54E37">
      <w:pPr>
        <w:pStyle w:val="FootnoteText"/>
      </w:pPr>
      <w:r>
        <w:rPr>
          <w:rStyle w:val="FootnoteReference"/>
        </w:rPr>
        <w:footnoteRef/>
      </w:r>
      <w:r>
        <w:t xml:space="preserve"> China country report on the state of plant genetic resources for food and agriculture, 2008. MARA</w:t>
      </w:r>
    </w:p>
  </w:footnote>
  <w:footnote w:id="4">
    <w:p w14:paraId="5539B986" w14:textId="3CEBEFB6" w:rsidR="00E54E37" w:rsidRPr="00935B30" w:rsidRDefault="00E54E37" w:rsidP="00935B30">
      <w:pPr>
        <w:autoSpaceDE w:val="0"/>
        <w:autoSpaceDN w:val="0"/>
        <w:adjustRightInd w:val="0"/>
        <w:spacing w:after="40"/>
        <w:jc w:val="left"/>
        <w:rPr>
          <w:rFonts w:asciiTheme="minorHAnsi" w:hAnsiTheme="minorHAnsi" w:cstheme="minorHAnsi"/>
          <w:sz w:val="16"/>
          <w:szCs w:val="16"/>
        </w:rPr>
      </w:pPr>
      <w:r>
        <w:rPr>
          <w:rStyle w:val="FootnoteReference"/>
        </w:rPr>
        <w:footnoteRef/>
      </w:r>
      <w:r>
        <w:t xml:space="preserve"> </w:t>
      </w:r>
      <w:r w:rsidRPr="00935B30">
        <w:rPr>
          <w:rFonts w:asciiTheme="minorHAnsi" w:hAnsiTheme="minorHAnsi" w:cstheme="minorHAnsi"/>
          <w:color w:val="000000"/>
          <w:sz w:val="16"/>
          <w:szCs w:val="16"/>
        </w:rPr>
        <w:t>Xu H, Qiang S, Genovesi P, Ding H, Wu J, Meng L, Han Z, Miao J, Hu B, Guo J, Sun H, Huang C, Lei J,</w:t>
      </w:r>
      <w:r>
        <w:rPr>
          <w:rFonts w:asciiTheme="minorHAnsi" w:hAnsiTheme="minorHAnsi" w:cstheme="minorHAnsi"/>
          <w:color w:val="000000"/>
          <w:sz w:val="16"/>
          <w:szCs w:val="16"/>
        </w:rPr>
        <w:t xml:space="preserve"> </w:t>
      </w:r>
      <w:r w:rsidRPr="00935B30">
        <w:rPr>
          <w:rFonts w:asciiTheme="minorHAnsi" w:hAnsiTheme="minorHAnsi" w:cstheme="minorHAnsi"/>
          <w:color w:val="000000"/>
          <w:sz w:val="16"/>
          <w:szCs w:val="16"/>
        </w:rPr>
        <w:t xml:space="preserve">Le Z, Zhang X, He S, Wu Y, Zheng Z, Chen L, Jarošík V, Pyšek P (2012) An inventory of invasive alien species in China.NeoBiota 15: 1–26. </w:t>
      </w:r>
      <w:r w:rsidRPr="00935B30">
        <w:rPr>
          <w:rFonts w:asciiTheme="minorHAnsi" w:hAnsiTheme="minorHAnsi" w:cstheme="minorHAnsi"/>
          <w:color w:val="00004D"/>
          <w:sz w:val="16"/>
          <w:szCs w:val="16"/>
        </w:rPr>
        <w:t>doi: 10.3897/neobiota.15.3575</w:t>
      </w:r>
    </w:p>
  </w:footnote>
  <w:footnote w:id="5">
    <w:p w14:paraId="51FFBFC6" w14:textId="02E5F662" w:rsidR="00E54E37" w:rsidRDefault="00E54E37">
      <w:pPr>
        <w:pStyle w:val="FootnoteText"/>
      </w:pPr>
      <w:r>
        <w:rPr>
          <w:rStyle w:val="FootnoteReference"/>
        </w:rPr>
        <w:footnoteRef/>
      </w:r>
      <w:r>
        <w:t xml:space="preserve"> Ren et al. 2013. Climate change impacts on Central China and adaptation measures. Advances in Climate Change Research 4(4):215-222.</w:t>
      </w:r>
    </w:p>
  </w:footnote>
  <w:footnote w:id="6">
    <w:p w14:paraId="1A43CC8D" w14:textId="4843CA2F" w:rsidR="00E54E37" w:rsidRDefault="00E54E37">
      <w:pPr>
        <w:pStyle w:val="FootnoteText"/>
      </w:pPr>
      <w:r>
        <w:rPr>
          <w:rStyle w:val="FootnoteReference"/>
        </w:rPr>
        <w:footnoteRef/>
      </w:r>
      <w:r>
        <w:t xml:space="preserve"> Direct agricultural emissions (food emissions) factsheet. Research program on Climate Change, Agriculture and Food Security. CGIAR, CCAFS.</w:t>
      </w:r>
    </w:p>
  </w:footnote>
  <w:footnote w:id="7">
    <w:p w14:paraId="7F95635A" w14:textId="67F70455" w:rsidR="00E54E37" w:rsidRPr="000B3355" w:rsidRDefault="00E54E37" w:rsidP="00BD2D87">
      <w:pPr>
        <w:pStyle w:val="FootnoteText"/>
      </w:pPr>
      <w:r>
        <w:rPr>
          <w:rStyle w:val="FootnoteReference"/>
        </w:rPr>
        <w:footnoteRef/>
      </w:r>
      <w:r>
        <w:t xml:space="preserve"> </w:t>
      </w:r>
      <w:r w:rsidRPr="000B3355">
        <w:rPr>
          <w:rFonts w:hint="eastAsia"/>
          <w:szCs w:val="18"/>
        </w:rPr>
        <w:t xml:space="preserve">Impact on South sea </w:t>
      </w:r>
      <w:r w:rsidRPr="000B3355">
        <w:rPr>
          <w:szCs w:val="18"/>
        </w:rPr>
        <w:t>ecosystem</w:t>
      </w:r>
      <w:r w:rsidRPr="000B3355">
        <w:rPr>
          <w:rFonts w:hint="eastAsia"/>
          <w:szCs w:val="18"/>
        </w:rPr>
        <w:t xml:space="preserve"> by invasive alien </w:t>
      </w:r>
      <w:r w:rsidRPr="000B3355">
        <w:rPr>
          <w:szCs w:val="18"/>
        </w:rPr>
        <w:t xml:space="preserve">species </w:t>
      </w:r>
      <w:r w:rsidRPr="000B3355">
        <w:rPr>
          <w:rFonts w:hint="eastAsia"/>
          <w:szCs w:val="18"/>
        </w:rPr>
        <w:t xml:space="preserve">in Southern breeding </w:t>
      </w:r>
      <w:r w:rsidRPr="000B3355">
        <w:rPr>
          <w:szCs w:val="18"/>
        </w:rPr>
        <w:t xml:space="preserve">and </w:t>
      </w:r>
      <w:r w:rsidRPr="000B3355">
        <w:rPr>
          <w:rFonts w:hint="eastAsia"/>
          <w:szCs w:val="18"/>
        </w:rPr>
        <w:t xml:space="preserve">the </w:t>
      </w:r>
      <w:r w:rsidRPr="000B3355">
        <w:rPr>
          <w:szCs w:val="18"/>
        </w:rPr>
        <w:t xml:space="preserve">research and service platform construction </w:t>
      </w:r>
      <w:r w:rsidRPr="000B3355">
        <w:rPr>
          <w:rFonts w:hint="eastAsia"/>
          <w:szCs w:val="18"/>
        </w:rPr>
        <w:t xml:space="preserve">of </w:t>
      </w:r>
      <w:r w:rsidRPr="000B3355">
        <w:rPr>
          <w:szCs w:val="18"/>
        </w:rPr>
        <w:t>ecological security defense</w:t>
      </w:r>
      <w:r w:rsidRPr="000B3355">
        <w:rPr>
          <w:rFonts w:hint="eastAsia"/>
          <w:szCs w:val="18"/>
        </w:rPr>
        <w:t xml:space="preserve"> </w:t>
      </w:r>
      <w:r w:rsidRPr="000B3355">
        <w:rPr>
          <w:szCs w:val="18"/>
        </w:rPr>
        <w:t>system</w:t>
      </w:r>
      <w:r w:rsidRPr="000B3355">
        <w:rPr>
          <w:rFonts w:hint="eastAsia"/>
          <w:szCs w:val="18"/>
        </w:rPr>
        <w:t xml:space="preserve"> in Southern breeding,</w:t>
      </w:r>
      <w:r w:rsidRPr="000B3355">
        <w:rPr>
          <w:szCs w:val="18"/>
        </w:rPr>
        <w:t xml:space="preserve"> specifically for the development of invasion ecology and control technology research products</w:t>
      </w:r>
      <w:r w:rsidRPr="000B3355">
        <w:rPr>
          <w:rFonts w:hint="eastAsia"/>
          <w:szCs w:val="18"/>
        </w:rPr>
        <w:t xml:space="preserve"> of </w:t>
      </w:r>
      <w:r w:rsidRPr="000B3355">
        <w:rPr>
          <w:szCs w:val="18"/>
        </w:rPr>
        <w:t>Mikania micrantha, Alternanthera philoxeroides and Brontispa longissimi</w:t>
      </w:r>
      <w:r>
        <w:rPr>
          <w:szCs w:val="18"/>
        </w:rPr>
        <w:t>.</w:t>
      </w:r>
    </w:p>
  </w:footnote>
  <w:footnote w:id="8">
    <w:p w14:paraId="3A683E60" w14:textId="77777777" w:rsidR="00E54E37" w:rsidRDefault="00E54E37" w:rsidP="0090330E">
      <w:pPr>
        <w:pStyle w:val="FootnoteText"/>
      </w:pPr>
      <w:r>
        <w:rPr>
          <w:rStyle w:val="FootnoteReference"/>
        </w:rPr>
        <w:footnoteRef/>
      </w:r>
      <w:r>
        <w:t xml:space="preserve"> Seib, N. (ed., 2011): Best Practices, Sino-German Project on Sustainable Management of Agrobiodiversity. GIZ, Beijing.</w:t>
      </w:r>
    </w:p>
  </w:footnote>
  <w:footnote w:id="9">
    <w:p w14:paraId="2A766FF1" w14:textId="17A6CD50" w:rsidR="00E54E37" w:rsidRDefault="00E54E37">
      <w:pPr>
        <w:pStyle w:val="FootnoteText"/>
      </w:pPr>
      <w:r>
        <w:rPr>
          <w:rStyle w:val="FootnoteReference"/>
        </w:rPr>
        <w:footnoteRef/>
      </w:r>
      <w:r>
        <w:t xml:space="preserve"> </w:t>
      </w:r>
      <w:bookmarkStart w:id="6" w:name="_Hlk534190995"/>
      <w:r>
        <w:t>Wen, J. and Q. Min. September 2017. Reviewing the Progress in the Identification, Conservation and Management of China-Nationally Important Agricultural Heritage Systems (China-NIAHS). Sustainability 2017, 9, 1698; doi:10.3390/su9101698. MDPI</w:t>
      </w:r>
      <w:bookmarkEnd w:id="6"/>
      <w:r>
        <w:t>.</w:t>
      </w:r>
    </w:p>
  </w:footnote>
  <w:footnote w:id="10">
    <w:p w14:paraId="362DF2DF" w14:textId="7266D60E" w:rsidR="00E54E37" w:rsidRPr="005C2593" w:rsidRDefault="00E54E37" w:rsidP="005C2593">
      <w:pPr>
        <w:spacing w:after="40"/>
        <w:jc w:val="left"/>
        <w:textAlignment w:val="baseline"/>
        <w:rPr>
          <w:rFonts w:asciiTheme="minorHAnsi" w:eastAsia="Times New Roman" w:hAnsiTheme="minorHAnsi" w:cstheme="minorHAnsi"/>
          <w:color w:val="333132"/>
          <w:sz w:val="16"/>
          <w:szCs w:val="20"/>
        </w:rPr>
      </w:pPr>
      <w:r>
        <w:rPr>
          <w:rStyle w:val="FootnoteReference"/>
        </w:rPr>
        <w:footnoteRef/>
      </w:r>
      <w:r>
        <w:t xml:space="preserve"> </w:t>
      </w:r>
      <w:r w:rsidRPr="005C2593">
        <w:rPr>
          <w:rFonts w:asciiTheme="minorHAnsi" w:eastAsia="Times New Roman" w:hAnsiTheme="minorHAnsi" w:cstheme="minorHAnsi"/>
          <w:color w:val="333132"/>
          <w:sz w:val="16"/>
          <w:szCs w:val="20"/>
        </w:rPr>
        <w:t>Scherr, S.J. and J. A. McNeely, 2008. Biodiversity conservation and agricultural sustainability: towards a new paradigm of ‘eco</w:t>
      </w:r>
      <w:r>
        <w:rPr>
          <w:rFonts w:asciiTheme="minorHAnsi" w:eastAsia="Times New Roman" w:hAnsiTheme="minorHAnsi" w:cstheme="minorHAnsi"/>
          <w:color w:val="333132"/>
          <w:sz w:val="16"/>
          <w:szCs w:val="20"/>
        </w:rPr>
        <w:t>-</w:t>
      </w:r>
      <w:r w:rsidRPr="005C2593">
        <w:rPr>
          <w:rFonts w:asciiTheme="minorHAnsi" w:eastAsia="Times New Roman" w:hAnsiTheme="minorHAnsi" w:cstheme="minorHAnsi"/>
          <w:color w:val="333132"/>
          <w:sz w:val="16"/>
          <w:szCs w:val="20"/>
        </w:rPr>
        <w:t>agriculture’ landscapes. Phil. Trans. R. Soc. B (2008) 363, 477–494.</w:t>
      </w:r>
    </w:p>
  </w:footnote>
  <w:footnote w:id="11">
    <w:p w14:paraId="4F709F47" w14:textId="14917F9C" w:rsidR="00E54E37" w:rsidRDefault="00E54E37">
      <w:pPr>
        <w:pStyle w:val="FootnoteText"/>
      </w:pPr>
      <w:r>
        <w:rPr>
          <w:rStyle w:val="FootnoteReference"/>
        </w:rPr>
        <w:footnoteRef/>
      </w:r>
      <w:r>
        <w:t xml:space="preserve"> </w:t>
      </w:r>
      <w:r>
        <w:rPr>
          <w:rFonts w:hint="eastAsia"/>
          <w:lang w:eastAsia="zh-CN"/>
        </w:rPr>
        <w:t xml:space="preserve">Cai et al., </w:t>
      </w:r>
      <w:r w:rsidRPr="004E62F0">
        <w:rPr>
          <w:lang w:eastAsia="zh-CN"/>
        </w:rPr>
        <w:t>Study on Identification of Hainan Special Wild Boar by DNA Barcoding</w:t>
      </w:r>
      <w:r>
        <w:rPr>
          <w:rFonts w:hint="eastAsia"/>
          <w:lang w:eastAsia="zh-CN"/>
        </w:rPr>
        <w:t xml:space="preserve">, </w:t>
      </w:r>
      <w:r w:rsidRPr="004E62F0">
        <w:rPr>
          <w:lang w:eastAsia="zh-CN"/>
        </w:rPr>
        <w:t>China Animal Husbandry &amp; Veterinary Medicine</w:t>
      </w:r>
      <w:r>
        <w:rPr>
          <w:rFonts w:hint="eastAsia"/>
          <w:lang w:eastAsia="zh-CN"/>
        </w:rPr>
        <w:t xml:space="preserve"> </w:t>
      </w:r>
      <w:r w:rsidRPr="004E62F0">
        <w:rPr>
          <w:lang w:eastAsia="zh-CN"/>
        </w:rPr>
        <w:t>2018,45(05),1283-1288</w:t>
      </w:r>
      <w:r>
        <w:rPr>
          <w:lang w:eastAsia="zh-CN"/>
        </w:rPr>
        <w:t>.</w:t>
      </w:r>
    </w:p>
  </w:footnote>
  <w:footnote w:id="12">
    <w:p w14:paraId="3BB38A15" w14:textId="64CA361C" w:rsidR="00E54E37" w:rsidRDefault="00E54E37">
      <w:pPr>
        <w:pStyle w:val="FootnoteText"/>
      </w:pPr>
      <w:r>
        <w:rPr>
          <w:rStyle w:val="FootnoteReference"/>
        </w:rPr>
        <w:footnoteRef/>
      </w:r>
      <w:r>
        <w:t xml:space="preserve"> </w:t>
      </w:r>
      <w:r>
        <w:rPr>
          <w:rFonts w:hint="eastAsia"/>
          <w:lang w:eastAsia="zh-CN"/>
        </w:rPr>
        <w:t xml:space="preserve">Cao et al., </w:t>
      </w:r>
      <w:r w:rsidRPr="004E62F0">
        <w:rPr>
          <w:lang w:eastAsia="zh-CN"/>
        </w:rPr>
        <w:t>The Status Quo, Protection, Development and Utilization of Wuzhishan Pig Resources</w:t>
      </w:r>
      <w:r>
        <w:rPr>
          <w:rFonts w:hint="eastAsia"/>
          <w:lang w:eastAsia="zh-CN"/>
        </w:rPr>
        <w:t xml:space="preserve">, Journal of Domestic Animal Ecology, </w:t>
      </w:r>
      <w:r w:rsidRPr="004E62F0">
        <w:rPr>
          <w:lang w:eastAsia="zh-CN"/>
        </w:rPr>
        <w:t>2017,38(07),79-83</w:t>
      </w:r>
    </w:p>
  </w:footnote>
  <w:footnote w:id="13">
    <w:p w14:paraId="0C2F4DE8" w14:textId="663C1583" w:rsidR="00E54E37" w:rsidRDefault="00E54E37" w:rsidP="00137AB4">
      <w:pPr>
        <w:pStyle w:val="FootnoteText"/>
      </w:pPr>
      <w:r>
        <w:rPr>
          <w:rStyle w:val="FootnoteReference"/>
        </w:rPr>
        <w:footnoteRef/>
      </w:r>
      <w:r>
        <w:t xml:space="preserve"> Personal communication with Dr. Yin Ming, Associate Researcher and Rice Research Expert, Institute of Varieties Resources of the Chinese Academy of Tropical Sciences, Hainan Province.</w:t>
      </w:r>
    </w:p>
  </w:footnote>
  <w:footnote w:id="14">
    <w:p w14:paraId="792C24C7" w14:textId="03E72530" w:rsidR="00E54E37" w:rsidRDefault="00E54E37">
      <w:pPr>
        <w:pStyle w:val="FootnoteText"/>
      </w:pPr>
      <w:r>
        <w:rPr>
          <w:rStyle w:val="FootnoteReference"/>
        </w:rPr>
        <w:footnoteRef/>
      </w:r>
      <w:r>
        <w:t xml:space="preserve"> Updated Results Architecture for GEF-7. GEF/C.54/11/Rev.02, June 26, 2018.</w:t>
      </w:r>
    </w:p>
  </w:footnote>
  <w:footnote w:id="15">
    <w:p w14:paraId="4C7223F8" w14:textId="282B833D" w:rsidR="00E54E37" w:rsidRDefault="00E54E37">
      <w:pPr>
        <w:pStyle w:val="FootnoteText"/>
      </w:pPr>
      <w:r>
        <w:rPr>
          <w:rStyle w:val="FootnoteReference"/>
        </w:rPr>
        <w:footnoteRef/>
      </w:r>
      <w:r>
        <w:t xml:space="preserve"> GEF-6 Programming Directions. Extract from GEF Assembly Document GEF/A.5/Rev.01, May 22, 2014.</w:t>
      </w:r>
    </w:p>
  </w:footnote>
  <w:footnote w:id="16">
    <w:p w14:paraId="7565454D" w14:textId="209270C2" w:rsidR="00E54E37" w:rsidRDefault="00E54E37" w:rsidP="00174543">
      <w:pPr>
        <w:pStyle w:val="FootnoteText"/>
      </w:pPr>
      <w:r>
        <w:rPr>
          <w:rStyle w:val="FootnoteReference"/>
        </w:rPr>
        <w:footnoteRef/>
      </w:r>
      <w:r>
        <w:t xml:space="preserve"> The referenced Medium and Long-term Youth Development Plan (2016-2025) defines “youth” as those aged from 14 to 35 years.</w:t>
      </w:r>
    </w:p>
  </w:footnote>
  <w:footnote w:id="17">
    <w:p w14:paraId="4AE1E656" w14:textId="77777777" w:rsidR="00E54E37" w:rsidRPr="00E87BCF" w:rsidRDefault="00E54E37" w:rsidP="00A35521">
      <w:pPr>
        <w:pStyle w:val="FootnoteText"/>
        <w:jc w:val="left"/>
        <w:rPr>
          <w:rFonts w:ascii="Calibri" w:hAnsi="Calibri"/>
          <w:szCs w:val="16"/>
        </w:rPr>
      </w:pPr>
      <w:r w:rsidRPr="00AD6A9D">
        <w:rPr>
          <w:rStyle w:val="FootnoteReference"/>
          <w:rFonts w:ascii="Calibri" w:hAnsi="Calibri"/>
          <w:szCs w:val="18"/>
        </w:rPr>
        <w:footnoteRef/>
      </w:r>
      <w:r w:rsidRPr="00AD6A9D">
        <w:rPr>
          <w:rFonts w:ascii="Calibri" w:hAnsi="Calibri"/>
          <w:sz w:val="18"/>
          <w:szCs w:val="18"/>
        </w:rPr>
        <w:t xml:space="preserve"> </w:t>
      </w:r>
      <w:r w:rsidRPr="00E87BCF">
        <w:rPr>
          <w:rFonts w:ascii="Calibri" w:hAnsi="Calibri"/>
          <w:szCs w:val="16"/>
        </w:rPr>
        <w:t xml:space="preserve">See </w:t>
      </w:r>
      <w:r w:rsidRPr="00E87BCF">
        <w:rPr>
          <w:rFonts w:ascii="Calibri" w:hAnsi="Calibri" w:cs="Segoe UI"/>
          <w:color w:val="000000"/>
          <w:szCs w:val="16"/>
        </w:rPr>
        <w:t>http://www.undp.org/content/undp/en/home/operations/transparency/information_disclosurepolicy/</w:t>
      </w:r>
    </w:p>
  </w:footnote>
  <w:footnote w:id="18">
    <w:p w14:paraId="574E5964" w14:textId="77777777" w:rsidR="00E54E37" w:rsidRPr="00E87BCF" w:rsidRDefault="00E54E37" w:rsidP="00A35521">
      <w:pPr>
        <w:pStyle w:val="FootnoteText"/>
        <w:rPr>
          <w:rFonts w:ascii="Calibri" w:hAnsi="Calibri"/>
          <w:szCs w:val="16"/>
        </w:rPr>
      </w:pPr>
      <w:r w:rsidRPr="00AD6A9D">
        <w:rPr>
          <w:rStyle w:val="FootnoteReference"/>
          <w:rFonts w:ascii="Calibri" w:hAnsi="Calibri"/>
          <w:szCs w:val="18"/>
        </w:rPr>
        <w:footnoteRef/>
      </w:r>
      <w:r w:rsidRPr="00AD6A9D">
        <w:rPr>
          <w:rFonts w:ascii="Calibri" w:hAnsi="Calibri"/>
          <w:sz w:val="18"/>
          <w:szCs w:val="18"/>
        </w:rPr>
        <w:t xml:space="preserve"> </w:t>
      </w:r>
      <w:r w:rsidRPr="00E87BCF">
        <w:rPr>
          <w:rFonts w:ascii="Calibri" w:hAnsi="Calibri"/>
          <w:szCs w:val="16"/>
        </w:rPr>
        <w:t xml:space="preserve">See </w:t>
      </w:r>
      <w:r w:rsidRPr="00E87BCF">
        <w:rPr>
          <w:rFonts w:ascii="Calibri" w:hAnsi="Calibri" w:cs="Segoe UI"/>
          <w:color w:val="000000"/>
          <w:szCs w:val="16"/>
        </w:rPr>
        <w:t>https://www.thegef.org/gef/policies_guidelines</w:t>
      </w:r>
    </w:p>
  </w:footnote>
  <w:footnote w:id="19">
    <w:p w14:paraId="47D7F6D1" w14:textId="77777777" w:rsidR="00E54E37" w:rsidRPr="002A486E" w:rsidRDefault="00E54E37" w:rsidP="00CE49E1">
      <w:pPr>
        <w:pStyle w:val="FootnoteText"/>
      </w:pPr>
      <w:r w:rsidRPr="00022075">
        <w:rPr>
          <w:rStyle w:val="FootnoteReference"/>
          <w:rFonts w:cstheme="minorHAnsi"/>
        </w:rPr>
        <w:footnoteRef/>
      </w:r>
      <w:r w:rsidRPr="00022075">
        <w:rPr>
          <w:rFonts w:cstheme="minorHAnsi"/>
        </w:rPr>
        <w:t xml:space="preserve"> </w:t>
      </w:r>
      <w:r w:rsidRPr="00520A61">
        <w:rPr>
          <w:rFonts w:ascii="Calibri" w:hAnsi="Calibri"/>
          <w:bCs/>
          <w:szCs w:val="16"/>
        </w:rPr>
        <w:t xml:space="preserve">Outcomes are </w:t>
      </w:r>
      <w:r w:rsidRPr="00520A61">
        <w:rPr>
          <w:rFonts w:ascii="Calibri" w:hAnsi="Calibri"/>
          <w:szCs w:val="16"/>
        </w:rPr>
        <w:t xml:space="preserve">short to medium term results </w:t>
      </w:r>
      <w:r w:rsidRPr="002A486E">
        <w:rPr>
          <w:rFonts w:ascii="Calibri" w:hAnsi="Calibri"/>
          <w:szCs w:val="16"/>
        </w:rPr>
        <w:t>that the pr</w:t>
      </w:r>
      <w:r>
        <w:rPr>
          <w:rFonts w:ascii="Calibri" w:hAnsi="Calibri"/>
          <w:szCs w:val="16"/>
        </w:rPr>
        <w:t>oject</w:t>
      </w:r>
      <w:r w:rsidRPr="002A486E">
        <w:rPr>
          <w:rFonts w:ascii="Calibri" w:hAnsi="Calibri"/>
          <w:szCs w:val="16"/>
        </w:rPr>
        <w:t xml:space="preserve"> makes a contribution towards, and that are designed to help achieve the longer-term objective.  Achievement of outcomes will be influenced both by pro</w:t>
      </w:r>
      <w:r>
        <w:rPr>
          <w:rFonts w:ascii="Calibri" w:hAnsi="Calibri"/>
          <w:szCs w:val="16"/>
        </w:rPr>
        <w:t>ject</w:t>
      </w:r>
      <w:r w:rsidRPr="002A486E">
        <w:rPr>
          <w:rFonts w:ascii="Calibri" w:hAnsi="Calibri"/>
          <w:szCs w:val="16"/>
        </w:rPr>
        <w:t xml:space="preserve"> outputs and additional factors that may be outside the direct control of the program</w:t>
      </w:r>
    </w:p>
  </w:footnote>
  <w:footnote w:id="20">
    <w:p w14:paraId="43247AEE" w14:textId="77777777" w:rsidR="00E54E37" w:rsidRPr="0003763F" w:rsidRDefault="00E54E37" w:rsidP="00CE49E1">
      <w:pPr>
        <w:pStyle w:val="FootnoteText"/>
        <w:rPr>
          <w:rFonts w:ascii="Calibri" w:hAnsi="Calibri"/>
          <w:szCs w:val="16"/>
        </w:rPr>
      </w:pPr>
      <w:r w:rsidRPr="002A486E">
        <w:rPr>
          <w:rStyle w:val="FootnoteReference"/>
          <w:rFonts w:cstheme="minorHAnsi"/>
        </w:rPr>
        <w:footnoteRef/>
      </w:r>
      <w:r w:rsidRPr="002A486E">
        <w:rPr>
          <w:rStyle w:val="FootnoteReference"/>
          <w:rFonts w:cstheme="minorHAnsi"/>
        </w:rPr>
        <w:t xml:space="preserve"> </w:t>
      </w:r>
      <w:r w:rsidRPr="002A486E">
        <w:rPr>
          <w:rFonts w:ascii="Calibri" w:hAnsi="Calibri"/>
          <w:szCs w:val="16"/>
        </w:rPr>
        <w:t xml:space="preserve">Baseline, mid-term and end of </w:t>
      </w:r>
      <w:r>
        <w:rPr>
          <w:rFonts w:ascii="Calibri" w:hAnsi="Calibri"/>
          <w:szCs w:val="16"/>
        </w:rPr>
        <w:t>project</w:t>
      </w:r>
      <w:r w:rsidRPr="002A486E">
        <w:rPr>
          <w:rFonts w:ascii="Calibri" w:hAnsi="Calibri"/>
          <w:szCs w:val="16"/>
        </w:rPr>
        <w:t xml:space="preserve"> target levels must be expressed in the same neutral unit of analysis as the corresponding indicator. Baseline is the current/original status or condition and need to be quantified. The baseline must be established before the project document is submitted to the GEF for final approval. The baseline values will be used to measure the success of the program through implementation monitoring and evaluation.</w:t>
      </w:r>
      <w:r w:rsidRPr="0003763F">
        <w:rPr>
          <w:rFonts w:ascii="Calibri" w:hAnsi="Calibri"/>
          <w:szCs w:val="16"/>
        </w:rPr>
        <w:t xml:space="preserve"> </w:t>
      </w:r>
    </w:p>
  </w:footnote>
  <w:footnote w:id="21">
    <w:p w14:paraId="698CE67B" w14:textId="77777777" w:rsidR="00E54E37" w:rsidRPr="0003763F" w:rsidRDefault="00E54E37" w:rsidP="00CE49E1">
      <w:pPr>
        <w:pStyle w:val="FootnoteText"/>
        <w:rPr>
          <w:rFonts w:ascii="Calibri" w:hAnsi="Calibri"/>
          <w:szCs w:val="16"/>
        </w:rPr>
      </w:pPr>
      <w:r w:rsidRPr="00022075">
        <w:rPr>
          <w:rStyle w:val="FootnoteReference"/>
          <w:rFonts w:cstheme="minorHAnsi"/>
        </w:rPr>
        <w:footnoteRef/>
      </w:r>
      <w:r w:rsidRPr="0003763F">
        <w:rPr>
          <w:rFonts w:ascii="Calibri" w:hAnsi="Calibri"/>
          <w:szCs w:val="16"/>
        </w:rPr>
        <w:t xml:space="preserve"> Target is the change in the baseline value that will be achieved by the mid-term review and then again by the terminal evaluation.</w:t>
      </w:r>
    </w:p>
  </w:footnote>
  <w:footnote w:id="22">
    <w:p w14:paraId="5D72FDB5" w14:textId="77777777" w:rsidR="00E54E37" w:rsidRPr="009D08C5" w:rsidRDefault="00E54E37" w:rsidP="00CE49E1">
      <w:pPr>
        <w:pStyle w:val="FootnoteText"/>
        <w:rPr>
          <w:rFonts w:ascii="Calibri" w:hAnsi="Calibri"/>
          <w:szCs w:val="16"/>
        </w:rPr>
      </w:pPr>
      <w:r w:rsidRPr="00022075">
        <w:rPr>
          <w:rStyle w:val="FootnoteReference"/>
          <w:rFonts w:cstheme="minorHAnsi"/>
        </w:rPr>
        <w:footnoteRef/>
      </w:r>
      <w:r w:rsidRPr="00022075">
        <w:rPr>
          <w:rStyle w:val="FootnoteReference"/>
          <w:rFonts w:cstheme="minorHAnsi"/>
        </w:rPr>
        <w:t xml:space="preserve"> </w:t>
      </w:r>
      <w:r>
        <w:rPr>
          <w:rFonts w:ascii="Calibri" w:hAnsi="Calibri"/>
          <w:szCs w:val="16"/>
        </w:rPr>
        <w:t>Data collection methods should outline specific tools used to collect data and additional information as necessary to support monitoring. The PIR cannot be used as a source of verification.</w:t>
      </w:r>
    </w:p>
  </w:footnote>
  <w:footnote w:id="23">
    <w:p w14:paraId="118CCE94" w14:textId="77777777" w:rsidR="00E54E37" w:rsidRPr="00EC2887" w:rsidRDefault="00E54E37" w:rsidP="00061B53">
      <w:pPr>
        <w:pStyle w:val="FootnoteText"/>
        <w:rPr>
          <w:rFonts w:ascii="Calibri" w:hAnsi="Calibri" w:cs="Segoe UI"/>
          <w:color w:val="000000"/>
          <w:szCs w:val="16"/>
        </w:rPr>
      </w:pPr>
      <w:r w:rsidRPr="0003763F">
        <w:rPr>
          <w:rStyle w:val="FootnoteReference"/>
          <w:rFonts w:ascii="Calibri" w:hAnsi="Calibri"/>
          <w:szCs w:val="18"/>
        </w:rPr>
        <w:footnoteRef/>
      </w:r>
      <w:r w:rsidRPr="0003763F">
        <w:rPr>
          <w:rFonts w:ascii="Calibri" w:hAnsi="Calibri"/>
          <w:sz w:val="18"/>
          <w:szCs w:val="18"/>
        </w:rPr>
        <w:t xml:space="preserve"> </w:t>
      </w:r>
      <w:r w:rsidRPr="00EC2887">
        <w:rPr>
          <w:rFonts w:ascii="Calibri" w:hAnsi="Calibri"/>
          <w:szCs w:val="16"/>
        </w:rPr>
        <w:t xml:space="preserve">See </w:t>
      </w:r>
      <w:hyperlink r:id="rId1" w:history="1">
        <w:r w:rsidRPr="00EC2887">
          <w:rPr>
            <w:rStyle w:val="Hyperlink"/>
            <w:rFonts w:ascii="Calibri" w:hAnsi="Calibri" w:cs="Segoe UI"/>
            <w:szCs w:val="16"/>
          </w:rPr>
          <w:t>https://www.thegef.org/gef/policies_guidelines</w:t>
        </w:r>
      </w:hyperlink>
    </w:p>
  </w:footnote>
  <w:footnote w:id="24">
    <w:p w14:paraId="61DDCACC" w14:textId="77777777" w:rsidR="00E54E37" w:rsidRPr="00EC2887" w:rsidRDefault="00E54E37" w:rsidP="00061B53">
      <w:pPr>
        <w:pStyle w:val="FootnoteText"/>
        <w:rPr>
          <w:rFonts w:ascii="Calibri" w:hAnsi="Calibri" w:cs="Segoe UI"/>
          <w:color w:val="000000"/>
          <w:szCs w:val="16"/>
        </w:rPr>
      </w:pPr>
      <w:r w:rsidRPr="0003763F">
        <w:rPr>
          <w:rStyle w:val="FootnoteReference"/>
          <w:rFonts w:ascii="Calibri" w:hAnsi="Calibri"/>
          <w:szCs w:val="18"/>
        </w:rPr>
        <w:footnoteRef/>
      </w:r>
      <w:r w:rsidRPr="0003763F">
        <w:rPr>
          <w:rFonts w:ascii="Calibri" w:hAnsi="Calibri"/>
          <w:sz w:val="18"/>
          <w:szCs w:val="18"/>
        </w:rPr>
        <w:t xml:space="preserve"> </w:t>
      </w:r>
      <w:r w:rsidRPr="00EC2887">
        <w:rPr>
          <w:rFonts w:ascii="Calibri" w:hAnsi="Calibri"/>
          <w:szCs w:val="16"/>
        </w:rPr>
        <w:t xml:space="preserve">See </w:t>
      </w:r>
      <w:hyperlink r:id="rId2" w:history="1">
        <w:r w:rsidRPr="00EC2887">
          <w:rPr>
            <w:rStyle w:val="Hyperlink"/>
            <w:rFonts w:ascii="Calibri" w:hAnsi="Calibri" w:cs="Segoe UI"/>
            <w:szCs w:val="16"/>
          </w:rPr>
          <w:t>https://www.thegef.org/gef/gef_agencies</w:t>
        </w:r>
      </w:hyperlink>
    </w:p>
  </w:footnote>
  <w:footnote w:id="25">
    <w:p w14:paraId="14B9D572" w14:textId="77777777" w:rsidR="00E54E37" w:rsidRPr="00537C61" w:rsidRDefault="00E54E37">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w:t>
      </w:r>
      <w:r w:rsidRPr="00537C61">
        <w:rPr>
          <w:rFonts w:cstheme="minorHAnsi"/>
          <w:szCs w:val="16"/>
        </w:rPr>
        <w:t xml:space="preserve">See guidance here:  </w:t>
      </w:r>
      <w:hyperlink r:id="rId3" w:history="1">
        <w:r w:rsidRPr="00537C61">
          <w:rPr>
            <w:rStyle w:val="Hyperlink"/>
            <w:rFonts w:cstheme="minorHAnsi"/>
            <w:szCs w:val="16"/>
          </w:rPr>
          <w:t>https://info.undp.org/global/popp/frm/pages/financial-management-and-execution-modalities.aspx</w:t>
        </w:r>
      </w:hyperlink>
    </w:p>
  </w:footnote>
  <w:footnote w:id="26">
    <w:p w14:paraId="383E2804" w14:textId="77777777" w:rsidR="00E54E37" w:rsidRPr="00537C61" w:rsidRDefault="00E54E37" w:rsidP="00537C61">
      <w:pPr>
        <w:pStyle w:val="FootnoteText"/>
        <w:rPr>
          <w:rFonts w:cstheme="minorHAnsi"/>
          <w:color w:val="0000FF"/>
          <w:szCs w:val="16"/>
          <w:u w:val="single"/>
        </w:rPr>
      </w:pPr>
      <w:r w:rsidRPr="003A5A77">
        <w:rPr>
          <w:rStyle w:val="FootnoteReference"/>
          <w:rFonts w:ascii="Calibri" w:hAnsi="Calibri"/>
          <w:szCs w:val="18"/>
        </w:rPr>
        <w:footnoteRef/>
      </w:r>
      <w:r w:rsidRPr="003A5A77">
        <w:rPr>
          <w:rFonts w:ascii="Calibri" w:hAnsi="Calibri"/>
          <w:sz w:val="18"/>
          <w:szCs w:val="18"/>
        </w:rPr>
        <w:t xml:space="preserve"> </w:t>
      </w:r>
      <w:r w:rsidRPr="00537C61">
        <w:rPr>
          <w:rFonts w:cstheme="minorHAnsi"/>
          <w:szCs w:val="16"/>
        </w:rPr>
        <w:t xml:space="preserve">see  </w:t>
      </w:r>
      <w:hyperlink r:id="rId4" w:history="1">
        <w:r w:rsidRPr="00537C61">
          <w:rPr>
            <w:rStyle w:val="Hyperlink"/>
            <w:rFonts w:cstheme="minorHAnsi"/>
            <w:szCs w:val="16"/>
          </w:rPr>
          <w:t>https://info.undp.org/global/popp/ppm/Pages/Closing-a-Project.aspx</w:t>
        </w:r>
      </w:hyperlink>
    </w:p>
  </w:footnote>
  <w:footnote w:id="27">
    <w:p w14:paraId="439204BC" w14:textId="77777777" w:rsidR="00E54E37" w:rsidRPr="00537C61" w:rsidRDefault="00E54E37" w:rsidP="00537C61">
      <w:pPr>
        <w:jc w:val="left"/>
        <w:rPr>
          <w:sz w:val="16"/>
          <w:szCs w:val="16"/>
        </w:rPr>
      </w:pPr>
      <w:r w:rsidRPr="003A5A77">
        <w:rPr>
          <w:rStyle w:val="FootnoteReference"/>
          <w:szCs w:val="18"/>
        </w:rPr>
        <w:footnoteRef/>
      </w:r>
      <w:r w:rsidRPr="00CD2A41">
        <w:rPr>
          <w:sz w:val="16"/>
          <w:szCs w:val="16"/>
        </w:rPr>
        <w:t xml:space="preserve"> </w:t>
      </w:r>
      <w:r w:rsidRPr="00537C61">
        <w:rPr>
          <w:sz w:val="16"/>
          <w:szCs w:val="16"/>
        </w:rPr>
        <w:t xml:space="preserve">See </w:t>
      </w:r>
      <w:hyperlink r:id="rId5" w:history="1">
        <w:r w:rsidRPr="00537C61">
          <w:rPr>
            <w:rStyle w:val="Hyperlink"/>
            <w:sz w:val="16"/>
            <w:szCs w:val="16"/>
          </w:rPr>
          <w:t>https://popp.undp.org/_layouts/15/WopiFrame.aspx?sourcedoc=/UNDP_POPP_DOCUMENT_LIBRARY/Public/PPM_Project%20Management_Closing.docx&amp;action=default</w:t>
        </w:r>
      </w:hyperlink>
      <w:r w:rsidRPr="00537C61">
        <w:rPr>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96F7AC" w14:textId="77777777" w:rsidR="00E54E37" w:rsidRPr="00424365" w:rsidRDefault="00E54E37"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5630E"/>
    <w:multiLevelType w:val="hybridMultilevel"/>
    <w:tmpl w:val="721E4846"/>
    <w:lvl w:ilvl="0" w:tplc="07A2331A">
      <w:start w:val="1"/>
      <w:numFmt w:val="lowerLetter"/>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3B442A"/>
    <w:multiLevelType w:val="hybridMultilevel"/>
    <w:tmpl w:val="6DCCC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B679AF"/>
    <w:multiLevelType w:val="hybridMultilevel"/>
    <w:tmpl w:val="1C3A4B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16AB5E73"/>
    <w:multiLevelType w:val="hybridMultilevel"/>
    <w:tmpl w:val="528080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9C41A36"/>
    <w:multiLevelType w:val="hybridMultilevel"/>
    <w:tmpl w:val="FE56CBB2"/>
    <w:lvl w:ilvl="0" w:tplc="214E0396">
      <w:start w:val="1"/>
      <w:numFmt w:val="decimal"/>
      <w:pStyle w:val="EONumberedparagraph"/>
      <w:lvlText w:val="%1."/>
      <w:lvlJc w:val="left"/>
      <w:pPr>
        <w:ind w:left="810" w:hanging="360"/>
      </w:pPr>
    </w:lvl>
    <w:lvl w:ilvl="1" w:tplc="10090001">
      <w:start w:val="1"/>
      <w:numFmt w:val="bullet"/>
      <w:lvlText w:val=""/>
      <w:lvlJc w:val="left"/>
      <w:pPr>
        <w:ind w:left="-5725" w:hanging="360"/>
      </w:pPr>
      <w:rPr>
        <w:rFonts w:ascii="Symbol" w:hAnsi="Symbol" w:hint="default"/>
      </w:rPr>
    </w:lvl>
    <w:lvl w:ilvl="2" w:tplc="0C09001B" w:tentative="1">
      <w:start w:val="1"/>
      <w:numFmt w:val="lowerRoman"/>
      <w:lvlText w:val="%3."/>
      <w:lvlJc w:val="right"/>
      <w:pPr>
        <w:ind w:left="-5005" w:hanging="180"/>
      </w:pPr>
    </w:lvl>
    <w:lvl w:ilvl="3" w:tplc="0C09000F" w:tentative="1">
      <w:start w:val="1"/>
      <w:numFmt w:val="decimal"/>
      <w:lvlText w:val="%4."/>
      <w:lvlJc w:val="left"/>
      <w:pPr>
        <w:ind w:left="-4285" w:hanging="360"/>
      </w:pPr>
    </w:lvl>
    <w:lvl w:ilvl="4" w:tplc="0C090019" w:tentative="1">
      <w:start w:val="1"/>
      <w:numFmt w:val="lowerLetter"/>
      <w:lvlText w:val="%5."/>
      <w:lvlJc w:val="left"/>
      <w:pPr>
        <w:ind w:left="-3565" w:hanging="360"/>
      </w:pPr>
    </w:lvl>
    <w:lvl w:ilvl="5" w:tplc="0C09001B" w:tentative="1">
      <w:start w:val="1"/>
      <w:numFmt w:val="lowerRoman"/>
      <w:lvlText w:val="%6."/>
      <w:lvlJc w:val="right"/>
      <w:pPr>
        <w:ind w:left="-2845" w:hanging="180"/>
      </w:pPr>
    </w:lvl>
    <w:lvl w:ilvl="6" w:tplc="0C09000F" w:tentative="1">
      <w:start w:val="1"/>
      <w:numFmt w:val="decimal"/>
      <w:lvlText w:val="%7."/>
      <w:lvlJc w:val="left"/>
      <w:pPr>
        <w:ind w:left="-2125" w:hanging="360"/>
      </w:pPr>
    </w:lvl>
    <w:lvl w:ilvl="7" w:tplc="0C090019" w:tentative="1">
      <w:start w:val="1"/>
      <w:numFmt w:val="lowerLetter"/>
      <w:lvlText w:val="%8."/>
      <w:lvlJc w:val="left"/>
      <w:pPr>
        <w:ind w:left="-1405" w:hanging="360"/>
      </w:pPr>
    </w:lvl>
    <w:lvl w:ilvl="8" w:tplc="0C09001B" w:tentative="1">
      <w:start w:val="1"/>
      <w:numFmt w:val="lowerRoman"/>
      <w:lvlText w:val="%9."/>
      <w:lvlJc w:val="right"/>
      <w:pPr>
        <w:ind w:left="-685" w:hanging="180"/>
      </w:pPr>
    </w:lvl>
  </w:abstractNum>
  <w:abstractNum w:abstractNumId="8" w15:restartNumberingAfterBreak="0">
    <w:nsid w:val="1A21145B"/>
    <w:multiLevelType w:val="hybridMultilevel"/>
    <w:tmpl w:val="24ECE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AEA40F0"/>
    <w:multiLevelType w:val="hybridMultilevel"/>
    <w:tmpl w:val="168EBF8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E34350F"/>
    <w:multiLevelType w:val="hybridMultilevel"/>
    <w:tmpl w:val="77AEBE7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1054287"/>
    <w:multiLevelType w:val="hybridMultilevel"/>
    <w:tmpl w:val="031CC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34B709B"/>
    <w:multiLevelType w:val="multilevel"/>
    <w:tmpl w:val="334B709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35A127C7"/>
    <w:multiLevelType w:val="hybridMultilevel"/>
    <w:tmpl w:val="48D485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361C157E"/>
    <w:multiLevelType w:val="multilevel"/>
    <w:tmpl w:val="04090025"/>
    <w:lvl w:ilvl="0">
      <w:start w:val="1"/>
      <w:numFmt w:val="decimal"/>
      <w:lvlText w:val="%1"/>
      <w:lvlJc w:val="left"/>
      <w:pPr>
        <w:ind w:left="432" w:hanging="432"/>
      </w:pPr>
      <w:rPr>
        <w:rFonts w:hint="default"/>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8" w15:restartNumberingAfterBreak="0">
    <w:nsid w:val="36663453"/>
    <w:multiLevelType w:val="hybridMultilevel"/>
    <w:tmpl w:val="80FA8440"/>
    <w:styleLink w:val="List47"/>
    <w:lvl w:ilvl="0" w:tplc="DFDA6452">
      <w:start w:val="1"/>
      <w:numFmt w:val="bullet"/>
      <w:lvlText w:val="-"/>
      <w:lvlJc w:val="left"/>
      <w:pPr>
        <w:ind w:left="36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44667F"/>
    <w:multiLevelType w:val="hybridMultilevel"/>
    <w:tmpl w:val="D0AE34E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38723EC5"/>
    <w:multiLevelType w:val="hybridMultilevel"/>
    <w:tmpl w:val="89504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8B06951"/>
    <w:multiLevelType w:val="hybridMultilevel"/>
    <w:tmpl w:val="83ACCA8A"/>
    <w:lvl w:ilvl="0" w:tplc="AD02AA72">
      <w:start w:val="1"/>
      <w:numFmt w:val="decimal"/>
      <w:lvlText w:val="%1."/>
      <w:lvlJc w:val="left"/>
      <w:pPr>
        <w:ind w:left="360" w:hanging="360"/>
      </w:pPr>
      <w:rPr>
        <w:b w:val="0"/>
        <w:i w:val="0"/>
        <w:iCs w:val="0"/>
        <w:color w:val="auto"/>
      </w:rPr>
    </w:lvl>
    <w:lvl w:ilvl="1" w:tplc="04090001">
      <w:start w:val="1"/>
      <w:numFmt w:val="bullet"/>
      <w:lvlText w:val=""/>
      <w:lvlJc w:val="left"/>
      <w:pPr>
        <w:ind w:left="1440" w:hanging="360"/>
      </w:pPr>
      <w:rPr>
        <w:rFonts w:ascii="Symbol" w:hAnsi="Symbol" w:hint="default"/>
      </w:rPr>
    </w:lvl>
    <w:lvl w:ilvl="2" w:tplc="B8228CBC">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9A53CDE"/>
    <w:multiLevelType w:val="hybridMultilevel"/>
    <w:tmpl w:val="C4744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FC07A42"/>
    <w:multiLevelType w:val="hybridMultilevel"/>
    <w:tmpl w:val="004471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6877B27"/>
    <w:multiLevelType w:val="hybridMultilevel"/>
    <w:tmpl w:val="11B83458"/>
    <w:lvl w:ilvl="0" w:tplc="77F09C90">
      <w:start w:val="1"/>
      <w:numFmt w:val="decimal"/>
      <w:pStyle w:val="NumberedParas"/>
      <w:lvlText w:val="%1."/>
      <w:lvlJc w:val="left"/>
      <w:pPr>
        <w:ind w:left="1170" w:hanging="360"/>
      </w:pPr>
      <w:rPr>
        <w:rFonts w:ascii="Times New Roman" w:hAnsi="Times New Roman" w:cs="Times New Roman" w:hint="default"/>
        <w:b w:val="0"/>
        <w:i w:val="0"/>
        <w:caps w:val="0"/>
        <w:strike w:val="0"/>
        <w:dstrike w:val="0"/>
        <w:vanish w:val="0"/>
        <w:color w:val="000000"/>
        <w:sz w:val="24"/>
        <w:vertAlign w:val="baseline"/>
      </w:rPr>
    </w:lvl>
    <w:lvl w:ilvl="1" w:tplc="08090019">
      <w:start w:val="1"/>
      <w:numFmt w:val="lowerLetter"/>
      <w:lvlText w:val="%2."/>
      <w:lvlJc w:val="left"/>
      <w:pPr>
        <w:ind w:left="2250" w:hanging="360"/>
      </w:pPr>
      <w:rPr>
        <w:rFonts w:cs="Times New Roman"/>
      </w:rPr>
    </w:lvl>
    <w:lvl w:ilvl="2" w:tplc="0809001B">
      <w:start w:val="1"/>
      <w:numFmt w:val="lowerRoman"/>
      <w:lvlText w:val="%3."/>
      <w:lvlJc w:val="right"/>
      <w:pPr>
        <w:ind w:left="2970" w:hanging="180"/>
      </w:pPr>
      <w:rPr>
        <w:rFonts w:cs="Times New Roman"/>
      </w:rPr>
    </w:lvl>
    <w:lvl w:ilvl="3" w:tplc="0809000F" w:tentative="1">
      <w:start w:val="1"/>
      <w:numFmt w:val="decimal"/>
      <w:lvlText w:val="%4."/>
      <w:lvlJc w:val="left"/>
      <w:pPr>
        <w:ind w:left="3690" w:hanging="360"/>
      </w:pPr>
      <w:rPr>
        <w:rFonts w:cs="Times New Roman"/>
      </w:rPr>
    </w:lvl>
    <w:lvl w:ilvl="4" w:tplc="08090019" w:tentative="1">
      <w:start w:val="1"/>
      <w:numFmt w:val="lowerLetter"/>
      <w:lvlText w:val="%5."/>
      <w:lvlJc w:val="left"/>
      <w:pPr>
        <w:ind w:left="4410" w:hanging="360"/>
      </w:pPr>
      <w:rPr>
        <w:rFonts w:cs="Times New Roman"/>
      </w:rPr>
    </w:lvl>
    <w:lvl w:ilvl="5" w:tplc="0809001B" w:tentative="1">
      <w:start w:val="1"/>
      <w:numFmt w:val="lowerRoman"/>
      <w:lvlText w:val="%6."/>
      <w:lvlJc w:val="right"/>
      <w:pPr>
        <w:ind w:left="5130" w:hanging="180"/>
      </w:pPr>
      <w:rPr>
        <w:rFonts w:cs="Times New Roman"/>
      </w:rPr>
    </w:lvl>
    <w:lvl w:ilvl="6" w:tplc="0809000F" w:tentative="1">
      <w:start w:val="1"/>
      <w:numFmt w:val="decimal"/>
      <w:lvlText w:val="%7."/>
      <w:lvlJc w:val="left"/>
      <w:pPr>
        <w:ind w:left="5850" w:hanging="360"/>
      </w:pPr>
      <w:rPr>
        <w:rFonts w:cs="Times New Roman"/>
      </w:rPr>
    </w:lvl>
    <w:lvl w:ilvl="7" w:tplc="08090019" w:tentative="1">
      <w:start w:val="1"/>
      <w:numFmt w:val="lowerLetter"/>
      <w:lvlText w:val="%8."/>
      <w:lvlJc w:val="left"/>
      <w:pPr>
        <w:ind w:left="6570" w:hanging="360"/>
      </w:pPr>
      <w:rPr>
        <w:rFonts w:cs="Times New Roman"/>
      </w:rPr>
    </w:lvl>
    <w:lvl w:ilvl="8" w:tplc="0809001B" w:tentative="1">
      <w:start w:val="1"/>
      <w:numFmt w:val="lowerRoman"/>
      <w:lvlText w:val="%9."/>
      <w:lvlJc w:val="right"/>
      <w:pPr>
        <w:ind w:left="7290" w:hanging="180"/>
      </w:pPr>
      <w:rPr>
        <w:rFonts w:cs="Times New Roman"/>
      </w:rPr>
    </w:lvl>
  </w:abstractNum>
  <w:abstractNum w:abstractNumId="27"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C180C2C"/>
    <w:multiLevelType w:val="hybridMultilevel"/>
    <w:tmpl w:val="6AB89D4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C57609E"/>
    <w:multiLevelType w:val="hybridMultilevel"/>
    <w:tmpl w:val="D1B21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FC21E0E"/>
    <w:multiLevelType w:val="hybridMultilevel"/>
    <w:tmpl w:val="90CE95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5E301F9F"/>
    <w:multiLevelType w:val="hybridMultilevel"/>
    <w:tmpl w:val="AF20C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2D3785E"/>
    <w:multiLevelType w:val="hybridMultilevel"/>
    <w:tmpl w:val="20FE09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688745CA"/>
    <w:multiLevelType w:val="hybridMultilevel"/>
    <w:tmpl w:val="4E84A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8B36F9C"/>
    <w:multiLevelType w:val="hybridMultilevel"/>
    <w:tmpl w:val="F056DC2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3EA2166"/>
    <w:multiLevelType w:val="multilevel"/>
    <w:tmpl w:val="1D104854"/>
    <w:lvl w:ilvl="0">
      <w:start w:val="1"/>
      <w:numFmt w:val="bullet"/>
      <w:lvlText w:val=""/>
      <w:lvlJc w:val="left"/>
      <w:pPr>
        <w:tabs>
          <w:tab w:val="num" w:pos="720"/>
        </w:tabs>
        <w:ind w:left="720" w:hanging="360"/>
      </w:pPr>
      <w:rPr>
        <w:rFonts w:ascii="Symbol" w:hAnsi="Symbol" w:hint="default"/>
      </w:r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7" w15:restartNumberingAfterBreak="0">
    <w:nsid w:val="76707994"/>
    <w:multiLevelType w:val="hybridMultilevel"/>
    <w:tmpl w:val="C64A7A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76851A7B"/>
    <w:multiLevelType w:val="hybridMultilevel"/>
    <w:tmpl w:val="259E7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7BC28B3"/>
    <w:multiLevelType w:val="hybridMultilevel"/>
    <w:tmpl w:val="41746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94F2B13"/>
    <w:multiLevelType w:val="hybridMultilevel"/>
    <w:tmpl w:val="61B83D7C"/>
    <w:lvl w:ilvl="0" w:tplc="D37CB5D0">
      <w:start w:val="1"/>
      <w:numFmt w:val="decimal"/>
      <w:lvlText w:val="%1)"/>
      <w:lvlJc w:val="left"/>
      <w:pPr>
        <w:ind w:left="810" w:hanging="360"/>
      </w:pPr>
      <w:rPr>
        <w:rFonts w:hint="default"/>
      </w:r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abstractNum w:abstractNumId="41" w15:restartNumberingAfterBreak="0">
    <w:nsid w:val="79E641F9"/>
    <w:multiLevelType w:val="hybridMultilevel"/>
    <w:tmpl w:val="40BCF63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
  </w:num>
  <w:num w:numId="3">
    <w:abstractNumId w:val="33"/>
  </w:num>
  <w:num w:numId="4">
    <w:abstractNumId w:val="11"/>
  </w:num>
  <w:num w:numId="5">
    <w:abstractNumId w:val="4"/>
  </w:num>
  <w:num w:numId="6">
    <w:abstractNumId w:val="9"/>
  </w:num>
  <w:num w:numId="7">
    <w:abstractNumId w:val="24"/>
  </w:num>
  <w:num w:numId="8">
    <w:abstractNumId w:val="12"/>
  </w:num>
  <w:num w:numId="9">
    <w:abstractNumId w:val="25"/>
  </w:num>
  <w:num w:numId="10">
    <w:abstractNumId w:val="21"/>
  </w:num>
  <w:num w:numId="11">
    <w:abstractNumId w:val="28"/>
  </w:num>
  <w:num w:numId="12">
    <w:abstractNumId w:val="37"/>
  </w:num>
  <w:num w:numId="13">
    <w:abstractNumId w:val="23"/>
  </w:num>
  <w:num w:numId="14">
    <w:abstractNumId w:val="30"/>
  </w:num>
  <w:num w:numId="15">
    <w:abstractNumId w:val="16"/>
  </w:num>
  <w:num w:numId="16">
    <w:abstractNumId w:val="6"/>
  </w:num>
  <w:num w:numId="17">
    <w:abstractNumId w:val="19"/>
  </w:num>
  <w:num w:numId="18">
    <w:abstractNumId w:val="14"/>
  </w:num>
  <w:num w:numId="19">
    <w:abstractNumId w:val="29"/>
  </w:num>
  <w:num w:numId="20">
    <w:abstractNumId w:val="22"/>
  </w:num>
  <w:num w:numId="21">
    <w:abstractNumId w:val="39"/>
  </w:num>
  <w:num w:numId="22">
    <w:abstractNumId w:val="8"/>
  </w:num>
  <w:num w:numId="23">
    <w:abstractNumId w:val="34"/>
  </w:num>
  <w:num w:numId="24">
    <w:abstractNumId w:val="27"/>
  </w:num>
  <w:num w:numId="25">
    <w:abstractNumId w:val="26"/>
  </w:num>
  <w:num w:numId="26">
    <w:abstractNumId w:val="18"/>
  </w:num>
  <w:num w:numId="27">
    <w:abstractNumId w:val="3"/>
  </w:num>
  <w:num w:numId="28">
    <w:abstractNumId w:val="32"/>
  </w:num>
  <w:num w:numId="29">
    <w:abstractNumId w:val="20"/>
  </w:num>
  <w:num w:numId="30">
    <w:abstractNumId w:val="15"/>
  </w:num>
  <w:num w:numId="31">
    <w:abstractNumId w:val="36"/>
  </w:num>
  <w:num w:numId="32">
    <w:abstractNumId w:val="35"/>
  </w:num>
  <w:num w:numId="33">
    <w:abstractNumId w:val="2"/>
  </w:num>
  <w:num w:numId="34">
    <w:abstractNumId w:val="38"/>
  </w:num>
  <w:num w:numId="35">
    <w:abstractNumId w:val="7"/>
  </w:num>
  <w:num w:numId="36">
    <w:abstractNumId w:val="31"/>
  </w:num>
  <w:num w:numId="37">
    <w:abstractNumId w:val="13"/>
  </w:num>
  <w:num w:numId="38">
    <w:abstractNumId w:val="10"/>
  </w:num>
  <w:num w:numId="39">
    <w:abstractNumId w:val="17"/>
  </w:num>
  <w:num w:numId="40">
    <w:abstractNumId w:val="40"/>
  </w:num>
  <w:num w:numId="41">
    <w:abstractNumId w:val="41"/>
  </w:num>
  <w:num w:numId="42">
    <w:abstractNumId w:val="0"/>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revisionView w:inkAnnotations="0"/>
  <w:defaultTabStop w:val="720"/>
  <w:drawingGridHorizontalSpacing w:val="110"/>
  <w:displayHorizont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02D3"/>
    <w:rsid w:val="000004B3"/>
    <w:rsid w:val="000007FE"/>
    <w:rsid w:val="00000A35"/>
    <w:rsid w:val="00000C5E"/>
    <w:rsid w:val="00000CA8"/>
    <w:rsid w:val="00000D8B"/>
    <w:rsid w:val="00000EC4"/>
    <w:rsid w:val="00001D86"/>
    <w:rsid w:val="0000278F"/>
    <w:rsid w:val="00002A5F"/>
    <w:rsid w:val="00002CC1"/>
    <w:rsid w:val="00002CE3"/>
    <w:rsid w:val="00002EED"/>
    <w:rsid w:val="00002FE5"/>
    <w:rsid w:val="00003504"/>
    <w:rsid w:val="000037E9"/>
    <w:rsid w:val="00003C72"/>
    <w:rsid w:val="00004157"/>
    <w:rsid w:val="00004472"/>
    <w:rsid w:val="00005125"/>
    <w:rsid w:val="00005456"/>
    <w:rsid w:val="000057AA"/>
    <w:rsid w:val="00005845"/>
    <w:rsid w:val="0000586A"/>
    <w:rsid w:val="00005943"/>
    <w:rsid w:val="00005D48"/>
    <w:rsid w:val="0000683B"/>
    <w:rsid w:val="000075A3"/>
    <w:rsid w:val="000077F2"/>
    <w:rsid w:val="00007B01"/>
    <w:rsid w:val="000101B0"/>
    <w:rsid w:val="000102A3"/>
    <w:rsid w:val="000104E4"/>
    <w:rsid w:val="000107D3"/>
    <w:rsid w:val="0001093E"/>
    <w:rsid w:val="00010973"/>
    <w:rsid w:val="00010E68"/>
    <w:rsid w:val="00010F07"/>
    <w:rsid w:val="0001134C"/>
    <w:rsid w:val="0001163C"/>
    <w:rsid w:val="0001168F"/>
    <w:rsid w:val="00011819"/>
    <w:rsid w:val="00011C8B"/>
    <w:rsid w:val="000122EA"/>
    <w:rsid w:val="000125B2"/>
    <w:rsid w:val="000131D9"/>
    <w:rsid w:val="00013523"/>
    <w:rsid w:val="00013ADE"/>
    <w:rsid w:val="00013C5F"/>
    <w:rsid w:val="0001401B"/>
    <w:rsid w:val="000153AE"/>
    <w:rsid w:val="00015653"/>
    <w:rsid w:val="00015860"/>
    <w:rsid w:val="00015B6A"/>
    <w:rsid w:val="00015F1B"/>
    <w:rsid w:val="00016649"/>
    <w:rsid w:val="000177F6"/>
    <w:rsid w:val="000178B0"/>
    <w:rsid w:val="00017BFE"/>
    <w:rsid w:val="00017D90"/>
    <w:rsid w:val="000205AF"/>
    <w:rsid w:val="000209E2"/>
    <w:rsid w:val="00020AA0"/>
    <w:rsid w:val="00020C1D"/>
    <w:rsid w:val="00021004"/>
    <w:rsid w:val="00021238"/>
    <w:rsid w:val="000212B7"/>
    <w:rsid w:val="000215C6"/>
    <w:rsid w:val="000217C8"/>
    <w:rsid w:val="000217F5"/>
    <w:rsid w:val="00021B90"/>
    <w:rsid w:val="00021D07"/>
    <w:rsid w:val="00021D8E"/>
    <w:rsid w:val="00022401"/>
    <w:rsid w:val="0002252F"/>
    <w:rsid w:val="000225BF"/>
    <w:rsid w:val="00022D83"/>
    <w:rsid w:val="00022DE9"/>
    <w:rsid w:val="000230A3"/>
    <w:rsid w:val="000231A2"/>
    <w:rsid w:val="00023435"/>
    <w:rsid w:val="000234A8"/>
    <w:rsid w:val="000234AB"/>
    <w:rsid w:val="00023A76"/>
    <w:rsid w:val="00023BCA"/>
    <w:rsid w:val="00023C29"/>
    <w:rsid w:val="000242BB"/>
    <w:rsid w:val="00024495"/>
    <w:rsid w:val="00024679"/>
    <w:rsid w:val="0002489D"/>
    <w:rsid w:val="00024C7F"/>
    <w:rsid w:val="00024EA0"/>
    <w:rsid w:val="00025012"/>
    <w:rsid w:val="000250D6"/>
    <w:rsid w:val="0002530B"/>
    <w:rsid w:val="0002561F"/>
    <w:rsid w:val="0002576D"/>
    <w:rsid w:val="00025C9A"/>
    <w:rsid w:val="00025D7F"/>
    <w:rsid w:val="00025E57"/>
    <w:rsid w:val="000260FF"/>
    <w:rsid w:val="00026239"/>
    <w:rsid w:val="00026455"/>
    <w:rsid w:val="000264D6"/>
    <w:rsid w:val="0002661F"/>
    <w:rsid w:val="000266D2"/>
    <w:rsid w:val="000267E1"/>
    <w:rsid w:val="00026D25"/>
    <w:rsid w:val="00026E4B"/>
    <w:rsid w:val="00027C91"/>
    <w:rsid w:val="00030007"/>
    <w:rsid w:val="00030CE2"/>
    <w:rsid w:val="0003122B"/>
    <w:rsid w:val="00031BD5"/>
    <w:rsid w:val="00031DE5"/>
    <w:rsid w:val="00031E16"/>
    <w:rsid w:val="00031E84"/>
    <w:rsid w:val="0003214C"/>
    <w:rsid w:val="00032241"/>
    <w:rsid w:val="0003224A"/>
    <w:rsid w:val="00032E37"/>
    <w:rsid w:val="00033869"/>
    <w:rsid w:val="00033CD4"/>
    <w:rsid w:val="00033EB5"/>
    <w:rsid w:val="00033F65"/>
    <w:rsid w:val="000341EA"/>
    <w:rsid w:val="00034508"/>
    <w:rsid w:val="000348DE"/>
    <w:rsid w:val="00034B29"/>
    <w:rsid w:val="0003512A"/>
    <w:rsid w:val="000352F7"/>
    <w:rsid w:val="0003544E"/>
    <w:rsid w:val="00035830"/>
    <w:rsid w:val="00035D96"/>
    <w:rsid w:val="0003646E"/>
    <w:rsid w:val="00036654"/>
    <w:rsid w:val="000367F5"/>
    <w:rsid w:val="00036804"/>
    <w:rsid w:val="00036A5C"/>
    <w:rsid w:val="00036EC6"/>
    <w:rsid w:val="00036F60"/>
    <w:rsid w:val="0003763F"/>
    <w:rsid w:val="000377AB"/>
    <w:rsid w:val="0003782E"/>
    <w:rsid w:val="00037A3E"/>
    <w:rsid w:val="00037E21"/>
    <w:rsid w:val="000404EB"/>
    <w:rsid w:val="00040511"/>
    <w:rsid w:val="000408B4"/>
    <w:rsid w:val="00040B34"/>
    <w:rsid w:val="00040F59"/>
    <w:rsid w:val="00041B17"/>
    <w:rsid w:val="00041E0C"/>
    <w:rsid w:val="00041FE0"/>
    <w:rsid w:val="00042BB9"/>
    <w:rsid w:val="00043249"/>
    <w:rsid w:val="0004344E"/>
    <w:rsid w:val="00043A4B"/>
    <w:rsid w:val="00043F75"/>
    <w:rsid w:val="00044177"/>
    <w:rsid w:val="0004450C"/>
    <w:rsid w:val="000445AD"/>
    <w:rsid w:val="00044654"/>
    <w:rsid w:val="00044655"/>
    <w:rsid w:val="00044B8D"/>
    <w:rsid w:val="00044BD9"/>
    <w:rsid w:val="00044DA8"/>
    <w:rsid w:val="00044FDD"/>
    <w:rsid w:val="00045535"/>
    <w:rsid w:val="000459A0"/>
    <w:rsid w:val="00045CCB"/>
    <w:rsid w:val="00045E63"/>
    <w:rsid w:val="00046248"/>
    <w:rsid w:val="000464F1"/>
    <w:rsid w:val="00046804"/>
    <w:rsid w:val="00046B5A"/>
    <w:rsid w:val="00046CF8"/>
    <w:rsid w:val="00047441"/>
    <w:rsid w:val="000477B7"/>
    <w:rsid w:val="00047B19"/>
    <w:rsid w:val="00047B5D"/>
    <w:rsid w:val="00047E00"/>
    <w:rsid w:val="00047E64"/>
    <w:rsid w:val="00050021"/>
    <w:rsid w:val="000509F3"/>
    <w:rsid w:val="00050D84"/>
    <w:rsid w:val="00050FAC"/>
    <w:rsid w:val="0005135E"/>
    <w:rsid w:val="0005159D"/>
    <w:rsid w:val="00051A25"/>
    <w:rsid w:val="00052053"/>
    <w:rsid w:val="0005232E"/>
    <w:rsid w:val="000528E9"/>
    <w:rsid w:val="00052EF5"/>
    <w:rsid w:val="00053494"/>
    <w:rsid w:val="0005351F"/>
    <w:rsid w:val="000540EE"/>
    <w:rsid w:val="00054895"/>
    <w:rsid w:val="000548D9"/>
    <w:rsid w:val="000549A0"/>
    <w:rsid w:val="000549C0"/>
    <w:rsid w:val="00054B0C"/>
    <w:rsid w:val="00054DB3"/>
    <w:rsid w:val="00054EB2"/>
    <w:rsid w:val="00055301"/>
    <w:rsid w:val="0005530F"/>
    <w:rsid w:val="00055372"/>
    <w:rsid w:val="000556B9"/>
    <w:rsid w:val="000556CB"/>
    <w:rsid w:val="0005571B"/>
    <w:rsid w:val="00055972"/>
    <w:rsid w:val="00055AC7"/>
    <w:rsid w:val="00055F28"/>
    <w:rsid w:val="00056113"/>
    <w:rsid w:val="000561E4"/>
    <w:rsid w:val="00056287"/>
    <w:rsid w:val="0005642D"/>
    <w:rsid w:val="00056567"/>
    <w:rsid w:val="000565AB"/>
    <w:rsid w:val="00056B16"/>
    <w:rsid w:val="000574E1"/>
    <w:rsid w:val="000575CF"/>
    <w:rsid w:val="00057D7D"/>
    <w:rsid w:val="00057E03"/>
    <w:rsid w:val="00057F1E"/>
    <w:rsid w:val="0006004C"/>
    <w:rsid w:val="0006010A"/>
    <w:rsid w:val="0006041E"/>
    <w:rsid w:val="00060C42"/>
    <w:rsid w:val="00060D9A"/>
    <w:rsid w:val="00060E4F"/>
    <w:rsid w:val="000613CE"/>
    <w:rsid w:val="00061536"/>
    <w:rsid w:val="0006192B"/>
    <w:rsid w:val="00061B53"/>
    <w:rsid w:val="00062063"/>
    <w:rsid w:val="00062587"/>
    <w:rsid w:val="00062792"/>
    <w:rsid w:val="00062E78"/>
    <w:rsid w:val="00063340"/>
    <w:rsid w:val="00063762"/>
    <w:rsid w:val="00063935"/>
    <w:rsid w:val="00063D70"/>
    <w:rsid w:val="00063DC6"/>
    <w:rsid w:val="00063DD1"/>
    <w:rsid w:val="00063E7C"/>
    <w:rsid w:val="00064695"/>
    <w:rsid w:val="00064A5C"/>
    <w:rsid w:val="00064A64"/>
    <w:rsid w:val="00064BBE"/>
    <w:rsid w:val="000651AD"/>
    <w:rsid w:val="0006562F"/>
    <w:rsid w:val="0006626B"/>
    <w:rsid w:val="00066A40"/>
    <w:rsid w:val="00066A76"/>
    <w:rsid w:val="00066C4E"/>
    <w:rsid w:val="00066E6D"/>
    <w:rsid w:val="00066F40"/>
    <w:rsid w:val="0006741E"/>
    <w:rsid w:val="0006793B"/>
    <w:rsid w:val="00067C2A"/>
    <w:rsid w:val="00067FC8"/>
    <w:rsid w:val="00070127"/>
    <w:rsid w:val="000706A3"/>
    <w:rsid w:val="00070B1A"/>
    <w:rsid w:val="00070C03"/>
    <w:rsid w:val="00070E61"/>
    <w:rsid w:val="0007137A"/>
    <w:rsid w:val="000715AE"/>
    <w:rsid w:val="000716EA"/>
    <w:rsid w:val="00071C38"/>
    <w:rsid w:val="00071E65"/>
    <w:rsid w:val="00071F11"/>
    <w:rsid w:val="000721B6"/>
    <w:rsid w:val="00072768"/>
    <w:rsid w:val="000729D2"/>
    <w:rsid w:val="00072BFB"/>
    <w:rsid w:val="00072CB3"/>
    <w:rsid w:val="00072DC0"/>
    <w:rsid w:val="00073459"/>
    <w:rsid w:val="000734D7"/>
    <w:rsid w:val="000734EF"/>
    <w:rsid w:val="00073F8E"/>
    <w:rsid w:val="0007404F"/>
    <w:rsid w:val="00074763"/>
    <w:rsid w:val="0007479A"/>
    <w:rsid w:val="000748FE"/>
    <w:rsid w:val="00074B7D"/>
    <w:rsid w:val="00074D27"/>
    <w:rsid w:val="00075056"/>
    <w:rsid w:val="00075100"/>
    <w:rsid w:val="00075324"/>
    <w:rsid w:val="00075FD8"/>
    <w:rsid w:val="000761BB"/>
    <w:rsid w:val="000761BF"/>
    <w:rsid w:val="000762A1"/>
    <w:rsid w:val="000767D1"/>
    <w:rsid w:val="00077232"/>
    <w:rsid w:val="00077367"/>
    <w:rsid w:val="00077AC3"/>
    <w:rsid w:val="000800EE"/>
    <w:rsid w:val="00080A67"/>
    <w:rsid w:val="00080BD1"/>
    <w:rsid w:val="00080EAA"/>
    <w:rsid w:val="000811E7"/>
    <w:rsid w:val="000816B1"/>
    <w:rsid w:val="00081B5A"/>
    <w:rsid w:val="000824D6"/>
    <w:rsid w:val="00082891"/>
    <w:rsid w:val="00082B33"/>
    <w:rsid w:val="00082B40"/>
    <w:rsid w:val="00082E59"/>
    <w:rsid w:val="0008309A"/>
    <w:rsid w:val="000837A5"/>
    <w:rsid w:val="000843F3"/>
    <w:rsid w:val="000845C3"/>
    <w:rsid w:val="0008485F"/>
    <w:rsid w:val="00084C30"/>
    <w:rsid w:val="00084CD4"/>
    <w:rsid w:val="00084E2B"/>
    <w:rsid w:val="000850BB"/>
    <w:rsid w:val="0008511B"/>
    <w:rsid w:val="00085230"/>
    <w:rsid w:val="000859C7"/>
    <w:rsid w:val="00086217"/>
    <w:rsid w:val="00086310"/>
    <w:rsid w:val="000867F9"/>
    <w:rsid w:val="00086835"/>
    <w:rsid w:val="000869BA"/>
    <w:rsid w:val="00086A71"/>
    <w:rsid w:val="00086D18"/>
    <w:rsid w:val="00086FA9"/>
    <w:rsid w:val="0008746E"/>
    <w:rsid w:val="000874B9"/>
    <w:rsid w:val="00087E17"/>
    <w:rsid w:val="000902FD"/>
    <w:rsid w:val="000905E8"/>
    <w:rsid w:val="00090966"/>
    <w:rsid w:val="00090BF9"/>
    <w:rsid w:val="00090CD1"/>
    <w:rsid w:val="00090D3E"/>
    <w:rsid w:val="00090E1A"/>
    <w:rsid w:val="0009100C"/>
    <w:rsid w:val="0009107D"/>
    <w:rsid w:val="0009107E"/>
    <w:rsid w:val="000915CD"/>
    <w:rsid w:val="0009190F"/>
    <w:rsid w:val="000923DC"/>
    <w:rsid w:val="000927AA"/>
    <w:rsid w:val="000928A7"/>
    <w:rsid w:val="00092C0E"/>
    <w:rsid w:val="0009300A"/>
    <w:rsid w:val="000938C2"/>
    <w:rsid w:val="000939CB"/>
    <w:rsid w:val="00093CDC"/>
    <w:rsid w:val="000944FE"/>
    <w:rsid w:val="00094E53"/>
    <w:rsid w:val="00095408"/>
    <w:rsid w:val="000955F1"/>
    <w:rsid w:val="00095885"/>
    <w:rsid w:val="00095998"/>
    <w:rsid w:val="00096087"/>
    <w:rsid w:val="00096807"/>
    <w:rsid w:val="00096BFD"/>
    <w:rsid w:val="00096C29"/>
    <w:rsid w:val="00097017"/>
    <w:rsid w:val="000971A7"/>
    <w:rsid w:val="000973F9"/>
    <w:rsid w:val="00097632"/>
    <w:rsid w:val="00097A1E"/>
    <w:rsid w:val="00097B36"/>
    <w:rsid w:val="00097B8A"/>
    <w:rsid w:val="00097F0F"/>
    <w:rsid w:val="000A007C"/>
    <w:rsid w:val="000A024F"/>
    <w:rsid w:val="000A0289"/>
    <w:rsid w:val="000A0830"/>
    <w:rsid w:val="000A08E0"/>
    <w:rsid w:val="000A0B46"/>
    <w:rsid w:val="000A0E18"/>
    <w:rsid w:val="000A0E46"/>
    <w:rsid w:val="000A0F32"/>
    <w:rsid w:val="000A0F4C"/>
    <w:rsid w:val="000A11DE"/>
    <w:rsid w:val="000A1533"/>
    <w:rsid w:val="000A1568"/>
    <w:rsid w:val="000A20A2"/>
    <w:rsid w:val="000A21B8"/>
    <w:rsid w:val="000A2C62"/>
    <w:rsid w:val="000A2F7D"/>
    <w:rsid w:val="000A308B"/>
    <w:rsid w:val="000A3571"/>
    <w:rsid w:val="000A3778"/>
    <w:rsid w:val="000A3850"/>
    <w:rsid w:val="000A4287"/>
    <w:rsid w:val="000A4378"/>
    <w:rsid w:val="000A44E4"/>
    <w:rsid w:val="000A456D"/>
    <w:rsid w:val="000A4779"/>
    <w:rsid w:val="000A47FB"/>
    <w:rsid w:val="000A498F"/>
    <w:rsid w:val="000A4EE3"/>
    <w:rsid w:val="000A5408"/>
    <w:rsid w:val="000A5FFD"/>
    <w:rsid w:val="000A60FE"/>
    <w:rsid w:val="000A6186"/>
    <w:rsid w:val="000A625E"/>
    <w:rsid w:val="000A6583"/>
    <w:rsid w:val="000A6635"/>
    <w:rsid w:val="000A6A7D"/>
    <w:rsid w:val="000A6CEB"/>
    <w:rsid w:val="000A6D37"/>
    <w:rsid w:val="000A6EF8"/>
    <w:rsid w:val="000A726A"/>
    <w:rsid w:val="000A74B2"/>
    <w:rsid w:val="000A798A"/>
    <w:rsid w:val="000A7B8A"/>
    <w:rsid w:val="000A7C41"/>
    <w:rsid w:val="000B02B3"/>
    <w:rsid w:val="000B066C"/>
    <w:rsid w:val="000B0814"/>
    <w:rsid w:val="000B0F7E"/>
    <w:rsid w:val="000B1045"/>
    <w:rsid w:val="000B10FB"/>
    <w:rsid w:val="000B14C7"/>
    <w:rsid w:val="000B16F0"/>
    <w:rsid w:val="000B1AE2"/>
    <w:rsid w:val="000B1B03"/>
    <w:rsid w:val="000B1BA8"/>
    <w:rsid w:val="000B24F3"/>
    <w:rsid w:val="000B2571"/>
    <w:rsid w:val="000B2CE4"/>
    <w:rsid w:val="000B3355"/>
    <w:rsid w:val="000B36AF"/>
    <w:rsid w:val="000B3A46"/>
    <w:rsid w:val="000B3D4F"/>
    <w:rsid w:val="000B3D88"/>
    <w:rsid w:val="000B48A6"/>
    <w:rsid w:val="000B4A5C"/>
    <w:rsid w:val="000B4C07"/>
    <w:rsid w:val="000B5072"/>
    <w:rsid w:val="000B508E"/>
    <w:rsid w:val="000B5523"/>
    <w:rsid w:val="000B5696"/>
    <w:rsid w:val="000B5E17"/>
    <w:rsid w:val="000B66AB"/>
    <w:rsid w:val="000B6775"/>
    <w:rsid w:val="000B69ED"/>
    <w:rsid w:val="000B74E0"/>
    <w:rsid w:val="000B7778"/>
    <w:rsid w:val="000C0415"/>
    <w:rsid w:val="000C06D6"/>
    <w:rsid w:val="000C1847"/>
    <w:rsid w:val="000C1D2C"/>
    <w:rsid w:val="000C2571"/>
    <w:rsid w:val="000C2632"/>
    <w:rsid w:val="000C27AC"/>
    <w:rsid w:val="000C295E"/>
    <w:rsid w:val="000C2EAE"/>
    <w:rsid w:val="000C352C"/>
    <w:rsid w:val="000C3D1A"/>
    <w:rsid w:val="000C3D99"/>
    <w:rsid w:val="000C3FF2"/>
    <w:rsid w:val="000C419D"/>
    <w:rsid w:val="000C498C"/>
    <w:rsid w:val="000C4DDD"/>
    <w:rsid w:val="000C506D"/>
    <w:rsid w:val="000C533E"/>
    <w:rsid w:val="000C53C5"/>
    <w:rsid w:val="000C5963"/>
    <w:rsid w:val="000C5BB8"/>
    <w:rsid w:val="000C5C1D"/>
    <w:rsid w:val="000C5F12"/>
    <w:rsid w:val="000C66BF"/>
    <w:rsid w:val="000C74F0"/>
    <w:rsid w:val="000C78C6"/>
    <w:rsid w:val="000C7B26"/>
    <w:rsid w:val="000D00F9"/>
    <w:rsid w:val="000D048C"/>
    <w:rsid w:val="000D05BB"/>
    <w:rsid w:val="000D0818"/>
    <w:rsid w:val="000D0ABB"/>
    <w:rsid w:val="000D0FD6"/>
    <w:rsid w:val="000D11EC"/>
    <w:rsid w:val="000D1449"/>
    <w:rsid w:val="000D1C03"/>
    <w:rsid w:val="000D1C6E"/>
    <w:rsid w:val="000D1E42"/>
    <w:rsid w:val="000D1EE9"/>
    <w:rsid w:val="000D2326"/>
    <w:rsid w:val="000D23F4"/>
    <w:rsid w:val="000D25B7"/>
    <w:rsid w:val="000D285B"/>
    <w:rsid w:val="000D2A90"/>
    <w:rsid w:val="000D2AA9"/>
    <w:rsid w:val="000D2AB1"/>
    <w:rsid w:val="000D2C30"/>
    <w:rsid w:val="000D2DF2"/>
    <w:rsid w:val="000D2E10"/>
    <w:rsid w:val="000D3449"/>
    <w:rsid w:val="000D3D7D"/>
    <w:rsid w:val="000D43BE"/>
    <w:rsid w:val="000D451E"/>
    <w:rsid w:val="000D45FB"/>
    <w:rsid w:val="000D4C1C"/>
    <w:rsid w:val="000D4E89"/>
    <w:rsid w:val="000D5052"/>
    <w:rsid w:val="000D5385"/>
    <w:rsid w:val="000D6334"/>
    <w:rsid w:val="000D65C1"/>
    <w:rsid w:val="000D79B0"/>
    <w:rsid w:val="000E0185"/>
    <w:rsid w:val="000E089B"/>
    <w:rsid w:val="000E0DAD"/>
    <w:rsid w:val="000E1A54"/>
    <w:rsid w:val="000E2175"/>
    <w:rsid w:val="000E22E5"/>
    <w:rsid w:val="000E2363"/>
    <w:rsid w:val="000E2CEB"/>
    <w:rsid w:val="000E3117"/>
    <w:rsid w:val="000E3178"/>
    <w:rsid w:val="000E37E8"/>
    <w:rsid w:val="000E3C19"/>
    <w:rsid w:val="000E44D6"/>
    <w:rsid w:val="000E44E2"/>
    <w:rsid w:val="000E44F9"/>
    <w:rsid w:val="000E4A06"/>
    <w:rsid w:val="000E4F0D"/>
    <w:rsid w:val="000E506E"/>
    <w:rsid w:val="000E586B"/>
    <w:rsid w:val="000E5B28"/>
    <w:rsid w:val="000E6178"/>
    <w:rsid w:val="000E6481"/>
    <w:rsid w:val="000E6550"/>
    <w:rsid w:val="000E7618"/>
    <w:rsid w:val="000E76C7"/>
    <w:rsid w:val="000E7AD0"/>
    <w:rsid w:val="000E7F9B"/>
    <w:rsid w:val="000F01B5"/>
    <w:rsid w:val="000F0461"/>
    <w:rsid w:val="000F0670"/>
    <w:rsid w:val="000F0E78"/>
    <w:rsid w:val="000F136B"/>
    <w:rsid w:val="000F17C2"/>
    <w:rsid w:val="000F1A04"/>
    <w:rsid w:val="000F1CD7"/>
    <w:rsid w:val="000F225E"/>
    <w:rsid w:val="000F264C"/>
    <w:rsid w:val="000F2B73"/>
    <w:rsid w:val="000F2C3A"/>
    <w:rsid w:val="000F3057"/>
    <w:rsid w:val="000F32EE"/>
    <w:rsid w:val="000F3503"/>
    <w:rsid w:val="000F3CA5"/>
    <w:rsid w:val="000F4082"/>
    <w:rsid w:val="000F4475"/>
    <w:rsid w:val="000F468D"/>
    <w:rsid w:val="000F469F"/>
    <w:rsid w:val="000F472D"/>
    <w:rsid w:val="000F477E"/>
    <w:rsid w:val="000F51C9"/>
    <w:rsid w:val="000F55A3"/>
    <w:rsid w:val="000F5920"/>
    <w:rsid w:val="000F5BA3"/>
    <w:rsid w:val="000F5C88"/>
    <w:rsid w:val="000F5CDD"/>
    <w:rsid w:val="000F6317"/>
    <w:rsid w:val="000F635E"/>
    <w:rsid w:val="000F64F0"/>
    <w:rsid w:val="000F6504"/>
    <w:rsid w:val="000F6826"/>
    <w:rsid w:val="000F6944"/>
    <w:rsid w:val="000F6AFE"/>
    <w:rsid w:val="000F6B23"/>
    <w:rsid w:val="000F728E"/>
    <w:rsid w:val="000F7332"/>
    <w:rsid w:val="000F77FD"/>
    <w:rsid w:val="000F797F"/>
    <w:rsid w:val="000F7BB9"/>
    <w:rsid w:val="000F7BC7"/>
    <w:rsid w:val="000F7DDA"/>
    <w:rsid w:val="00100202"/>
    <w:rsid w:val="00100D0D"/>
    <w:rsid w:val="0010116A"/>
    <w:rsid w:val="001013F3"/>
    <w:rsid w:val="00101C8D"/>
    <w:rsid w:val="00101F60"/>
    <w:rsid w:val="00102C1E"/>
    <w:rsid w:val="00102C9B"/>
    <w:rsid w:val="00103209"/>
    <w:rsid w:val="00103340"/>
    <w:rsid w:val="00103E01"/>
    <w:rsid w:val="001040E6"/>
    <w:rsid w:val="001041D9"/>
    <w:rsid w:val="0010459B"/>
    <w:rsid w:val="001047C6"/>
    <w:rsid w:val="00104E80"/>
    <w:rsid w:val="001057D7"/>
    <w:rsid w:val="00105D4D"/>
    <w:rsid w:val="00105EF0"/>
    <w:rsid w:val="001060F5"/>
    <w:rsid w:val="001061FD"/>
    <w:rsid w:val="00106278"/>
    <w:rsid w:val="001068EA"/>
    <w:rsid w:val="00106D42"/>
    <w:rsid w:val="001071AE"/>
    <w:rsid w:val="00107472"/>
    <w:rsid w:val="001077D3"/>
    <w:rsid w:val="00107D07"/>
    <w:rsid w:val="00107F7C"/>
    <w:rsid w:val="00110171"/>
    <w:rsid w:val="001106D9"/>
    <w:rsid w:val="001107FC"/>
    <w:rsid w:val="00110869"/>
    <w:rsid w:val="00110B0F"/>
    <w:rsid w:val="00110FC5"/>
    <w:rsid w:val="00111347"/>
    <w:rsid w:val="0011158A"/>
    <w:rsid w:val="00111710"/>
    <w:rsid w:val="00111777"/>
    <w:rsid w:val="00111C2C"/>
    <w:rsid w:val="001123E5"/>
    <w:rsid w:val="0011260C"/>
    <w:rsid w:val="00112F30"/>
    <w:rsid w:val="0011308C"/>
    <w:rsid w:val="00113106"/>
    <w:rsid w:val="001131D5"/>
    <w:rsid w:val="00113259"/>
    <w:rsid w:val="001132CF"/>
    <w:rsid w:val="001134AE"/>
    <w:rsid w:val="001139D2"/>
    <w:rsid w:val="00113B22"/>
    <w:rsid w:val="0011453B"/>
    <w:rsid w:val="0011459A"/>
    <w:rsid w:val="001149D1"/>
    <w:rsid w:val="00114DB3"/>
    <w:rsid w:val="001156AF"/>
    <w:rsid w:val="00115B6D"/>
    <w:rsid w:val="00115EED"/>
    <w:rsid w:val="00116527"/>
    <w:rsid w:val="001166C1"/>
    <w:rsid w:val="0011725F"/>
    <w:rsid w:val="00117E23"/>
    <w:rsid w:val="00120043"/>
    <w:rsid w:val="00120135"/>
    <w:rsid w:val="0012047E"/>
    <w:rsid w:val="0012057D"/>
    <w:rsid w:val="00120822"/>
    <w:rsid w:val="00120F46"/>
    <w:rsid w:val="001212F3"/>
    <w:rsid w:val="00121376"/>
    <w:rsid w:val="0012196C"/>
    <w:rsid w:val="00121DBA"/>
    <w:rsid w:val="00122301"/>
    <w:rsid w:val="00123B59"/>
    <w:rsid w:val="00123F60"/>
    <w:rsid w:val="00124080"/>
    <w:rsid w:val="00124379"/>
    <w:rsid w:val="00124D60"/>
    <w:rsid w:val="00124EF1"/>
    <w:rsid w:val="00124FC4"/>
    <w:rsid w:val="001252EE"/>
    <w:rsid w:val="0012547F"/>
    <w:rsid w:val="00125E42"/>
    <w:rsid w:val="00126D7F"/>
    <w:rsid w:val="00126FCB"/>
    <w:rsid w:val="001274AB"/>
    <w:rsid w:val="00127659"/>
    <w:rsid w:val="00127866"/>
    <w:rsid w:val="0012786E"/>
    <w:rsid w:val="00127966"/>
    <w:rsid w:val="00127D0D"/>
    <w:rsid w:val="00127FFC"/>
    <w:rsid w:val="001304B5"/>
    <w:rsid w:val="00130603"/>
    <w:rsid w:val="0013084B"/>
    <w:rsid w:val="001309D3"/>
    <w:rsid w:val="00130C1F"/>
    <w:rsid w:val="001310FB"/>
    <w:rsid w:val="0013187C"/>
    <w:rsid w:val="001318F8"/>
    <w:rsid w:val="00131A2B"/>
    <w:rsid w:val="00132171"/>
    <w:rsid w:val="00133018"/>
    <w:rsid w:val="0013317F"/>
    <w:rsid w:val="00133902"/>
    <w:rsid w:val="00133A7D"/>
    <w:rsid w:val="001348D8"/>
    <w:rsid w:val="00134F15"/>
    <w:rsid w:val="00135392"/>
    <w:rsid w:val="0013557D"/>
    <w:rsid w:val="00135706"/>
    <w:rsid w:val="00135A56"/>
    <w:rsid w:val="00135EA9"/>
    <w:rsid w:val="00136AA1"/>
    <w:rsid w:val="00136D7E"/>
    <w:rsid w:val="00137465"/>
    <w:rsid w:val="00137AB4"/>
    <w:rsid w:val="00137BE9"/>
    <w:rsid w:val="00137C16"/>
    <w:rsid w:val="00137F67"/>
    <w:rsid w:val="00140005"/>
    <w:rsid w:val="00140286"/>
    <w:rsid w:val="001406C2"/>
    <w:rsid w:val="00140EE1"/>
    <w:rsid w:val="00140FA1"/>
    <w:rsid w:val="001411C6"/>
    <w:rsid w:val="001413CA"/>
    <w:rsid w:val="0014162E"/>
    <w:rsid w:val="00141B89"/>
    <w:rsid w:val="00142791"/>
    <w:rsid w:val="00142B69"/>
    <w:rsid w:val="00142D7F"/>
    <w:rsid w:val="00142F51"/>
    <w:rsid w:val="00143165"/>
    <w:rsid w:val="001433F9"/>
    <w:rsid w:val="00143544"/>
    <w:rsid w:val="001436FB"/>
    <w:rsid w:val="00143849"/>
    <w:rsid w:val="00143B00"/>
    <w:rsid w:val="00143B91"/>
    <w:rsid w:val="00143F97"/>
    <w:rsid w:val="001441A6"/>
    <w:rsid w:val="001443C3"/>
    <w:rsid w:val="001447EB"/>
    <w:rsid w:val="00144A70"/>
    <w:rsid w:val="00144CED"/>
    <w:rsid w:val="00145010"/>
    <w:rsid w:val="0014507C"/>
    <w:rsid w:val="001453AB"/>
    <w:rsid w:val="001455F1"/>
    <w:rsid w:val="00145816"/>
    <w:rsid w:val="00146321"/>
    <w:rsid w:val="00146350"/>
    <w:rsid w:val="0014662F"/>
    <w:rsid w:val="0014673C"/>
    <w:rsid w:val="00146C58"/>
    <w:rsid w:val="00146D5A"/>
    <w:rsid w:val="00146DAE"/>
    <w:rsid w:val="001473BF"/>
    <w:rsid w:val="00147529"/>
    <w:rsid w:val="00147A34"/>
    <w:rsid w:val="00147EBF"/>
    <w:rsid w:val="0015045F"/>
    <w:rsid w:val="0015056C"/>
    <w:rsid w:val="00150C86"/>
    <w:rsid w:val="00151682"/>
    <w:rsid w:val="00151B74"/>
    <w:rsid w:val="0015241F"/>
    <w:rsid w:val="00152D55"/>
    <w:rsid w:val="00153156"/>
    <w:rsid w:val="00153794"/>
    <w:rsid w:val="00153DFA"/>
    <w:rsid w:val="00153E02"/>
    <w:rsid w:val="001545D5"/>
    <w:rsid w:val="00154E67"/>
    <w:rsid w:val="00155458"/>
    <w:rsid w:val="00155610"/>
    <w:rsid w:val="0015568A"/>
    <w:rsid w:val="00155911"/>
    <w:rsid w:val="00155A4C"/>
    <w:rsid w:val="00155D98"/>
    <w:rsid w:val="00155F55"/>
    <w:rsid w:val="0015600E"/>
    <w:rsid w:val="001566BA"/>
    <w:rsid w:val="0015686F"/>
    <w:rsid w:val="00156889"/>
    <w:rsid w:val="00156A95"/>
    <w:rsid w:val="00156C3E"/>
    <w:rsid w:val="00156C84"/>
    <w:rsid w:val="00156F6C"/>
    <w:rsid w:val="001571F9"/>
    <w:rsid w:val="0015737E"/>
    <w:rsid w:val="00157AD2"/>
    <w:rsid w:val="00157CFD"/>
    <w:rsid w:val="00157E85"/>
    <w:rsid w:val="0016045E"/>
    <w:rsid w:val="00160F58"/>
    <w:rsid w:val="001614E1"/>
    <w:rsid w:val="0016162F"/>
    <w:rsid w:val="001617DC"/>
    <w:rsid w:val="00161809"/>
    <w:rsid w:val="0016180B"/>
    <w:rsid w:val="001618D9"/>
    <w:rsid w:val="00161F04"/>
    <w:rsid w:val="00162560"/>
    <w:rsid w:val="001625D0"/>
    <w:rsid w:val="00162B97"/>
    <w:rsid w:val="00162DAA"/>
    <w:rsid w:val="001634A5"/>
    <w:rsid w:val="001634DB"/>
    <w:rsid w:val="001638EC"/>
    <w:rsid w:val="001643BA"/>
    <w:rsid w:val="00164D85"/>
    <w:rsid w:val="0016533B"/>
    <w:rsid w:val="00166994"/>
    <w:rsid w:val="00166EBA"/>
    <w:rsid w:val="00166ED0"/>
    <w:rsid w:val="00167049"/>
    <w:rsid w:val="00167101"/>
    <w:rsid w:val="0016748B"/>
    <w:rsid w:val="0017005A"/>
    <w:rsid w:val="00170504"/>
    <w:rsid w:val="00170DFF"/>
    <w:rsid w:val="00170E2B"/>
    <w:rsid w:val="00171822"/>
    <w:rsid w:val="001722BC"/>
    <w:rsid w:val="00172B31"/>
    <w:rsid w:val="00172B6E"/>
    <w:rsid w:val="00172BBE"/>
    <w:rsid w:val="00172E20"/>
    <w:rsid w:val="00173799"/>
    <w:rsid w:val="001738DE"/>
    <w:rsid w:val="0017399E"/>
    <w:rsid w:val="0017450A"/>
    <w:rsid w:val="00174543"/>
    <w:rsid w:val="00174577"/>
    <w:rsid w:val="001748C7"/>
    <w:rsid w:val="00174F5B"/>
    <w:rsid w:val="00174F8B"/>
    <w:rsid w:val="00175107"/>
    <w:rsid w:val="001754B1"/>
    <w:rsid w:val="001755F4"/>
    <w:rsid w:val="001755F9"/>
    <w:rsid w:val="00175918"/>
    <w:rsid w:val="00175D80"/>
    <w:rsid w:val="00176215"/>
    <w:rsid w:val="0017626D"/>
    <w:rsid w:val="001764FD"/>
    <w:rsid w:val="0017651C"/>
    <w:rsid w:val="00176689"/>
    <w:rsid w:val="00176704"/>
    <w:rsid w:val="0017674A"/>
    <w:rsid w:val="00176863"/>
    <w:rsid w:val="00176DEF"/>
    <w:rsid w:val="00176DFD"/>
    <w:rsid w:val="0017714C"/>
    <w:rsid w:val="00177340"/>
    <w:rsid w:val="0017747C"/>
    <w:rsid w:val="001774AD"/>
    <w:rsid w:val="00177A33"/>
    <w:rsid w:val="00177DFC"/>
    <w:rsid w:val="00177F10"/>
    <w:rsid w:val="00180458"/>
    <w:rsid w:val="0018087F"/>
    <w:rsid w:val="0018089C"/>
    <w:rsid w:val="00181244"/>
    <w:rsid w:val="00181BBD"/>
    <w:rsid w:val="00181BF0"/>
    <w:rsid w:val="00181C67"/>
    <w:rsid w:val="00181D07"/>
    <w:rsid w:val="00181E7A"/>
    <w:rsid w:val="001820A3"/>
    <w:rsid w:val="0018211F"/>
    <w:rsid w:val="00182292"/>
    <w:rsid w:val="001823D4"/>
    <w:rsid w:val="00182770"/>
    <w:rsid w:val="00182CA1"/>
    <w:rsid w:val="0018304A"/>
    <w:rsid w:val="0018347B"/>
    <w:rsid w:val="00183CCE"/>
    <w:rsid w:val="00184AA4"/>
    <w:rsid w:val="00184B18"/>
    <w:rsid w:val="00184BCE"/>
    <w:rsid w:val="00185015"/>
    <w:rsid w:val="0018509D"/>
    <w:rsid w:val="001853BB"/>
    <w:rsid w:val="00185527"/>
    <w:rsid w:val="00185B87"/>
    <w:rsid w:val="00185D47"/>
    <w:rsid w:val="00185FE5"/>
    <w:rsid w:val="0018637D"/>
    <w:rsid w:val="00186638"/>
    <w:rsid w:val="001867DF"/>
    <w:rsid w:val="00186B0E"/>
    <w:rsid w:val="00186D11"/>
    <w:rsid w:val="00190860"/>
    <w:rsid w:val="00190995"/>
    <w:rsid w:val="001909E5"/>
    <w:rsid w:val="00190F06"/>
    <w:rsid w:val="0019173A"/>
    <w:rsid w:val="00191A6D"/>
    <w:rsid w:val="00191D2F"/>
    <w:rsid w:val="00191F69"/>
    <w:rsid w:val="00192102"/>
    <w:rsid w:val="001922D9"/>
    <w:rsid w:val="001923E3"/>
    <w:rsid w:val="00192519"/>
    <w:rsid w:val="00192618"/>
    <w:rsid w:val="00192812"/>
    <w:rsid w:val="001939D9"/>
    <w:rsid w:val="00193B7C"/>
    <w:rsid w:val="00193BFC"/>
    <w:rsid w:val="00194333"/>
    <w:rsid w:val="00194581"/>
    <w:rsid w:val="001945F5"/>
    <w:rsid w:val="00194BA9"/>
    <w:rsid w:val="00194EE1"/>
    <w:rsid w:val="001955BE"/>
    <w:rsid w:val="00195AB5"/>
    <w:rsid w:val="00195F54"/>
    <w:rsid w:val="001961A1"/>
    <w:rsid w:val="00196502"/>
    <w:rsid w:val="00196AC3"/>
    <w:rsid w:val="00196E4C"/>
    <w:rsid w:val="0019742F"/>
    <w:rsid w:val="0019755B"/>
    <w:rsid w:val="00197758"/>
    <w:rsid w:val="00197B08"/>
    <w:rsid w:val="00197B8F"/>
    <w:rsid w:val="00197DE3"/>
    <w:rsid w:val="001A0917"/>
    <w:rsid w:val="001A0B87"/>
    <w:rsid w:val="001A105A"/>
    <w:rsid w:val="001A1150"/>
    <w:rsid w:val="001A147E"/>
    <w:rsid w:val="001A17A2"/>
    <w:rsid w:val="001A1BF2"/>
    <w:rsid w:val="001A1E4A"/>
    <w:rsid w:val="001A2021"/>
    <w:rsid w:val="001A2736"/>
    <w:rsid w:val="001A2813"/>
    <w:rsid w:val="001A2986"/>
    <w:rsid w:val="001A2B30"/>
    <w:rsid w:val="001A2D26"/>
    <w:rsid w:val="001A2E82"/>
    <w:rsid w:val="001A30B3"/>
    <w:rsid w:val="001A3308"/>
    <w:rsid w:val="001A33C3"/>
    <w:rsid w:val="001A360D"/>
    <w:rsid w:val="001A3983"/>
    <w:rsid w:val="001A3E87"/>
    <w:rsid w:val="001A3E8A"/>
    <w:rsid w:val="001A44AC"/>
    <w:rsid w:val="001A497E"/>
    <w:rsid w:val="001A49C9"/>
    <w:rsid w:val="001A4A14"/>
    <w:rsid w:val="001A4A1F"/>
    <w:rsid w:val="001A4ACF"/>
    <w:rsid w:val="001A579A"/>
    <w:rsid w:val="001A584F"/>
    <w:rsid w:val="001A594E"/>
    <w:rsid w:val="001A5CD7"/>
    <w:rsid w:val="001A60F2"/>
    <w:rsid w:val="001A6DAD"/>
    <w:rsid w:val="001A7113"/>
    <w:rsid w:val="001A753E"/>
    <w:rsid w:val="001A795C"/>
    <w:rsid w:val="001A7D44"/>
    <w:rsid w:val="001A7E43"/>
    <w:rsid w:val="001A7F0F"/>
    <w:rsid w:val="001B030E"/>
    <w:rsid w:val="001B0476"/>
    <w:rsid w:val="001B063C"/>
    <w:rsid w:val="001B0D6E"/>
    <w:rsid w:val="001B0DA6"/>
    <w:rsid w:val="001B0DD9"/>
    <w:rsid w:val="001B0F8B"/>
    <w:rsid w:val="001B14E4"/>
    <w:rsid w:val="001B1B47"/>
    <w:rsid w:val="001B1B61"/>
    <w:rsid w:val="001B1BCE"/>
    <w:rsid w:val="001B20CA"/>
    <w:rsid w:val="001B22CF"/>
    <w:rsid w:val="001B25DA"/>
    <w:rsid w:val="001B263B"/>
    <w:rsid w:val="001B2AEE"/>
    <w:rsid w:val="001B3236"/>
    <w:rsid w:val="001B3329"/>
    <w:rsid w:val="001B3622"/>
    <w:rsid w:val="001B3720"/>
    <w:rsid w:val="001B3854"/>
    <w:rsid w:val="001B3A9E"/>
    <w:rsid w:val="001B4385"/>
    <w:rsid w:val="001B43BC"/>
    <w:rsid w:val="001B4459"/>
    <w:rsid w:val="001B4EAE"/>
    <w:rsid w:val="001B5104"/>
    <w:rsid w:val="001B56A2"/>
    <w:rsid w:val="001B570B"/>
    <w:rsid w:val="001B5A8E"/>
    <w:rsid w:val="001B6223"/>
    <w:rsid w:val="001B62E9"/>
    <w:rsid w:val="001B694F"/>
    <w:rsid w:val="001B6B6B"/>
    <w:rsid w:val="001B7015"/>
    <w:rsid w:val="001B7A8D"/>
    <w:rsid w:val="001C05C4"/>
    <w:rsid w:val="001C0BBD"/>
    <w:rsid w:val="001C127F"/>
    <w:rsid w:val="001C1A16"/>
    <w:rsid w:val="001C1E09"/>
    <w:rsid w:val="001C2765"/>
    <w:rsid w:val="001C2A72"/>
    <w:rsid w:val="001C2B79"/>
    <w:rsid w:val="001C2B7D"/>
    <w:rsid w:val="001C3617"/>
    <w:rsid w:val="001C3735"/>
    <w:rsid w:val="001C383D"/>
    <w:rsid w:val="001C4A7A"/>
    <w:rsid w:val="001C4BD8"/>
    <w:rsid w:val="001C502A"/>
    <w:rsid w:val="001C505F"/>
    <w:rsid w:val="001C53C6"/>
    <w:rsid w:val="001C5460"/>
    <w:rsid w:val="001C55E5"/>
    <w:rsid w:val="001C576B"/>
    <w:rsid w:val="001C577A"/>
    <w:rsid w:val="001C59E3"/>
    <w:rsid w:val="001C5B8F"/>
    <w:rsid w:val="001C5D45"/>
    <w:rsid w:val="001C60C1"/>
    <w:rsid w:val="001C60E3"/>
    <w:rsid w:val="001C621F"/>
    <w:rsid w:val="001C64FC"/>
    <w:rsid w:val="001C677D"/>
    <w:rsid w:val="001C6ACA"/>
    <w:rsid w:val="001C6B8B"/>
    <w:rsid w:val="001C7024"/>
    <w:rsid w:val="001C71A7"/>
    <w:rsid w:val="001C7E82"/>
    <w:rsid w:val="001D03D0"/>
    <w:rsid w:val="001D05FD"/>
    <w:rsid w:val="001D085B"/>
    <w:rsid w:val="001D08F0"/>
    <w:rsid w:val="001D08F4"/>
    <w:rsid w:val="001D0B24"/>
    <w:rsid w:val="001D0B98"/>
    <w:rsid w:val="001D0F8F"/>
    <w:rsid w:val="001D124F"/>
    <w:rsid w:val="001D15C1"/>
    <w:rsid w:val="001D1EB5"/>
    <w:rsid w:val="001D2097"/>
    <w:rsid w:val="001D2681"/>
    <w:rsid w:val="001D2930"/>
    <w:rsid w:val="001D3506"/>
    <w:rsid w:val="001D3679"/>
    <w:rsid w:val="001D421D"/>
    <w:rsid w:val="001D43AF"/>
    <w:rsid w:val="001D45FA"/>
    <w:rsid w:val="001D4620"/>
    <w:rsid w:val="001D54BE"/>
    <w:rsid w:val="001D5A7A"/>
    <w:rsid w:val="001D5B18"/>
    <w:rsid w:val="001D5BF7"/>
    <w:rsid w:val="001D5FFF"/>
    <w:rsid w:val="001D734E"/>
    <w:rsid w:val="001D7438"/>
    <w:rsid w:val="001D7CB4"/>
    <w:rsid w:val="001D7D56"/>
    <w:rsid w:val="001D7E35"/>
    <w:rsid w:val="001E0176"/>
    <w:rsid w:val="001E0593"/>
    <w:rsid w:val="001E0A62"/>
    <w:rsid w:val="001E0F01"/>
    <w:rsid w:val="001E0FE8"/>
    <w:rsid w:val="001E24AB"/>
    <w:rsid w:val="001E2955"/>
    <w:rsid w:val="001E29EE"/>
    <w:rsid w:val="001E3017"/>
    <w:rsid w:val="001E3400"/>
    <w:rsid w:val="001E361F"/>
    <w:rsid w:val="001E3650"/>
    <w:rsid w:val="001E380A"/>
    <w:rsid w:val="001E3858"/>
    <w:rsid w:val="001E3BF4"/>
    <w:rsid w:val="001E401E"/>
    <w:rsid w:val="001E4241"/>
    <w:rsid w:val="001E5562"/>
    <w:rsid w:val="001E5C68"/>
    <w:rsid w:val="001E5CAF"/>
    <w:rsid w:val="001E5D44"/>
    <w:rsid w:val="001E5D79"/>
    <w:rsid w:val="001E5D8F"/>
    <w:rsid w:val="001E61F7"/>
    <w:rsid w:val="001E63A8"/>
    <w:rsid w:val="001E6563"/>
    <w:rsid w:val="001E6859"/>
    <w:rsid w:val="001E6DF2"/>
    <w:rsid w:val="001E78BD"/>
    <w:rsid w:val="001E7C29"/>
    <w:rsid w:val="001F0014"/>
    <w:rsid w:val="001F0209"/>
    <w:rsid w:val="001F0632"/>
    <w:rsid w:val="001F0D77"/>
    <w:rsid w:val="001F0D8C"/>
    <w:rsid w:val="001F0DE9"/>
    <w:rsid w:val="001F0F81"/>
    <w:rsid w:val="001F131B"/>
    <w:rsid w:val="001F1570"/>
    <w:rsid w:val="001F1973"/>
    <w:rsid w:val="001F1D15"/>
    <w:rsid w:val="001F2A2B"/>
    <w:rsid w:val="001F2C64"/>
    <w:rsid w:val="001F31B5"/>
    <w:rsid w:val="001F39A9"/>
    <w:rsid w:val="001F3A4D"/>
    <w:rsid w:val="001F3F7F"/>
    <w:rsid w:val="001F4133"/>
    <w:rsid w:val="001F4467"/>
    <w:rsid w:val="001F44E0"/>
    <w:rsid w:val="001F44FB"/>
    <w:rsid w:val="001F4987"/>
    <w:rsid w:val="001F49F2"/>
    <w:rsid w:val="001F4B06"/>
    <w:rsid w:val="001F4BA5"/>
    <w:rsid w:val="001F51F2"/>
    <w:rsid w:val="001F61BB"/>
    <w:rsid w:val="001F627B"/>
    <w:rsid w:val="001F6948"/>
    <w:rsid w:val="001F6E52"/>
    <w:rsid w:val="001F731B"/>
    <w:rsid w:val="001F77EF"/>
    <w:rsid w:val="001F78B3"/>
    <w:rsid w:val="001F7909"/>
    <w:rsid w:val="001F7BE8"/>
    <w:rsid w:val="001F7E00"/>
    <w:rsid w:val="002009B4"/>
    <w:rsid w:val="00200AF5"/>
    <w:rsid w:val="002012CF"/>
    <w:rsid w:val="002018E2"/>
    <w:rsid w:val="00201B77"/>
    <w:rsid w:val="00201CE2"/>
    <w:rsid w:val="002020EB"/>
    <w:rsid w:val="002022B1"/>
    <w:rsid w:val="00202506"/>
    <w:rsid w:val="002026B3"/>
    <w:rsid w:val="0020280D"/>
    <w:rsid w:val="00202C1D"/>
    <w:rsid w:val="00202E24"/>
    <w:rsid w:val="00202E7A"/>
    <w:rsid w:val="0020310F"/>
    <w:rsid w:val="0020342A"/>
    <w:rsid w:val="0020351D"/>
    <w:rsid w:val="00203894"/>
    <w:rsid w:val="00203A61"/>
    <w:rsid w:val="00203A69"/>
    <w:rsid w:val="00203C11"/>
    <w:rsid w:val="00204375"/>
    <w:rsid w:val="002046A2"/>
    <w:rsid w:val="0020477E"/>
    <w:rsid w:val="00204C05"/>
    <w:rsid w:val="00204E38"/>
    <w:rsid w:val="00205234"/>
    <w:rsid w:val="0020563D"/>
    <w:rsid w:val="00205829"/>
    <w:rsid w:val="002059B3"/>
    <w:rsid w:val="00205A02"/>
    <w:rsid w:val="00205B65"/>
    <w:rsid w:val="0020602E"/>
    <w:rsid w:val="0020620C"/>
    <w:rsid w:val="002068A0"/>
    <w:rsid w:val="002068FA"/>
    <w:rsid w:val="002078C3"/>
    <w:rsid w:val="00207900"/>
    <w:rsid w:val="002102D3"/>
    <w:rsid w:val="0021050B"/>
    <w:rsid w:val="002106F7"/>
    <w:rsid w:val="00210B4A"/>
    <w:rsid w:val="00210C35"/>
    <w:rsid w:val="00210CB9"/>
    <w:rsid w:val="00211045"/>
    <w:rsid w:val="00211050"/>
    <w:rsid w:val="002112B5"/>
    <w:rsid w:val="00211AE1"/>
    <w:rsid w:val="00211B90"/>
    <w:rsid w:val="00211BEA"/>
    <w:rsid w:val="00212302"/>
    <w:rsid w:val="0021263D"/>
    <w:rsid w:val="0021282D"/>
    <w:rsid w:val="002128F2"/>
    <w:rsid w:val="00212A6E"/>
    <w:rsid w:val="00212B0D"/>
    <w:rsid w:val="00212E44"/>
    <w:rsid w:val="00212E98"/>
    <w:rsid w:val="00212ED0"/>
    <w:rsid w:val="0021324D"/>
    <w:rsid w:val="002133F6"/>
    <w:rsid w:val="00213AEE"/>
    <w:rsid w:val="00213B3C"/>
    <w:rsid w:val="00213E96"/>
    <w:rsid w:val="00214157"/>
    <w:rsid w:val="00214320"/>
    <w:rsid w:val="002157E8"/>
    <w:rsid w:val="0021581F"/>
    <w:rsid w:val="00216441"/>
    <w:rsid w:val="002165C8"/>
    <w:rsid w:val="002168D9"/>
    <w:rsid w:val="0021693A"/>
    <w:rsid w:val="00216BF2"/>
    <w:rsid w:val="00216D60"/>
    <w:rsid w:val="00217471"/>
    <w:rsid w:val="0021754E"/>
    <w:rsid w:val="0021759F"/>
    <w:rsid w:val="00217802"/>
    <w:rsid w:val="002178BA"/>
    <w:rsid w:val="00217BFF"/>
    <w:rsid w:val="00217E47"/>
    <w:rsid w:val="00220076"/>
    <w:rsid w:val="00220404"/>
    <w:rsid w:val="0022073C"/>
    <w:rsid w:val="00220748"/>
    <w:rsid w:val="002207DB"/>
    <w:rsid w:val="00220947"/>
    <w:rsid w:val="00220A23"/>
    <w:rsid w:val="00220B34"/>
    <w:rsid w:val="00221020"/>
    <w:rsid w:val="00221CCB"/>
    <w:rsid w:val="00221DB3"/>
    <w:rsid w:val="00221ED4"/>
    <w:rsid w:val="00221F64"/>
    <w:rsid w:val="0022264C"/>
    <w:rsid w:val="0022282B"/>
    <w:rsid w:val="00222B80"/>
    <w:rsid w:val="0022359C"/>
    <w:rsid w:val="002239A2"/>
    <w:rsid w:val="00223D05"/>
    <w:rsid w:val="00223E6D"/>
    <w:rsid w:val="00223FDD"/>
    <w:rsid w:val="002242E9"/>
    <w:rsid w:val="00224417"/>
    <w:rsid w:val="00224938"/>
    <w:rsid w:val="00224E6F"/>
    <w:rsid w:val="002250C4"/>
    <w:rsid w:val="00225248"/>
    <w:rsid w:val="00225AFE"/>
    <w:rsid w:val="002260A4"/>
    <w:rsid w:val="0022640B"/>
    <w:rsid w:val="00226584"/>
    <w:rsid w:val="00226ADE"/>
    <w:rsid w:val="00226D1B"/>
    <w:rsid w:val="00227811"/>
    <w:rsid w:val="00227D00"/>
    <w:rsid w:val="00227E58"/>
    <w:rsid w:val="0023034D"/>
    <w:rsid w:val="00231380"/>
    <w:rsid w:val="00231598"/>
    <w:rsid w:val="002317AF"/>
    <w:rsid w:val="00231908"/>
    <w:rsid w:val="00231A45"/>
    <w:rsid w:val="00231CF8"/>
    <w:rsid w:val="00231E36"/>
    <w:rsid w:val="00232770"/>
    <w:rsid w:val="00232B05"/>
    <w:rsid w:val="00233370"/>
    <w:rsid w:val="00233434"/>
    <w:rsid w:val="00233B1C"/>
    <w:rsid w:val="00233C65"/>
    <w:rsid w:val="00233F11"/>
    <w:rsid w:val="002343A9"/>
    <w:rsid w:val="00234446"/>
    <w:rsid w:val="00234A45"/>
    <w:rsid w:val="00234D78"/>
    <w:rsid w:val="00234DFF"/>
    <w:rsid w:val="00234E8E"/>
    <w:rsid w:val="00234E92"/>
    <w:rsid w:val="00235AE4"/>
    <w:rsid w:val="00235F3D"/>
    <w:rsid w:val="0023680B"/>
    <w:rsid w:val="0023688D"/>
    <w:rsid w:val="002369B0"/>
    <w:rsid w:val="00236A33"/>
    <w:rsid w:val="00236E5E"/>
    <w:rsid w:val="0023749D"/>
    <w:rsid w:val="00237E1D"/>
    <w:rsid w:val="00237FE5"/>
    <w:rsid w:val="0024057D"/>
    <w:rsid w:val="00240789"/>
    <w:rsid w:val="00240BF7"/>
    <w:rsid w:val="00241247"/>
    <w:rsid w:val="0024132A"/>
    <w:rsid w:val="00241CD9"/>
    <w:rsid w:val="002421B2"/>
    <w:rsid w:val="00242B34"/>
    <w:rsid w:val="00243069"/>
    <w:rsid w:val="00243319"/>
    <w:rsid w:val="0024349A"/>
    <w:rsid w:val="00243731"/>
    <w:rsid w:val="002438E1"/>
    <w:rsid w:val="00243A63"/>
    <w:rsid w:val="00243DCD"/>
    <w:rsid w:val="00245AA7"/>
    <w:rsid w:val="002460CE"/>
    <w:rsid w:val="00246222"/>
    <w:rsid w:val="002462B2"/>
    <w:rsid w:val="00246539"/>
    <w:rsid w:val="00246A0F"/>
    <w:rsid w:val="00246E9F"/>
    <w:rsid w:val="00246F30"/>
    <w:rsid w:val="00247233"/>
    <w:rsid w:val="00247730"/>
    <w:rsid w:val="002479BE"/>
    <w:rsid w:val="00247DAF"/>
    <w:rsid w:val="00247F33"/>
    <w:rsid w:val="002500DF"/>
    <w:rsid w:val="002500E5"/>
    <w:rsid w:val="00250105"/>
    <w:rsid w:val="00250821"/>
    <w:rsid w:val="00250A27"/>
    <w:rsid w:val="00250F60"/>
    <w:rsid w:val="00251CD1"/>
    <w:rsid w:val="00251D3E"/>
    <w:rsid w:val="0025203A"/>
    <w:rsid w:val="0025249D"/>
    <w:rsid w:val="0025249E"/>
    <w:rsid w:val="002525B0"/>
    <w:rsid w:val="002528C2"/>
    <w:rsid w:val="00252CBE"/>
    <w:rsid w:val="00252F74"/>
    <w:rsid w:val="00253370"/>
    <w:rsid w:val="002535D2"/>
    <w:rsid w:val="002537BB"/>
    <w:rsid w:val="002538D8"/>
    <w:rsid w:val="00254005"/>
    <w:rsid w:val="00254F75"/>
    <w:rsid w:val="00254F94"/>
    <w:rsid w:val="00254FC2"/>
    <w:rsid w:val="0025519D"/>
    <w:rsid w:val="00255C9D"/>
    <w:rsid w:val="002566E7"/>
    <w:rsid w:val="002569C5"/>
    <w:rsid w:val="002572B9"/>
    <w:rsid w:val="002572BD"/>
    <w:rsid w:val="00257A89"/>
    <w:rsid w:val="002603D4"/>
    <w:rsid w:val="002605C0"/>
    <w:rsid w:val="00260802"/>
    <w:rsid w:val="0026080C"/>
    <w:rsid w:val="00260A36"/>
    <w:rsid w:val="00260E56"/>
    <w:rsid w:val="002610BE"/>
    <w:rsid w:val="002611D4"/>
    <w:rsid w:val="002612D0"/>
    <w:rsid w:val="00261422"/>
    <w:rsid w:val="0026145E"/>
    <w:rsid w:val="0026179E"/>
    <w:rsid w:val="002617BE"/>
    <w:rsid w:val="00261C22"/>
    <w:rsid w:val="00261F8B"/>
    <w:rsid w:val="002625FD"/>
    <w:rsid w:val="00262685"/>
    <w:rsid w:val="00262BFE"/>
    <w:rsid w:val="00262C0C"/>
    <w:rsid w:val="00262D00"/>
    <w:rsid w:val="00262E1F"/>
    <w:rsid w:val="00262F55"/>
    <w:rsid w:val="00263814"/>
    <w:rsid w:val="002638A7"/>
    <w:rsid w:val="00263CD5"/>
    <w:rsid w:val="002641E8"/>
    <w:rsid w:val="002647B5"/>
    <w:rsid w:val="002654C0"/>
    <w:rsid w:val="002657EC"/>
    <w:rsid w:val="002657EF"/>
    <w:rsid w:val="00265D86"/>
    <w:rsid w:val="002664A8"/>
    <w:rsid w:val="002664F8"/>
    <w:rsid w:val="002664F9"/>
    <w:rsid w:val="002668C2"/>
    <w:rsid w:val="00266ED9"/>
    <w:rsid w:val="00267145"/>
    <w:rsid w:val="00267425"/>
    <w:rsid w:val="002675A6"/>
    <w:rsid w:val="00267856"/>
    <w:rsid w:val="00267C80"/>
    <w:rsid w:val="00267E09"/>
    <w:rsid w:val="00267F6F"/>
    <w:rsid w:val="002709F1"/>
    <w:rsid w:val="00270C8B"/>
    <w:rsid w:val="00270E7B"/>
    <w:rsid w:val="0027112C"/>
    <w:rsid w:val="0027113A"/>
    <w:rsid w:val="00271599"/>
    <w:rsid w:val="00271CFC"/>
    <w:rsid w:val="002723F8"/>
    <w:rsid w:val="00272435"/>
    <w:rsid w:val="0027284E"/>
    <w:rsid w:val="00272864"/>
    <w:rsid w:val="00272956"/>
    <w:rsid w:val="00272ABC"/>
    <w:rsid w:val="00273186"/>
    <w:rsid w:val="0027330C"/>
    <w:rsid w:val="00273F23"/>
    <w:rsid w:val="00273F36"/>
    <w:rsid w:val="00274187"/>
    <w:rsid w:val="002745C0"/>
    <w:rsid w:val="00274701"/>
    <w:rsid w:val="00274AD6"/>
    <w:rsid w:val="00275F2B"/>
    <w:rsid w:val="00275FDE"/>
    <w:rsid w:val="00275FE3"/>
    <w:rsid w:val="0027606F"/>
    <w:rsid w:val="0027609B"/>
    <w:rsid w:val="00276422"/>
    <w:rsid w:val="002764E1"/>
    <w:rsid w:val="002765D8"/>
    <w:rsid w:val="002767C0"/>
    <w:rsid w:val="0027692E"/>
    <w:rsid w:val="002770D7"/>
    <w:rsid w:val="00277114"/>
    <w:rsid w:val="00277383"/>
    <w:rsid w:val="002773F8"/>
    <w:rsid w:val="002777BA"/>
    <w:rsid w:val="00277DFD"/>
    <w:rsid w:val="002801F6"/>
    <w:rsid w:val="00280818"/>
    <w:rsid w:val="0028083C"/>
    <w:rsid w:val="00280A24"/>
    <w:rsid w:val="00280F33"/>
    <w:rsid w:val="002811A8"/>
    <w:rsid w:val="002812F1"/>
    <w:rsid w:val="002813DA"/>
    <w:rsid w:val="002814C1"/>
    <w:rsid w:val="0028179E"/>
    <w:rsid w:val="00281E03"/>
    <w:rsid w:val="0028206C"/>
    <w:rsid w:val="002820C2"/>
    <w:rsid w:val="0028279F"/>
    <w:rsid w:val="00282E27"/>
    <w:rsid w:val="00282E2B"/>
    <w:rsid w:val="00283533"/>
    <w:rsid w:val="00283BC6"/>
    <w:rsid w:val="00283E4F"/>
    <w:rsid w:val="002842AC"/>
    <w:rsid w:val="0028478A"/>
    <w:rsid w:val="00284BA8"/>
    <w:rsid w:val="00284C4E"/>
    <w:rsid w:val="00284F12"/>
    <w:rsid w:val="0028508A"/>
    <w:rsid w:val="0028508B"/>
    <w:rsid w:val="002853DF"/>
    <w:rsid w:val="00285A7D"/>
    <w:rsid w:val="00286816"/>
    <w:rsid w:val="00286831"/>
    <w:rsid w:val="00286E02"/>
    <w:rsid w:val="00287241"/>
    <w:rsid w:val="002872A4"/>
    <w:rsid w:val="00287491"/>
    <w:rsid w:val="0028789A"/>
    <w:rsid w:val="0028799E"/>
    <w:rsid w:val="00290145"/>
    <w:rsid w:val="0029044E"/>
    <w:rsid w:val="002906AA"/>
    <w:rsid w:val="002908AB"/>
    <w:rsid w:val="00291BF8"/>
    <w:rsid w:val="0029204C"/>
    <w:rsid w:val="00292737"/>
    <w:rsid w:val="00292797"/>
    <w:rsid w:val="00292A1D"/>
    <w:rsid w:val="00293643"/>
    <w:rsid w:val="00293647"/>
    <w:rsid w:val="00293B5C"/>
    <w:rsid w:val="00293C00"/>
    <w:rsid w:val="00293C23"/>
    <w:rsid w:val="00293D40"/>
    <w:rsid w:val="00293E2C"/>
    <w:rsid w:val="00294602"/>
    <w:rsid w:val="0029467D"/>
    <w:rsid w:val="0029468D"/>
    <w:rsid w:val="002946AC"/>
    <w:rsid w:val="00294CE8"/>
    <w:rsid w:val="0029500E"/>
    <w:rsid w:val="00295181"/>
    <w:rsid w:val="0029522C"/>
    <w:rsid w:val="002954E9"/>
    <w:rsid w:val="002956B3"/>
    <w:rsid w:val="00295809"/>
    <w:rsid w:val="00295B70"/>
    <w:rsid w:val="00296497"/>
    <w:rsid w:val="0029674B"/>
    <w:rsid w:val="002969DF"/>
    <w:rsid w:val="00296C6F"/>
    <w:rsid w:val="00296D6B"/>
    <w:rsid w:val="00296E2E"/>
    <w:rsid w:val="002970B9"/>
    <w:rsid w:val="00297969"/>
    <w:rsid w:val="00297B2D"/>
    <w:rsid w:val="00297B5C"/>
    <w:rsid w:val="002A05C3"/>
    <w:rsid w:val="002A0900"/>
    <w:rsid w:val="002A118F"/>
    <w:rsid w:val="002A1376"/>
    <w:rsid w:val="002A1923"/>
    <w:rsid w:val="002A1CDF"/>
    <w:rsid w:val="002A1D4E"/>
    <w:rsid w:val="002A2552"/>
    <w:rsid w:val="002A2615"/>
    <w:rsid w:val="002A28A0"/>
    <w:rsid w:val="002A2C5A"/>
    <w:rsid w:val="002A2E15"/>
    <w:rsid w:val="002A2F09"/>
    <w:rsid w:val="002A322C"/>
    <w:rsid w:val="002A32E1"/>
    <w:rsid w:val="002A3373"/>
    <w:rsid w:val="002A3440"/>
    <w:rsid w:val="002A3557"/>
    <w:rsid w:val="002A3786"/>
    <w:rsid w:val="002A38BB"/>
    <w:rsid w:val="002A3B6D"/>
    <w:rsid w:val="002A516E"/>
    <w:rsid w:val="002A5241"/>
    <w:rsid w:val="002A528B"/>
    <w:rsid w:val="002A55F4"/>
    <w:rsid w:val="002A561B"/>
    <w:rsid w:val="002A56B6"/>
    <w:rsid w:val="002A58F3"/>
    <w:rsid w:val="002A5AD3"/>
    <w:rsid w:val="002A5C87"/>
    <w:rsid w:val="002A5D81"/>
    <w:rsid w:val="002A5DC5"/>
    <w:rsid w:val="002A5E27"/>
    <w:rsid w:val="002A5FA6"/>
    <w:rsid w:val="002A618D"/>
    <w:rsid w:val="002A61F3"/>
    <w:rsid w:val="002A62A9"/>
    <w:rsid w:val="002A62FD"/>
    <w:rsid w:val="002A6344"/>
    <w:rsid w:val="002A6681"/>
    <w:rsid w:val="002A67F8"/>
    <w:rsid w:val="002A68F2"/>
    <w:rsid w:val="002A6BEC"/>
    <w:rsid w:val="002A6E8D"/>
    <w:rsid w:val="002A7441"/>
    <w:rsid w:val="002A77E6"/>
    <w:rsid w:val="002A79D3"/>
    <w:rsid w:val="002A7F38"/>
    <w:rsid w:val="002B0265"/>
    <w:rsid w:val="002B0F37"/>
    <w:rsid w:val="002B1456"/>
    <w:rsid w:val="002B19A4"/>
    <w:rsid w:val="002B1A13"/>
    <w:rsid w:val="002B1FDE"/>
    <w:rsid w:val="002B2036"/>
    <w:rsid w:val="002B231B"/>
    <w:rsid w:val="002B2368"/>
    <w:rsid w:val="002B25F0"/>
    <w:rsid w:val="002B2A0F"/>
    <w:rsid w:val="002B2ABA"/>
    <w:rsid w:val="002B2C92"/>
    <w:rsid w:val="002B2F61"/>
    <w:rsid w:val="002B3222"/>
    <w:rsid w:val="002B32E3"/>
    <w:rsid w:val="002B3466"/>
    <w:rsid w:val="002B3CFB"/>
    <w:rsid w:val="002B43A2"/>
    <w:rsid w:val="002B4411"/>
    <w:rsid w:val="002B4784"/>
    <w:rsid w:val="002B505C"/>
    <w:rsid w:val="002B51C9"/>
    <w:rsid w:val="002B5220"/>
    <w:rsid w:val="002B5ABD"/>
    <w:rsid w:val="002B5DE9"/>
    <w:rsid w:val="002B5F72"/>
    <w:rsid w:val="002B6005"/>
    <w:rsid w:val="002B62CB"/>
    <w:rsid w:val="002B6377"/>
    <w:rsid w:val="002B6626"/>
    <w:rsid w:val="002B6694"/>
    <w:rsid w:val="002B6843"/>
    <w:rsid w:val="002B6846"/>
    <w:rsid w:val="002B6AD8"/>
    <w:rsid w:val="002B6C78"/>
    <w:rsid w:val="002B7966"/>
    <w:rsid w:val="002B7AD2"/>
    <w:rsid w:val="002B7E61"/>
    <w:rsid w:val="002B7F29"/>
    <w:rsid w:val="002C0C03"/>
    <w:rsid w:val="002C0F24"/>
    <w:rsid w:val="002C10DE"/>
    <w:rsid w:val="002C12FA"/>
    <w:rsid w:val="002C133E"/>
    <w:rsid w:val="002C1518"/>
    <w:rsid w:val="002C1804"/>
    <w:rsid w:val="002C23EF"/>
    <w:rsid w:val="002C2576"/>
    <w:rsid w:val="002C2638"/>
    <w:rsid w:val="002C27BE"/>
    <w:rsid w:val="002C2DE0"/>
    <w:rsid w:val="002C3867"/>
    <w:rsid w:val="002C3C94"/>
    <w:rsid w:val="002C3DE5"/>
    <w:rsid w:val="002C3F19"/>
    <w:rsid w:val="002C47C5"/>
    <w:rsid w:val="002C49B0"/>
    <w:rsid w:val="002C510E"/>
    <w:rsid w:val="002C5D13"/>
    <w:rsid w:val="002C6153"/>
    <w:rsid w:val="002C629B"/>
    <w:rsid w:val="002C6487"/>
    <w:rsid w:val="002C6547"/>
    <w:rsid w:val="002C66CA"/>
    <w:rsid w:val="002C69AE"/>
    <w:rsid w:val="002C7073"/>
    <w:rsid w:val="002C763F"/>
    <w:rsid w:val="002C7F39"/>
    <w:rsid w:val="002D000F"/>
    <w:rsid w:val="002D0484"/>
    <w:rsid w:val="002D0513"/>
    <w:rsid w:val="002D068B"/>
    <w:rsid w:val="002D1057"/>
    <w:rsid w:val="002D16C4"/>
    <w:rsid w:val="002D17F8"/>
    <w:rsid w:val="002D1E28"/>
    <w:rsid w:val="002D2257"/>
    <w:rsid w:val="002D2329"/>
    <w:rsid w:val="002D25F7"/>
    <w:rsid w:val="002D2714"/>
    <w:rsid w:val="002D2815"/>
    <w:rsid w:val="002D2817"/>
    <w:rsid w:val="002D345E"/>
    <w:rsid w:val="002D3548"/>
    <w:rsid w:val="002D364A"/>
    <w:rsid w:val="002D38E5"/>
    <w:rsid w:val="002D3DDA"/>
    <w:rsid w:val="002D4064"/>
    <w:rsid w:val="002D421E"/>
    <w:rsid w:val="002D4532"/>
    <w:rsid w:val="002D4704"/>
    <w:rsid w:val="002D4975"/>
    <w:rsid w:val="002D49DD"/>
    <w:rsid w:val="002D4A31"/>
    <w:rsid w:val="002D4C4C"/>
    <w:rsid w:val="002D4DF8"/>
    <w:rsid w:val="002D4E30"/>
    <w:rsid w:val="002D5383"/>
    <w:rsid w:val="002D5860"/>
    <w:rsid w:val="002D5993"/>
    <w:rsid w:val="002D59BE"/>
    <w:rsid w:val="002D5B8C"/>
    <w:rsid w:val="002D608A"/>
    <w:rsid w:val="002D624A"/>
    <w:rsid w:val="002D678B"/>
    <w:rsid w:val="002D6B72"/>
    <w:rsid w:val="002D72F3"/>
    <w:rsid w:val="002D73CC"/>
    <w:rsid w:val="002D7431"/>
    <w:rsid w:val="002D752D"/>
    <w:rsid w:val="002D78F3"/>
    <w:rsid w:val="002D7ADF"/>
    <w:rsid w:val="002E0283"/>
    <w:rsid w:val="002E02BD"/>
    <w:rsid w:val="002E07BE"/>
    <w:rsid w:val="002E07F4"/>
    <w:rsid w:val="002E0F4C"/>
    <w:rsid w:val="002E1BAC"/>
    <w:rsid w:val="002E1C7E"/>
    <w:rsid w:val="002E1D0B"/>
    <w:rsid w:val="002E2075"/>
    <w:rsid w:val="002E21E5"/>
    <w:rsid w:val="002E2536"/>
    <w:rsid w:val="002E277F"/>
    <w:rsid w:val="002E284A"/>
    <w:rsid w:val="002E28E0"/>
    <w:rsid w:val="002E337C"/>
    <w:rsid w:val="002E3769"/>
    <w:rsid w:val="002E4205"/>
    <w:rsid w:val="002E48FD"/>
    <w:rsid w:val="002E4C5A"/>
    <w:rsid w:val="002E4F8C"/>
    <w:rsid w:val="002E57A2"/>
    <w:rsid w:val="002E5A26"/>
    <w:rsid w:val="002E5B6B"/>
    <w:rsid w:val="002E617F"/>
    <w:rsid w:val="002E6666"/>
    <w:rsid w:val="002E7733"/>
    <w:rsid w:val="002F01E0"/>
    <w:rsid w:val="002F0733"/>
    <w:rsid w:val="002F1085"/>
    <w:rsid w:val="002F14AE"/>
    <w:rsid w:val="002F1903"/>
    <w:rsid w:val="002F1AC5"/>
    <w:rsid w:val="002F1D35"/>
    <w:rsid w:val="002F1F47"/>
    <w:rsid w:val="002F241D"/>
    <w:rsid w:val="002F286B"/>
    <w:rsid w:val="002F3084"/>
    <w:rsid w:val="002F3241"/>
    <w:rsid w:val="002F343B"/>
    <w:rsid w:val="002F3600"/>
    <w:rsid w:val="002F3761"/>
    <w:rsid w:val="002F3C93"/>
    <w:rsid w:val="002F4129"/>
    <w:rsid w:val="002F41B5"/>
    <w:rsid w:val="002F4203"/>
    <w:rsid w:val="002F4657"/>
    <w:rsid w:val="002F4685"/>
    <w:rsid w:val="002F4718"/>
    <w:rsid w:val="002F5065"/>
    <w:rsid w:val="002F5094"/>
    <w:rsid w:val="002F5A5F"/>
    <w:rsid w:val="002F5D75"/>
    <w:rsid w:val="002F6148"/>
    <w:rsid w:val="002F666A"/>
    <w:rsid w:val="002F6B14"/>
    <w:rsid w:val="002F6CE7"/>
    <w:rsid w:val="002F7027"/>
    <w:rsid w:val="002F7A47"/>
    <w:rsid w:val="002F7BF3"/>
    <w:rsid w:val="002F7CD2"/>
    <w:rsid w:val="002F7D93"/>
    <w:rsid w:val="0030009F"/>
    <w:rsid w:val="0030092A"/>
    <w:rsid w:val="00300B93"/>
    <w:rsid w:val="00300EBE"/>
    <w:rsid w:val="00301044"/>
    <w:rsid w:val="003011A0"/>
    <w:rsid w:val="003012FE"/>
    <w:rsid w:val="00301B11"/>
    <w:rsid w:val="00301FDD"/>
    <w:rsid w:val="003020BD"/>
    <w:rsid w:val="00302277"/>
    <w:rsid w:val="00302288"/>
    <w:rsid w:val="003024B7"/>
    <w:rsid w:val="003027DB"/>
    <w:rsid w:val="00302CAC"/>
    <w:rsid w:val="0030398D"/>
    <w:rsid w:val="003039EF"/>
    <w:rsid w:val="00303C7B"/>
    <w:rsid w:val="003040F1"/>
    <w:rsid w:val="00304259"/>
    <w:rsid w:val="00305471"/>
    <w:rsid w:val="00305534"/>
    <w:rsid w:val="003055CB"/>
    <w:rsid w:val="00305738"/>
    <w:rsid w:val="00305A10"/>
    <w:rsid w:val="00306048"/>
    <w:rsid w:val="003065F7"/>
    <w:rsid w:val="0030661A"/>
    <w:rsid w:val="00306BF9"/>
    <w:rsid w:val="00306C5C"/>
    <w:rsid w:val="00306E2C"/>
    <w:rsid w:val="0030716D"/>
    <w:rsid w:val="00307972"/>
    <w:rsid w:val="0030798F"/>
    <w:rsid w:val="00307B5A"/>
    <w:rsid w:val="00307C3C"/>
    <w:rsid w:val="00307D5E"/>
    <w:rsid w:val="003107C2"/>
    <w:rsid w:val="00310A6A"/>
    <w:rsid w:val="00311FFB"/>
    <w:rsid w:val="003122C4"/>
    <w:rsid w:val="00312448"/>
    <w:rsid w:val="0031255E"/>
    <w:rsid w:val="00313988"/>
    <w:rsid w:val="003140BC"/>
    <w:rsid w:val="00314994"/>
    <w:rsid w:val="00314B45"/>
    <w:rsid w:val="00314F8A"/>
    <w:rsid w:val="00315ADA"/>
    <w:rsid w:val="00315C42"/>
    <w:rsid w:val="00315C4E"/>
    <w:rsid w:val="00316064"/>
    <w:rsid w:val="003160C0"/>
    <w:rsid w:val="003164C8"/>
    <w:rsid w:val="003164E5"/>
    <w:rsid w:val="00316708"/>
    <w:rsid w:val="00316CBA"/>
    <w:rsid w:val="00316E86"/>
    <w:rsid w:val="00317025"/>
    <w:rsid w:val="0031715A"/>
    <w:rsid w:val="0031730F"/>
    <w:rsid w:val="0031784F"/>
    <w:rsid w:val="00317881"/>
    <w:rsid w:val="003179FD"/>
    <w:rsid w:val="00317FEC"/>
    <w:rsid w:val="00320044"/>
    <w:rsid w:val="0032007D"/>
    <w:rsid w:val="003201DD"/>
    <w:rsid w:val="00320666"/>
    <w:rsid w:val="003209B7"/>
    <w:rsid w:val="00320DF2"/>
    <w:rsid w:val="003211A8"/>
    <w:rsid w:val="00321457"/>
    <w:rsid w:val="00321820"/>
    <w:rsid w:val="0032183A"/>
    <w:rsid w:val="00322406"/>
    <w:rsid w:val="0032260E"/>
    <w:rsid w:val="00322B55"/>
    <w:rsid w:val="00322DDA"/>
    <w:rsid w:val="00323437"/>
    <w:rsid w:val="003234CA"/>
    <w:rsid w:val="00323613"/>
    <w:rsid w:val="00324873"/>
    <w:rsid w:val="00324E58"/>
    <w:rsid w:val="00324FA5"/>
    <w:rsid w:val="003250AD"/>
    <w:rsid w:val="00325154"/>
    <w:rsid w:val="00325356"/>
    <w:rsid w:val="003255CA"/>
    <w:rsid w:val="00325BAD"/>
    <w:rsid w:val="0032735B"/>
    <w:rsid w:val="00327442"/>
    <w:rsid w:val="00327BDD"/>
    <w:rsid w:val="0033072B"/>
    <w:rsid w:val="00330731"/>
    <w:rsid w:val="00330863"/>
    <w:rsid w:val="00331195"/>
    <w:rsid w:val="00331487"/>
    <w:rsid w:val="0033158E"/>
    <w:rsid w:val="003315F6"/>
    <w:rsid w:val="003316A1"/>
    <w:rsid w:val="00331AD5"/>
    <w:rsid w:val="00331BEE"/>
    <w:rsid w:val="00331D00"/>
    <w:rsid w:val="00331D6A"/>
    <w:rsid w:val="0033211B"/>
    <w:rsid w:val="0033222E"/>
    <w:rsid w:val="0033241F"/>
    <w:rsid w:val="0033295F"/>
    <w:rsid w:val="00333636"/>
    <w:rsid w:val="003336F0"/>
    <w:rsid w:val="003336FB"/>
    <w:rsid w:val="0033390E"/>
    <w:rsid w:val="0033391A"/>
    <w:rsid w:val="00333AB1"/>
    <w:rsid w:val="00333C7A"/>
    <w:rsid w:val="0033444C"/>
    <w:rsid w:val="003345FE"/>
    <w:rsid w:val="0033479E"/>
    <w:rsid w:val="00334841"/>
    <w:rsid w:val="00335154"/>
    <w:rsid w:val="00335A0C"/>
    <w:rsid w:val="00335DED"/>
    <w:rsid w:val="00335E8B"/>
    <w:rsid w:val="0033635D"/>
    <w:rsid w:val="003364CC"/>
    <w:rsid w:val="003366A6"/>
    <w:rsid w:val="00336AEE"/>
    <w:rsid w:val="00336B96"/>
    <w:rsid w:val="00336CA4"/>
    <w:rsid w:val="0033712F"/>
    <w:rsid w:val="003375C3"/>
    <w:rsid w:val="00337768"/>
    <w:rsid w:val="003377F1"/>
    <w:rsid w:val="00337AEC"/>
    <w:rsid w:val="00337D5F"/>
    <w:rsid w:val="00337EEE"/>
    <w:rsid w:val="003401ED"/>
    <w:rsid w:val="00340781"/>
    <w:rsid w:val="00340A20"/>
    <w:rsid w:val="00340B27"/>
    <w:rsid w:val="00340E23"/>
    <w:rsid w:val="00341005"/>
    <w:rsid w:val="003416D9"/>
    <w:rsid w:val="0034178C"/>
    <w:rsid w:val="00341D36"/>
    <w:rsid w:val="00341D7C"/>
    <w:rsid w:val="00341ED2"/>
    <w:rsid w:val="00342074"/>
    <w:rsid w:val="003421CC"/>
    <w:rsid w:val="00342445"/>
    <w:rsid w:val="00342BA3"/>
    <w:rsid w:val="0034324F"/>
    <w:rsid w:val="0034342B"/>
    <w:rsid w:val="003436D8"/>
    <w:rsid w:val="00343733"/>
    <w:rsid w:val="00343A13"/>
    <w:rsid w:val="00343CCA"/>
    <w:rsid w:val="00343F3F"/>
    <w:rsid w:val="00344097"/>
    <w:rsid w:val="00344663"/>
    <w:rsid w:val="0034481F"/>
    <w:rsid w:val="003448FB"/>
    <w:rsid w:val="00344F5D"/>
    <w:rsid w:val="00345411"/>
    <w:rsid w:val="0034575E"/>
    <w:rsid w:val="00345B8F"/>
    <w:rsid w:val="00345EF4"/>
    <w:rsid w:val="00345FF5"/>
    <w:rsid w:val="003468C9"/>
    <w:rsid w:val="00346D9F"/>
    <w:rsid w:val="00346DD3"/>
    <w:rsid w:val="00346F20"/>
    <w:rsid w:val="003470C2"/>
    <w:rsid w:val="003472D0"/>
    <w:rsid w:val="00347790"/>
    <w:rsid w:val="00347998"/>
    <w:rsid w:val="00347F8D"/>
    <w:rsid w:val="00347FAB"/>
    <w:rsid w:val="003500D7"/>
    <w:rsid w:val="0035027B"/>
    <w:rsid w:val="00350F9A"/>
    <w:rsid w:val="003512CF"/>
    <w:rsid w:val="003518DB"/>
    <w:rsid w:val="00351AC2"/>
    <w:rsid w:val="00352526"/>
    <w:rsid w:val="00352558"/>
    <w:rsid w:val="0035273E"/>
    <w:rsid w:val="003531C7"/>
    <w:rsid w:val="00353B30"/>
    <w:rsid w:val="00353CB0"/>
    <w:rsid w:val="00353F26"/>
    <w:rsid w:val="0035406A"/>
    <w:rsid w:val="0035459A"/>
    <w:rsid w:val="0035489D"/>
    <w:rsid w:val="00354F0E"/>
    <w:rsid w:val="00355121"/>
    <w:rsid w:val="003557A6"/>
    <w:rsid w:val="00355B1D"/>
    <w:rsid w:val="00355B4B"/>
    <w:rsid w:val="00355D08"/>
    <w:rsid w:val="00356039"/>
    <w:rsid w:val="003562B9"/>
    <w:rsid w:val="003564F2"/>
    <w:rsid w:val="00356510"/>
    <w:rsid w:val="003567A2"/>
    <w:rsid w:val="00356BB7"/>
    <w:rsid w:val="003571CD"/>
    <w:rsid w:val="0035732F"/>
    <w:rsid w:val="0035786D"/>
    <w:rsid w:val="00357938"/>
    <w:rsid w:val="00357C53"/>
    <w:rsid w:val="00357F46"/>
    <w:rsid w:val="003602BE"/>
    <w:rsid w:val="00361028"/>
    <w:rsid w:val="0036165F"/>
    <w:rsid w:val="00361728"/>
    <w:rsid w:val="0036189E"/>
    <w:rsid w:val="003622A7"/>
    <w:rsid w:val="003624AB"/>
    <w:rsid w:val="00362677"/>
    <w:rsid w:val="00362855"/>
    <w:rsid w:val="0036291C"/>
    <w:rsid w:val="003630AF"/>
    <w:rsid w:val="00363560"/>
    <w:rsid w:val="00363879"/>
    <w:rsid w:val="003639B9"/>
    <w:rsid w:val="00363B0B"/>
    <w:rsid w:val="00363D15"/>
    <w:rsid w:val="00363D28"/>
    <w:rsid w:val="00363DBD"/>
    <w:rsid w:val="00363FC6"/>
    <w:rsid w:val="003640F7"/>
    <w:rsid w:val="003645B6"/>
    <w:rsid w:val="00364990"/>
    <w:rsid w:val="003650FF"/>
    <w:rsid w:val="0036517D"/>
    <w:rsid w:val="00365385"/>
    <w:rsid w:val="003656BC"/>
    <w:rsid w:val="00365FC2"/>
    <w:rsid w:val="00366428"/>
    <w:rsid w:val="003665B8"/>
    <w:rsid w:val="003669F4"/>
    <w:rsid w:val="00366EE3"/>
    <w:rsid w:val="003670B6"/>
    <w:rsid w:val="003673A0"/>
    <w:rsid w:val="00367508"/>
    <w:rsid w:val="00367AD4"/>
    <w:rsid w:val="00367DF5"/>
    <w:rsid w:val="003701A0"/>
    <w:rsid w:val="003707A4"/>
    <w:rsid w:val="00370B29"/>
    <w:rsid w:val="00370ED4"/>
    <w:rsid w:val="0037132E"/>
    <w:rsid w:val="003714D3"/>
    <w:rsid w:val="00371B8F"/>
    <w:rsid w:val="003721DB"/>
    <w:rsid w:val="0037228D"/>
    <w:rsid w:val="003723DF"/>
    <w:rsid w:val="0037247E"/>
    <w:rsid w:val="003728FD"/>
    <w:rsid w:val="00372FF7"/>
    <w:rsid w:val="00373232"/>
    <w:rsid w:val="0037351D"/>
    <w:rsid w:val="00373C21"/>
    <w:rsid w:val="00373F27"/>
    <w:rsid w:val="00374009"/>
    <w:rsid w:val="00374126"/>
    <w:rsid w:val="00374482"/>
    <w:rsid w:val="003747AD"/>
    <w:rsid w:val="00374AC6"/>
    <w:rsid w:val="00374CBE"/>
    <w:rsid w:val="003750DD"/>
    <w:rsid w:val="00375817"/>
    <w:rsid w:val="003758BF"/>
    <w:rsid w:val="003758CA"/>
    <w:rsid w:val="00375E88"/>
    <w:rsid w:val="00376100"/>
    <w:rsid w:val="0037644D"/>
    <w:rsid w:val="003770A9"/>
    <w:rsid w:val="003770FF"/>
    <w:rsid w:val="00377357"/>
    <w:rsid w:val="0037737A"/>
    <w:rsid w:val="003777AE"/>
    <w:rsid w:val="00377E30"/>
    <w:rsid w:val="00380094"/>
    <w:rsid w:val="003801B9"/>
    <w:rsid w:val="003805D6"/>
    <w:rsid w:val="003806E9"/>
    <w:rsid w:val="00380786"/>
    <w:rsid w:val="00380B7C"/>
    <w:rsid w:val="00380F6A"/>
    <w:rsid w:val="003810DA"/>
    <w:rsid w:val="003811C1"/>
    <w:rsid w:val="00381757"/>
    <w:rsid w:val="00382144"/>
    <w:rsid w:val="0038271B"/>
    <w:rsid w:val="00382D11"/>
    <w:rsid w:val="003831E3"/>
    <w:rsid w:val="00383AAE"/>
    <w:rsid w:val="00383E4E"/>
    <w:rsid w:val="003840D3"/>
    <w:rsid w:val="0038417E"/>
    <w:rsid w:val="003847E4"/>
    <w:rsid w:val="00384E0B"/>
    <w:rsid w:val="003854E5"/>
    <w:rsid w:val="003858CA"/>
    <w:rsid w:val="00385BFD"/>
    <w:rsid w:val="00385F64"/>
    <w:rsid w:val="0038611F"/>
    <w:rsid w:val="00386971"/>
    <w:rsid w:val="00386F0C"/>
    <w:rsid w:val="00386F9A"/>
    <w:rsid w:val="00387287"/>
    <w:rsid w:val="00387404"/>
    <w:rsid w:val="00387486"/>
    <w:rsid w:val="003875E8"/>
    <w:rsid w:val="00387A38"/>
    <w:rsid w:val="00387E71"/>
    <w:rsid w:val="003909BB"/>
    <w:rsid w:val="00390F88"/>
    <w:rsid w:val="00391345"/>
    <w:rsid w:val="00391654"/>
    <w:rsid w:val="00391EB8"/>
    <w:rsid w:val="00391F78"/>
    <w:rsid w:val="00392188"/>
    <w:rsid w:val="00392426"/>
    <w:rsid w:val="00392560"/>
    <w:rsid w:val="00392AEB"/>
    <w:rsid w:val="00392C55"/>
    <w:rsid w:val="00392E99"/>
    <w:rsid w:val="00393241"/>
    <w:rsid w:val="00393350"/>
    <w:rsid w:val="003942EE"/>
    <w:rsid w:val="00394C21"/>
    <w:rsid w:val="0039516A"/>
    <w:rsid w:val="003953A4"/>
    <w:rsid w:val="0039547D"/>
    <w:rsid w:val="003954AC"/>
    <w:rsid w:val="00395C40"/>
    <w:rsid w:val="0039623A"/>
    <w:rsid w:val="0039626C"/>
    <w:rsid w:val="003963B5"/>
    <w:rsid w:val="00396601"/>
    <w:rsid w:val="00396EB2"/>
    <w:rsid w:val="003970BC"/>
    <w:rsid w:val="00397316"/>
    <w:rsid w:val="003977F6"/>
    <w:rsid w:val="0039788B"/>
    <w:rsid w:val="00397AAF"/>
    <w:rsid w:val="00397BEF"/>
    <w:rsid w:val="00397DE6"/>
    <w:rsid w:val="003A01F2"/>
    <w:rsid w:val="003A06E5"/>
    <w:rsid w:val="003A0FAF"/>
    <w:rsid w:val="003A102F"/>
    <w:rsid w:val="003A11EA"/>
    <w:rsid w:val="003A171F"/>
    <w:rsid w:val="003A1BE9"/>
    <w:rsid w:val="003A1C9A"/>
    <w:rsid w:val="003A2066"/>
    <w:rsid w:val="003A2703"/>
    <w:rsid w:val="003A2789"/>
    <w:rsid w:val="003A28B8"/>
    <w:rsid w:val="003A2C7A"/>
    <w:rsid w:val="003A2C9D"/>
    <w:rsid w:val="003A3403"/>
    <w:rsid w:val="003A3CAE"/>
    <w:rsid w:val="003A3D34"/>
    <w:rsid w:val="003A4074"/>
    <w:rsid w:val="003A466E"/>
    <w:rsid w:val="003A46A8"/>
    <w:rsid w:val="003A4D78"/>
    <w:rsid w:val="003A5219"/>
    <w:rsid w:val="003A5299"/>
    <w:rsid w:val="003A5372"/>
    <w:rsid w:val="003A54A5"/>
    <w:rsid w:val="003A592A"/>
    <w:rsid w:val="003A5B9D"/>
    <w:rsid w:val="003A64DF"/>
    <w:rsid w:val="003A6743"/>
    <w:rsid w:val="003A68B4"/>
    <w:rsid w:val="003A6E67"/>
    <w:rsid w:val="003A6FFD"/>
    <w:rsid w:val="003A70F8"/>
    <w:rsid w:val="003A77C8"/>
    <w:rsid w:val="003A7F91"/>
    <w:rsid w:val="003B0440"/>
    <w:rsid w:val="003B050A"/>
    <w:rsid w:val="003B08B2"/>
    <w:rsid w:val="003B0971"/>
    <w:rsid w:val="003B09BC"/>
    <w:rsid w:val="003B0B3E"/>
    <w:rsid w:val="003B0E68"/>
    <w:rsid w:val="003B11C3"/>
    <w:rsid w:val="003B152F"/>
    <w:rsid w:val="003B1724"/>
    <w:rsid w:val="003B17C5"/>
    <w:rsid w:val="003B17DE"/>
    <w:rsid w:val="003B1B69"/>
    <w:rsid w:val="003B1FDC"/>
    <w:rsid w:val="003B215C"/>
    <w:rsid w:val="003B21CA"/>
    <w:rsid w:val="003B2233"/>
    <w:rsid w:val="003B2A79"/>
    <w:rsid w:val="003B32D6"/>
    <w:rsid w:val="003B32FC"/>
    <w:rsid w:val="003B391D"/>
    <w:rsid w:val="003B40BC"/>
    <w:rsid w:val="003B4229"/>
    <w:rsid w:val="003B4345"/>
    <w:rsid w:val="003B45DC"/>
    <w:rsid w:val="003B45E9"/>
    <w:rsid w:val="003B4DEC"/>
    <w:rsid w:val="003B4ECC"/>
    <w:rsid w:val="003B54FD"/>
    <w:rsid w:val="003B5C2D"/>
    <w:rsid w:val="003B6162"/>
    <w:rsid w:val="003B6502"/>
    <w:rsid w:val="003B6528"/>
    <w:rsid w:val="003B6735"/>
    <w:rsid w:val="003B68DF"/>
    <w:rsid w:val="003B6FF8"/>
    <w:rsid w:val="003B7815"/>
    <w:rsid w:val="003B7A89"/>
    <w:rsid w:val="003B7C23"/>
    <w:rsid w:val="003C0371"/>
    <w:rsid w:val="003C0446"/>
    <w:rsid w:val="003C0568"/>
    <w:rsid w:val="003C0C0A"/>
    <w:rsid w:val="003C0C73"/>
    <w:rsid w:val="003C0D7E"/>
    <w:rsid w:val="003C0EA7"/>
    <w:rsid w:val="003C1611"/>
    <w:rsid w:val="003C1C76"/>
    <w:rsid w:val="003C290D"/>
    <w:rsid w:val="003C2BF3"/>
    <w:rsid w:val="003C2D66"/>
    <w:rsid w:val="003C2F90"/>
    <w:rsid w:val="003C3466"/>
    <w:rsid w:val="003C3B22"/>
    <w:rsid w:val="003C3BC8"/>
    <w:rsid w:val="003C3E2F"/>
    <w:rsid w:val="003C4B11"/>
    <w:rsid w:val="003C4FE3"/>
    <w:rsid w:val="003C500C"/>
    <w:rsid w:val="003C5620"/>
    <w:rsid w:val="003C586A"/>
    <w:rsid w:val="003C58FB"/>
    <w:rsid w:val="003C5AB9"/>
    <w:rsid w:val="003C64D3"/>
    <w:rsid w:val="003C7C1A"/>
    <w:rsid w:val="003C7F65"/>
    <w:rsid w:val="003D0155"/>
    <w:rsid w:val="003D26AF"/>
    <w:rsid w:val="003D2C23"/>
    <w:rsid w:val="003D3A6C"/>
    <w:rsid w:val="003D3E2D"/>
    <w:rsid w:val="003D445B"/>
    <w:rsid w:val="003D461A"/>
    <w:rsid w:val="003D4868"/>
    <w:rsid w:val="003D4903"/>
    <w:rsid w:val="003D4A6D"/>
    <w:rsid w:val="003D53BF"/>
    <w:rsid w:val="003D53D6"/>
    <w:rsid w:val="003D5B3A"/>
    <w:rsid w:val="003D629F"/>
    <w:rsid w:val="003D62D9"/>
    <w:rsid w:val="003D69E1"/>
    <w:rsid w:val="003D6AD1"/>
    <w:rsid w:val="003D6C8A"/>
    <w:rsid w:val="003D6E31"/>
    <w:rsid w:val="003D6E3D"/>
    <w:rsid w:val="003D6FE3"/>
    <w:rsid w:val="003D7510"/>
    <w:rsid w:val="003D77D8"/>
    <w:rsid w:val="003D7DA2"/>
    <w:rsid w:val="003E0313"/>
    <w:rsid w:val="003E0327"/>
    <w:rsid w:val="003E03CE"/>
    <w:rsid w:val="003E0500"/>
    <w:rsid w:val="003E0ABE"/>
    <w:rsid w:val="003E0CDB"/>
    <w:rsid w:val="003E15B4"/>
    <w:rsid w:val="003E1C96"/>
    <w:rsid w:val="003E1CBA"/>
    <w:rsid w:val="003E1DE3"/>
    <w:rsid w:val="003E1F71"/>
    <w:rsid w:val="003E2279"/>
    <w:rsid w:val="003E238F"/>
    <w:rsid w:val="003E266B"/>
    <w:rsid w:val="003E29DE"/>
    <w:rsid w:val="003E2B56"/>
    <w:rsid w:val="003E354C"/>
    <w:rsid w:val="003E3ABA"/>
    <w:rsid w:val="003E46CB"/>
    <w:rsid w:val="003E5815"/>
    <w:rsid w:val="003E5B2E"/>
    <w:rsid w:val="003E5C8B"/>
    <w:rsid w:val="003E5F30"/>
    <w:rsid w:val="003E6089"/>
    <w:rsid w:val="003E61DF"/>
    <w:rsid w:val="003E61EE"/>
    <w:rsid w:val="003E631C"/>
    <w:rsid w:val="003E6852"/>
    <w:rsid w:val="003E7392"/>
    <w:rsid w:val="003E73EB"/>
    <w:rsid w:val="003E74DF"/>
    <w:rsid w:val="003E785A"/>
    <w:rsid w:val="003E7860"/>
    <w:rsid w:val="003E7D66"/>
    <w:rsid w:val="003E7D93"/>
    <w:rsid w:val="003E7E3D"/>
    <w:rsid w:val="003F07DB"/>
    <w:rsid w:val="003F0F21"/>
    <w:rsid w:val="003F1173"/>
    <w:rsid w:val="003F123E"/>
    <w:rsid w:val="003F1279"/>
    <w:rsid w:val="003F13B3"/>
    <w:rsid w:val="003F1A2D"/>
    <w:rsid w:val="003F22CA"/>
    <w:rsid w:val="003F22FA"/>
    <w:rsid w:val="003F2425"/>
    <w:rsid w:val="003F2823"/>
    <w:rsid w:val="003F2900"/>
    <w:rsid w:val="003F2D3D"/>
    <w:rsid w:val="003F2F54"/>
    <w:rsid w:val="003F3430"/>
    <w:rsid w:val="003F354C"/>
    <w:rsid w:val="003F3AE0"/>
    <w:rsid w:val="003F3BC5"/>
    <w:rsid w:val="003F492C"/>
    <w:rsid w:val="003F4B21"/>
    <w:rsid w:val="003F60E3"/>
    <w:rsid w:val="003F62B7"/>
    <w:rsid w:val="003F6490"/>
    <w:rsid w:val="003F7121"/>
    <w:rsid w:val="003F7169"/>
    <w:rsid w:val="003F7686"/>
    <w:rsid w:val="003F7784"/>
    <w:rsid w:val="003F77BC"/>
    <w:rsid w:val="00400132"/>
    <w:rsid w:val="0040014B"/>
    <w:rsid w:val="00400802"/>
    <w:rsid w:val="00400E97"/>
    <w:rsid w:val="00400EC8"/>
    <w:rsid w:val="0040122B"/>
    <w:rsid w:val="00401796"/>
    <w:rsid w:val="00401F01"/>
    <w:rsid w:val="00401F02"/>
    <w:rsid w:val="004024C9"/>
    <w:rsid w:val="0040253E"/>
    <w:rsid w:val="00402607"/>
    <w:rsid w:val="00402984"/>
    <w:rsid w:val="00403D65"/>
    <w:rsid w:val="00403E2A"/>
    <w:rsid w:val="00403EA8"/>
    <w:rsid w:val="0040405B"/>
    <w:rsid w:val="00404905"/>
    <w:rsid w:val="004058B3"/>
    <w:rsid w:val="00405AB5"/>
    <w:rsid w:val="00405E60"/>
    <w:rsid w:val="0040634D"/>
    <w:rsid w:val="00406452"/>
    <w:rsid w:val="00406578"/>
    <w:rsid w:val="00406CA5"/>
    <w:rsid w:val="00407483"/>
    <w:rsid w:val="00407586"/>
    <w:rsid w:val="0040759D"/>
    <w:rsid w:val="004077F3"/>
    <w:rsid w:val="0040793A"/>
    <w:rsid w:val="00407C02"/>
    <w:rsid w:val="00407C7F"/>
    <w:rsid w:val="00407CE5"/>
    <w:rsid w:val="00410E7B"/>
    <w:rsid w:val="0041108A"/>
    <w:rsid w:val="004113D4"/>
    <w:rsid w:val="00411529"/>
    <w:rsid w:val="00411E31"/>
    <w:rsid w:val="00411F4F"/>
    <w:rsid w:val="00412A28"/>
    <w:rsid w:val="00412C3E"/>
    <w:rsid w:val="00412DA0"/>
    <w:rsid w:val="004131FA"/>
    <w:rsid w:val="0041323A"/>
    <w:rsid w:val="0041459A"/>
    <w:rsid w:val="00414B3B"/>
    <w:rsid w:val="004156F1"/>
    <w:rsid w:val="00415C0B"/>
    <w:rsid w:val="00415D35"/>
    <w:rsid w:val="004162B1"/>
    <w:rsid w:val="00416AEF"/>
    <w:rsid w:val="00416B45"/>
    <w:rsid w:val="00416C2D"/>
    <w:rsid w:val="00416D14"/>
    <w:rsid w:val="00416D96"/>
    <w:rsid w:val="0041701A"/>
    <w:rsid w:val="00417B1D"/>
    <w:rsid w:val="00417B70"/>
    <w:rsid w:val="00417C3C"/>
    <w:rsid w:val="00417D9F"/>
    <w:rsid w:val="00417EC6"/>
    <w:rsid w:val="0042056F"/>
    <w:rsid w:val="004205E1"/>
    <w:rsid w:val="004209B7"/>
    <w:rsid w:val="00420B82"/>
    <w:rsid w:val="00420E08"/>
    <w:rsid w:val="00420F2F"/>
    <w:rsid w:val="00421360"/>
    <w:rsid w:val="0042197D"/>
    <w:rsid w:val="00421E4E"/>
    <w:rsid w:val="00421FD8"/>
    <w:rsid w:val="00422057"/>
    <w:rsid w:val="004222C9"/>
    <w:rsid w:val="004228D5"/>
    <w:rsid w:val="00422D9E"/>
    <w:rsid w:val="00423735"/>
    <w:rsid w:val="00423EAD"/>
    <w:rsid w:val="00423F5D"/>
    <w:rsid w:val="00424365"/>
    <w:rsid w:val="00424483"/>
    <w:rsid w:val="00424609"/>
    <w:rsid w:val="00424695"/>
    <w:rsid w:val="004247C5"/>
    <w:rsid w:val="004248E2"/>
    <w:rsid w:val="00424E8C"/>
    <w:rsid w:val="00425815"/>
    <w:rsid w:val="00425855"/>
    <w:rsid w:val="00425FC8"/>
    <w:rsid w:val="004268C3"/>
    <w:rsid w:val="00426A97"/>
    <w:rsid w:val="00427ABC"/>
    <w:rsid w:val="00430148"/>
    <w:rsid w:val="004304F5"/>
    <w:rsid w:val="004305A4"/>
    <w:rsid w:val="004309CE"/>
    <w:rsid w:val="00430D70"/>
    <w:rsid w:val="00430FE8"/>
    <w:rsid w:val="0043121A"/>
    <w:rsid w:val="004316DE"/>
    <w:rsid w:val="00431D59"/>
    <w:rsid w:val="00432424"/>
    <w:rsid w:val="004324D2"/>
    <w:rsid w:val="0043446D"/>
    <w:rsid w:val="00434965"/>
    <w:rsid w:val="00434C02"/>
    <w:rsid w:val="00434D48"/>
    <w:rsid w:val="0043514A"/>
    <w:rsid w:val="004358DB"/>
    <w:rsid w:val="00435C20"/>
    <w:rsid w:val="00435C67"/>
    <w:rsid w:val="00435F65"/>
    <w:rsid w:val="0043623C"/>
    <w:rsid w:val="0043644E"/>
    <w:rsid w:val="004369BC"/>
    <w:rsid w:val="0043725B"/>
    <w:rsid w:val="00437834"/>
    <w:rsid w:val="004378B8"/>
    <w:rsid w:val="00437AC4"/>
    <w:rsid w:val="00437C2C"/>
    <w:rsid w:val="004405FA"/>
    <w:rsid w:val="0044077A"/>
    <w:rsid w:val="004414EB"/>
    <w:rsid w:val="00441749"/>
    <w:rsid w:val="00441F64"/>
    <w:rsid w:val="00441FB8"/>
    <w:rsid w:val="004421E1"/>
    <w:rsid w:val="004426ED"/>
    <w:rsid w:val="00442B23"/>
    <w:rsid w:val="00442E1A"/>
    <w:rsid w:val="00442E8C"/>
    <w:rsid w:val="00443AAA"/>
    <w:rsid w:val="00443E3D"/>
    <w:rsid w:val="004440C2"/>
    <w:rsid w:val="00444597"/>
    <w:rsid w:val="00445633"/>
    <w:rsid w:val="00445C35"/>
    <w:rsid w:val="0044609E"/>
    <w:rsid w:val="00446489"/>
    <w:rsid w:val="00446781"/>
    <w:rsid w:val="00446D08"/>
    <w:rsid w:val="00446F71"/>
    <w:rsid w:val="004470DE"/>
    <w:rsid w:val="0044712D"/>
    <w:rsid w:val="004501B9"/>
    <w:rsid w:val="004501D7"/>
    <w:rsid w:val="00450604"/>
    <w:rsid w:val="00450A7C"/>
    <w:rsid w:val="00451696"/>
    <w:rsid w:val="0045185A"/>
    <w:rsid w:val="00451F00"/>
    <w:rsid w:val="00452195"/>
    <w:rsid w:val="00452F14"/>
    <w:rsid w:val="00452FEA"/>
    <w:rsid w:val="00453630"/>
    <w:rsid w:val="00453A31"/>
    <w:rsid w:val="00453D4C"/>
    <w:rsid w:val="004541AC"/>
    <w:rsid w:val="0045435C"/>
    <w:rsid w:val="00454492"/>
    <w:rsid w:val="004546F5"/>
    <w:rsid w:val="004547F9"/>
    <w:rsid w:val="00454932"/>
    <w:rsid w:val="00454A59"/>
    <w:rsid w:val="00454D3E"/>
    <w:rsid w:val="00454E04"/>
    <w:rsid w:val="004551DA"/>
    <w:rsid w:val="0045549B"/>
    <w:rsid w:val="00455A7D"/>
    <w:rsid w:val="00455EC6"/>
    <w:rsid w:val="00456028"/>
    <w:rsid w:val="0045611E"/>
    <w:rsid w:val="004564CE"/>
    <w:rsid w:val="004566E9"/>
    <w:rsid w:val="004574F4"/>
    <w:rsid w:val="0045750B"/>
    <w:rsid w:val="00457E5A"/>
    <w:rsid w:val="00457EF3"/>
    <w:rsid w:val="00457F7C"/>
    <w:rsid w:val="004602F7"/>
    <w:rsid w:val="00460CE3"/>
    <w:rsid w:val="00460CE7"/>
    <w:rsid w:val="00460DB4"/>
    <w:rsid w:val="004617EE"/>
    <w:rsid w:val="00461D61"/>
    <w:rsid w:val="00461F6C"/>
    <w:rsid w:val="004620D0"/>
    <w:rsid w:val="00462290"/>
    <w:rsid w:val="00462A23"/>
    <w:rsid w:val="00462AA0"/>
    <w:rsid w:val="00463248"/>
    <w:rsid w:val="00463496"/>
    <w:rsid w:val="004634A9"/>
    <w:rsid w:val="004634F8"/>
    <w:rsid w:val="00463A43"/>
    <w:rsid w:val="00463DDF"/>
    <w:rsid w:val="004643D6"/>
    <w:rsid w:val="00464612"/>
    <w:rsid w:val="00464D42"/>
    <w:rsid w:val="0046500E"/>
    <w:rsid w:val="0046544E"/>
    <w:rsid w:val="0046565B"/>
    <w:rsid w:val="0046577E"/>
    <w:rsid w:val="00465A54"/>
    <w:rsid w:val="00465F2D"/>
    <w:rsid w:val="00466632"/>
    <w:rsid w:val="004669B2"/>
    <w:rsid w:val="00466BD3"/>
    <w:rsid w:val="0046717A"/>
    <w:rsid w:val="004673D9"/>
    <w:rsid w:val="004677AE"/>
    <w:rsid w:val="00467BF4"/>
    <w:rsid w:val="00467C49"/>
    <w:rsid w:val="00467F61"/>
    <w:rsid w:val="0047010E"/>
    <w:rsid w:val="00470442"/>
    <w:rsid w:val="00470714"/>
    <w:rsid w:val="0047136E"/>
    <w:rsid w:val="00471A18"/>
    <w:rsid w:val="00471C19"/>
    <w:rsid w:val="004723D1"/>
    <w:rsid w:val="0047242D"/>
    <w:rsid w:val="00472782"/>
    <w:rsid w:val="0047285B"/>
    <w:rsid w:val="0047290D"/>
    <w:rsid w:val="00472ACC"/>
    <w:rsid w:val="00472B39"/>
    <w:rsid w:val="00472C67"/>
    <w:rsid w:val="00472F5D"/>
    <w:rsid w:val="004731BC"/>
    <w:rsid w:val="00473705"/>
    <w:rsid w:val="00473E56"/>
    <w:rsid w:val="004745CE"/>
    <w:rsid w:val="004746A6"/>
    <w:rsid w:val="004748B6"/>
    <w:rsid w:val="00474A34"/>
    <w:rsid w:val="00474FD2"/>
    <w:rsid w:val="0047541A"/>
    <w:rsid w:val="004754F0"/>
    <w:rsid w:val="00475706"/>
    <w:rsid w:val="00475907"/>
    <w:rsid w:val="0047620B"/>
    <w:rsid w:val="004763E0"/>
    <w:rsid w:val="00476D3B"/>
    <w:rsid w:val="004778F5"/>
    <w:rsid w:val="00477E70"/>
    <w:rsid w:val="00480204"/>
    <w:rsid w:val="00480397"/>
    <w:rsid w:val="00480B1E"/>
    <w:rsid w:val="00480D18"/>
    <w:rsid w:val="00481A23"/>
    <w:rsid w:val="00481F27"/>
    <w:rsid w:val="00481FE1"/>
    <w:rsid w:val="00482271"/>
    <w:rsid w:val="00483987"/>
    <w:rsid w:val="00483A63"/>
    <w:rsid w:val="00483FA3"/>
    <w:rsid w:val="00483FCB"/>
    <w:rsid w:val="00484421"/>
    <w:rsid w:val="004844BD"/>
    <w:rsid w:val="00484583"/>
    <w:rsid w:val="00484B9D"/>
    <w:rsid w:val="00484BC6"/>
    <w:rsid w:val="0048528B"/>
    <w:rsid w:val="0048540A"/>
    <w:rsid w:val="00485569"/>
    <w:rsid w:val="004855BD"/>
    <w:rsid w:val="004859B2"/>
    <w:rsid w:val="00485D9F"/>
    <w:rsid w:val="00485E6A"/>
    <w:rsid w:val="00485F34"/>
    <w:rsid w:val="00486566"/>
    <w:rsid w:val="0048713A"/>
    <w:rsid w:val="00487958"/>
    <w:rsid w:val="004904B0"/>
    <w:rsid w:val="00490742"/>
    <w:rsid w:val="00490952"/>
    <w:rsid w:val="00490A5D"/>
    <w:rsid w:val="00490DA8"/>
    <w:rsid w:val="0049127B"/>
    <w:rsid w:val="004912EE"/>
    <w:rsid w:val="004914CA"/>
    <w:rsid w:val="00491C6B"/>
    <w:rsid w:val="00491C9F"/>
    <w:rsid w:val="00492198"/>
    <w:rsid w:val="00492216"/>
    <w:rsid w:val="004923E4"/>
    <w:rsid w:val="00492862"/>
    <w:rsid w:val="004929DF"/>
    <w:rsid w:val="00492CFA"/>
    <w:rsid w:val="004932C0"/>
    <w:rsid w:val="00493473"/>
    <w:rsid w:val="004937E8"/>
    <w:rsid w:val="00493974"/>
    <w:rsid w:val="00493C37"/>
    <w:rsid w:val="00493C90"/>
    <w:rsid w:val="00493F18"/>
    <w:rsid w:val="0049415E"/>
    <w:rsid w:val="004946C8"/>
    <w:rsid w:val="00494749"/>
    <w:rsid w:val="00494AD4"/>
    <w:rsid w:val="00494C24"/>
    <w:rsid w:val="00495218"/>
    <w:rsid w:val="00495BB7"/>
    <w:rsid w:val="00495CF0"/>
    <w:rsid w:val="00495EDC"/>
    <w:rsid w:val="004962CF"/>
    <w:rsid w:val="00496792"/>
    <w:rsid w:val="00496BD2"/>
    <w:rsid w:val="00497DD2"/>
    <w:rsid w:val="004A03A0"/>
    <w:rsid w:val="004A1146"/>
    <w:rsid w:val="004A1157"/>
    <w:rsid w:val="004A1475"/>
    <w:rsid w:val="004A24CC"/>
    <w:rsid w:val="004A2793"/>
    <w:rsid w:val="004A281B"/>
    <w:rsid w:val="004A28AA"/>
    <w:rsid w:val="004A311B"/>
    <w:rsid w:val="004A3369"/>
    <w:rsid w:val="004A39D9"/>
    <w:rsid w:val="004A4078"/>
    <w:rsid w:val="004A40E3"/>
    <w:rsid w:val="004A54CF"/>
    <w:rsid w:val="004A574B"/>
    <w:rsid w:val="004A59EE"/>
    <w:rsid w:val="004A6A78"/>
    <w:rsid w:val="004A6F41"/>
    <w:rsid w:val="004A6F99"/>
    <w:rsid w:val="004A7D62"/>
    <w:rsid w:val="004B024E"/>
    <w:rsid w:val="004B129C"/>
    <w:rsid w:val="004B13C1"/>
    <w:rsid w:val="004B153F"/>
    <w:rsid w:val="004B189A"/>
    <w:rsid w:val="004B1F50"/>
    <w:rsid w:val="004B20AE"/>
    <w:rsid w:val="004B239F"/>
    <w:rsid w:val="004B23A3"/>
    <w:rsid w:val="004B276B"/>
    <w:rsid w:val="004B27DC"/>
    <w:rsid w:val="004B2A23"/>
    <w:rsid w:val="004B2B5C"/>
    <w:rsid w:val="004B2D0B"/>
    <w:rsid w:val="004B331C"/>
    <w:rsid w:val="004B362E"/>
    <w:rsid w:val="004B400B"/>
    <w:rsid w:val="004B44E8"/>
    <w:rsid w:val="004B49B7"/>
    <w:rsid w:val="004B49E9"/>
    <w:rsid w:val="004B50F2"/>
    <w:rsid w:val="004B58ED"/>
    <w:rsid w:val="004B5C60"/>
    <w:rsid w:val="004B5C6D"/>
    <w:rsid w:val="004B5E1C"/>
    <w:rsid w:val="004B612C"/>
    <w:rsid w:val="004B6303"/>
    <w:rsid w:val="004B69B5"/>
    <w:rsid w:val="004B6C12"/>
    <w:rsid w:val="004B706C"/>
    <w:rsid w:val="004B70C2"/>
    <w:rsid w:val="004B7231"/>
    <w:rsid w:val="004B79B1"/>
    <w:rsid w:val="004B79E6"/>
    <w:rsid w:val="004C059F"/>
    <w:rsid w:val="004C05DE"/>
    <w:rsid w:val="004C0675"/>
    <w:rsid w:val="004C0680"/>
    <w:rsid w:val="004C0749"/>
    <w:rsid w:val="004C09F2"/>
    <w:rsid w:val="004C0C60"/>
    <w:rsid w:val="004C1065"/>
    <w:rsid w:val="004C10E9"/>
    <w:rsid w:val="004C127C"/>
    <w:rsid w:val="004C1DCA"/>
    <w:rsid w:val="004C2261"/>
    <w:rsid w:val="004C26FC"/>
    <w:rsid w:val="004C2C55"/>
    <w:rsid w:val="004C2DEA"/>
    <w:rsid w:val="004C2E7E"/>
    <w:rsid w:val="004C314C"/>
    <w:rsid w:val="004C33C6"/>
    <w:rsid w:val="004C33D7"/>
    <w:rsid w:val="004C350A"/>
    <w:rsid w:val="004C35CD"/>
    <w:rsid w:val="004C36D1"/>
    <w:rsid w:val="004C3717"/>
    <w:rsid w:val="004C3CE0"/>
    <w:rsid w:val="004C427B"/>
    <w:rsid w:val="004C454A"/>
    <w:rsid w:val="004C4C9A"/>
    <w:rsid w:val="004C4F40"/>
    <w:rsid w:val="004C52E0"/>
    <w:rsid w:val="004C5C8E"/>
    <w:rsid w:val="004C646E"/>
    <w:rsid w:val="004C66FC"/>
    <w:rsid w:val="004C683F"/>
    <w:rsid w:val="004C708B"/>
    <w:rsid w:val="004C7878"/>
    <w:rsid w:val="004C7F9B"/>
    <w:rsid w:val="004D025E"/>
    <w:rsid w:val="004D03E2"/>
    <w:rsid w:val="004D1035"/>
    <w:rsid w:val="004D16E4"/>
    <w:rsid w:val="004D1896"/>
    <w:rsid w:val="004D1A6A"/>
    <w:rsid w:val="004D2095"/>
    <w:rsid w:val="004D279D"/>
    <w:rsid w:val="004D28D9"/>
    <w:rsid w:val="004D2B1B"/>
    <w:rsid w:val="004D2BF7"/>
    <w:rsid w:val="004D2D60"/>
    <w:rsid w:val="004D2EE7"/>
    <w:rsid w:val="004D2F82"/>
    <w:rsid w:val="004D3179"/>
    <w:rsid w:val="004D34E3"/>
    <w:rsid w:val="004D355E"/>
    <w:rsid w:val="004D38A5"/>
    <w:rsid w:val="004D3BFF"/>
    <w:rsid w:val="004D45D7"/>
    <w:rsid w:val="004D52B7"/>
    <w:rsid w:val="004D5856"/>
    <w:rsid w:val="004D5988"/>
    <w:rsid w:val="004D6BD9"/>
    <w:rsid w:val="004D6D18"/>
    <w:rsid w:val="004D73DE"/>
    <w:rsid w:val="004D7623"/>
    <w:rsid w:val="004D7CD3"/>
    <w:rsid w:val="004E00D9"/>
    <w:rsid w:val="004E037C"/>
    <w:rsid w:val="004E1255"/>
    <w:rsid w:val="004E150E"/>
    <w:rsid w:val="004E163A"/>
    <w:rsid w:val="004E1A4B"/>
    <w:rsid w:val="004E1C0F"/>
    <w:rsid w:val="004E1C6D"/>
    <w:rsid w:val="004E1FAC"/>
    <w:rsid w:val="004E202B"/>
    <w:rsid w:val="004E25CA"/>
    <w:rsid w:val="004E3282"/>
    <w:rsid w:val="004E32F3"/>
    <w:rsid w:val="004E35AF"/>
    <w:rsid w:val="004E3609"/>
    <w:rsid w:val="004E3B04"/>
    <w:rsid w:val="004E3D58"/>
    <w:rsid w:val="004E43A6"/>
    <w:rsid w:val="004E474F"/>
    <w:rsid w:val="004E49D7"/>
    <w:rsid w:val="004E4A21"/>
    <w:rsid w:val="004E4AE0"/>
    <w:rsid w:val="004E4D72"/>
    <w:rsid w:val="004E4FF9"/>
    <w:rsid w:val="004E53D7"/>
    <w:rsid w:val="004E581E"/>
    <w:rsid w:val="004E5984"/>
    <w:rsid w:val="004E5B57"/>
    <w:rsid w:val="004E5D22"/>
    <w:rsid w:val="004E637F"/>
    <w:rsid w:val="004E65A1"/>
    <w:rsid w:val="004E65EE"/>
    <w:rsid w:val="004E664E"/>
    <w:rsid w:val="004E6978"/>
    <w:rsid w:val="004E69BA"/>
    <w:rsid w:val="004E6AC3"/>
    <w:rsid w:val="004E76AD"/>
    <w:rsid w:val="004E7826"/>
    <w:rsid w:val="004E7C49"/>
    <w:rsid w:val="004F02A0"/>
    <w:rsid w:val="004F02C7"/>
    <w:rsid w:val="004F05A5"/>
    <w:rsid w:val="004F0EEC"/>
    <w:rsid w:val="004F130A"/>
    <w:rsid w:val="004F148D"/>
    <w:rsid w:val="004F1600"/>
    <w:rsid w:val="004F182F"/>
    <w:rsid w:val="004F187F"/>
    <w:rsid w:val="004F1895"/>
    <w:rsid w:val="004F2706"/>
    <w:rsid w:val="004F28ED"/>
    <w:rsid w:val="004F2A0D"/>
    <w:rsid w:val="004F2A27"/>
    <w:rsid w:val="004F2A99"/>
    <w:rsid w:val="004F2C39"/>
    <w:rsid w:val="004F35D8"/>
    <w:rsid w:val="004F3A51"/>
    <w:rsid w:val="004F3AFC"/>
    <w:rsid w:val="004F3B77"/>
    <w:rsid w:val="004F4269"/>
    <w:rsid w:val="004F4BE2"/>
    <w:rsid w:val="004F4DD9"/>
    <w:rsid w:val="004F4EBD"/>
    <w:rsid w:val="004F530D"/>
    <w:rsid w:val="004F6FFB"/>
    <w:rsid w:val="004F7F0C"/>
    <w:rsid w:val="005002EE"/>
    <w:rsid w:val="0050085D"/>
    <w:rsid w:val="00500A1A"/>
    <w:rsid w:val="00500B8F"/>
    <w:rsid w:val="00500DE2"/>
    <w:rsid w:val="00500DF2"/>
    <w:rsid w:val="00500F38"/>
    <w:rsid w:val="00501177"/>
    <w:rsid w:val="005012AC"/>
    <w:rsid w:val="0050143A"/>
    <w:rsid w:val="005016C6"/>
    <w:rsid w:val="00501B2E"/>
    <w:rsid w:val="0050227A"/>
    <w:rsid w:val="005022C0"/>
    <w:rsid w:val="0050245C"/>
    <w:rsid w:val="00502BB8"/>
    <w:rsid w:val="005033A4"/>
    <w:rsid w:val="00503E3E"/>
    <w:rsid w:val="00504228"/>
    <w:rsid w:val="005042D6"/>
    <w:rsid w:val="0050456E"/>
    <w:rsid w:val="005046D4"/>
    <w:rsid w:val="00504F56"/>
    <w:rsid w:val="0050502B"/>
    <w:rsid w:val="00505275"/>
    <w:rsid w:val="00505585"/>
    <w:rsid w:val="00506A39"/>
    <w:rsid w:val="00506C9C"/>
    <w:rsid w:val="00506EDD"/>
    <w:rsid w:val="00507141"/>
    <w:rsid w:val="005072DD"/>
    <w:rsid w:val="00507C5F"/>
    <w:rsid w:val="00507CB2"/>
    <w:rsid w:val="00510374"/>
    <w:rsid w:val="00510412"/>
    <w:rsid w:val="005106F3"/>
    <w:rsid w:val="005114DF"/>
    <w:rsid w:val="0051274E"/>
    <w:rsid w:val="00512A3A"/>
    <w:rsid w:val="00512A7C"/>
    <w:rsid w:val="00512B39"/>
    <w:rsid w:val="00512D5A"/>
    <w:rsid w:val="00513420"/>
    <w:rsid w:val="005135FE"/>
    <w:rsid w:val="005137AD"/>
    <w:rsid w:val="00513AD1"/>
    <w:rsid w:val="00513D34"/>
    <w:rsid w:val="00513EE9"/>
    <w:rsid w:val="00514147"/>
    <w:rsid w:val="005142BF"/>
    <w:rsid w:val="005142F8"/>
    <w:rsid w:val="00514555"/>
    <w:rsid w:val="00514F9D"/>
    <w:rsid w:val="00515394"/>
    <w:rsid w:val="00515918"/>
    <w:rsid w:val="00515928"/>
    <w:rsid w:val="00515936"/>
    <w:rsid w:val="005160A2"/>
    <w:rsid w:val="00516698"/>
    <w:rsid w:val="00516797"/>
    <w:rsid w:val="0051694E"/>
    <w:rsid w:val="005169FC"/>
    <w:rsid w:val="00516BD6"/>
    <w:rsid w:val="00517108"/>
    <w:rsid w:val="00517C33"/>
    <w:rsid w:val="00517C88"/>
    <w:rsid w:val="00517F0F"/>
    <w:rsid w:val="00520701"/>
    <w:rsid w:val="00520A61"/>
    <w:rsid w:val="0052111B"/>
    <w:rsid w:val="00521598"/>
    <w:rsid w:val="0052183C"/>
    <w:rsid w:val="00521AC6"/>
    <w:rsid w:val="00521FA0"/>
    <w:rsid w:val="0052260A"/>
    <w:rsid w:val="00522997"/>
    <w:rsid w:val="00522AD1"/>
    <w:rsid w:val="00522F3F"/>
    <w:rsid w:val="00523049"/>
    <w:rsid w:val="005235C8"/>
    <w:rsid w:val="005235EA"/>
    <w:rsid w:val="00524DE5"/>
    <w:rsid w:val="00524DF9"/>
    <w:rsid w:val="005250C0"/>
    <w:rsid w:val="005251E8"/>
    <w:rsid w:val="00525831"/>
    <w:rsid w:val="00525F93"/>
    <w:rsid w:val="00525FCE"/>
    <w:rsid w:val="005263DE"/>
    <w:rsid w:val="005264EA"/>
    <w:rsid w:val="005266A7"/>
    <w:rsid w:val="0052677E"/>
    <w:rsid w:val="00526BAD"/>
    <w:rsid w:val="005274AB"/>
    <w:rsid w:val="00527959"/>
    <w:rsid w:val="005279BA"/>
    <w:rsid w:val="00527B2D"/>
    <w:rsid w:val="00527C8C"/>
    <w:rsid w:val="00527E48"/>
    <w:rsid w:val="00527E4D"/>
    <w:rsid w:val="005301E8"/>
    <w:rsid w:val="0053048B"/>
    <w:rsid w:val="00530A60"/>
    <w:rsid w:val="005310B2"/>
    <w:rsid w:val="005312A0"/>
    <w:rsid w:val="005317E6"/>
    <w:rsid w:val="005318BA"/>
    <w:rsid w:val="0053197A"/>
    <w:rsid w:val="005319A3"/>
    <w:rsid w:val="005320D5"/>
    <w:rsid w:val="00532410"/>
    <w:rsid w:val="00532524"/>
    <w:rsid w:val="005325D0"/>
    <w:rsid w:val="005326CE"/>
    <w:rsid w:val="00532951"/>
    <w:rsid w:val="00532DAA"/>
    <w:rsid w:val="00532EC1"/>
    <w:rsid w:val="005336C9"/>
    <w:rsid w:val="005339C9"/>
    <w:rsid w:val="00533B0F"/>
    <w:rsid w:val="00533DE5"/>
    <w:rsid w:val="00533EC7"/>
    <w:rsid w:val="00533ED1"/>
    <w:rsid w:val="0053408E"/>
    <w:rsid w:val="00534AEA"/>
    <w:rsid w:val="00535497"/>
    <w:rsid w:val="00535750"/>
    <w:rsid w:val="00535CFD"/>
    <w:rsid w:val="00535FBB"/>
    <w:rsid w:val="0053607E"/>
    <w:rsid w:val="005360D2"/>
    <w:rsid w:val="00536189"/>
    <w:rsid w:val="00536190"/>
    <w:rsid w:val="0053622C"/>
    <w:rsid w:val="005364C7"/>
    <w:rsid w:val="00536640"/>
    <w:rsid w:val="00536663"/>
    <w:rsid w:val="005369DE"/>
    <w:rsid w:val="00536C2B"/>
    <w:rsid w:val="00536E7F"/>
    <w:rsid w:val="00536F45"/>
    <w:rsid w:val="00537145"/>
    <w:rsid w:val="0053772A"/>
    <w:rsid w:val="00537C61"/>
    <w:rsid w:val="00537C91"/>
    <w:rsid w:val="00537D50"/>
    <w:rsid w:val="00537E2E"/>
    <w:rsid w:val="00540C4F"/>
    <w:rsid w:val="00541003"/>
    <w:rsid w:val="005416AE"/>
    <w:rsid w:val="0054170B"/>
    <w:rsid w:val="005419A8"/>
    <w:rsid w:val="00541AC6"/>
    <w:rsid w:val="00541C73"/>
    <w:rsid w:val="00541D02"/>
    <w:rsid w:val="00541E6F"/>
    <w:rsid w:val="00542026"/>
    <w:rsid w:val="005421E0"/>
    <w:rsid w:val="0054268D"/>
    <w:rsid w:val="00542BDE"/>
    <w:rsid w:val="00542C07"/>
    <w:rsid w:val="00542ED9"/>
    <w:rsid w:val="0054375D"/>
    <w:rsid w:val="00543873"/>
    <w:rsid w:val="00543A83"/>
    <w:rsid w:val="00543AFF"/>
    <w:rsid w:val="00543B41"/>
    <w:rsid w:val="00544099"/>
    <w:rsid w:val="00544281"/>
    <w:rsid w:val="00544D77"/>
    <w:rsid w:val="00544D78"/>
    <w:rsid w:val="00544EBC"/>
    <w:rsid w:val="00544EF1"/>
    <w:rsid w:val="00544F78"/>
    <w:rsid w:val="00545077"/>
    <w:rsid w:val="00545728"/>
    <w:rsid w:val="00545D3C"/>
    <w:rsid w:val="005464E9"/>
    <w:rsid w:val="0054685E"/>
    <w:rsid w:val="0054733C"/>
    <w:rsid w:val="005473A3"/>
    <w:rsid w:val="0054775E"/>
    <w:rsid w:val="00547860"/>
    <w:rsid w:val="0054791C"/>
    <w:rsid w:val="00547E3A"/>
    <w:rsid w:val="0055000C"/>
    <w:rsid w:val="005500E7"/>
    <w:rsid w:val="005506A1"/>
    <w:rsid w:val="005506C9"/>
    <w:rsid w:val="005507B6"/>
    <w:rsid w:val="00550B07"/>
    <w:rsid w:val="00550BAE"/>
    <w:rsid w:val="00550D8E"/>
    <w:rsid w:val="0055100F"/>
    <w:rsid w:val="0055115E"/>
    <w:rsid w:val="005517F0"/>
    <w:rsid w:val="005518FF"/>
    <w:rsid w:val="00551CDF"/>
    <w:rsid w:val="00551E3E"/>
    <w:rsid w:val="00552012"/>
    <w:rsid w:val="0055273C"/>
    <w:rsid w:val="00552F78"/>
    <w:rsid w:val="005544FD"/>
    <w:rsid w:val="005547C6"/>
    <w:rsid w:val="00554B7D"/>
    <w:rsid w:val="00554D82"/>
    <w:rsid w:val="005550B6"/>
    <w:rsid w:val="005550DC"/>
    <w:rsid w:val="005557EC"/>
    <w:rsid w:val="00555F2A"/>
    <w:rsid w:val="00556072"/>
    <w:rsid w:val="0055612B"/>
    <w:rsid w:val="0055638F"/>
    <w:rsid w:val="005566BB"/>
    <w:rsid w:val="00556896"/>
    <w:rsid w:val="00556D02"/>
    <w:rsid w:val="00556F17"/>
    <w:rsid w:val="00556F2B"/>
    <w:rsid w:val="00557195"/>
    <w:rsid w:val="005573B2"/>
    <w:rsid w:val="005576E4"/>
    <w:rsid w:val="00557C0C"/>
    <w:rsid w:val="00557C92"/>
    <w:rsid w:val="00557DF6"/>
    <w:rsid w:val="00557E43"/>
    <w:rsid w:val="00560154"/>
    <w:rsid w:val="00560175"/>
    <w:rsid w:val="005607F6"/>
    <w:rsid w:val="005609B8"/>
    <w:rsid w:val="00560D3E"/>
    <w:rsid w:val="00561253"/>
    <w:rsid w:val="00561392"/>
    <w:rsid w:val="0056147F"/>
    <w:rsid w:val="005621F7"/>
    <w:rsid w:val="00562F7C"/>
    <w:rsid w:val="005630BD"/>
    <w:rsid w:val="005636AF"/>
    <w:rsid w:val="0056378E"/>
    <w:rsid w:val="005637A8"/>
    <w:rsid w:val="0056382E"/>
    <w:rsid w:val="00563CE2"/>
    <w:rsid w:val="00563ED4"/>
    <w:rsid w:val="00563FB1"/>
    <w:rsid w:val="00564052"/>
    <w:rsid w:val="005640F8"/>
    <w:rsid w:val="00564328"/>
    <w:rsid w:val="0056435C"/>
    <w:rsid w:val="005643EB"/>
    <w:rsid w:val="005648C0"/>
    <w:rsid w:val="0056539A"/>
    <w:rsid w:val="00565B7D"/>
    <w:rsid w:val="00565BB3"/>
    <w:rsid w:val="00566327"/>
    <w:rsid w:val="005669A4"/>
    <w:rsid w:val="00566AB6"/>
    <w:rsid w:val="0056703B"/>
    <w:rsid w:val="0056722A"/>
    <w:rsid w:val="005674DA"/>
    <w:rsid w:val="005678E7"/>
    <w:rsid w:val="0056796C"/>
    <w:rsid w:val="00567A3D"/>
    <w:rsid w:val="00567A64"/>
    <w:rsid w:val="00567BB2"/>
    <w:rsid w:val="00567DB7"/>
    <w:rsid w:val="00567F04"/>
    <w:rsid w:val="005702B3"/>
    <w:rsid w:val="00570714"/>
    <w:rsid w:val="005707F8"/>
    <w:rsid w:val="00570B09"/>
    <w:rsid w:val="00570E55"/>
    <w:rsid w:val="005715A4"/>
    <w:rsid w:val="00571681"/>
    <w:rsid w:val="005719B4"/>
    <w:rsid w:val="00571EDC"/>
    <w:rsid w:val="005722AF"/>
    <w:rsid w:val="00572387"/>
    <w:rsid w:val="005724DA"/>
    <w:rsid w:val="00572547"/>
    <w:rsid w:val="005728DE"/>
    <w:rsid w:val="00572F3B"/>
    <w:rsid w:val="00573447"/>
    <w:rsid w:val="0057372B"/>
    <w:rsid w:val="005738E9"/>
    <w:rsid w:val="0057392E"/>
    <w:rsid w:val="00573A15"/>
    <w:rsid w:val="00573AC4"/>
    <w:rsid w:val="00573D0A"/>
    <w:rsid w:val="00573EC0"/>
    <w:rsid w:val="00573ECF"/>
    <w:rsid w:val="00573FB1"/>
    <w:rsid w:val="00574782"/>
    <w:rsid w:val="00574A47"/>
    <w:rsid w:val="00574C0B"/>
    <w:rsid w:val="005751FA"/>
    <w:rsid w:val="00575419"/>
    <w:rsid w:val="0057578A"/>
    <w:rsid w:val="00575820"/>
    <w:rsid w:val="00575BFE"/>
    <w:rsid w:val="00575D19"/>
    <w:rsid w:val="0057611C"/>
    <w:rsid w:val="00576154"/>
    <w:rsid w:val="00576708"/>
    <w:rsid w:val="00576D6B"/>
    <w:rsid w:val="00576E59"/>
    <w:rsid w:val="00577171"/>
    <w:rsid w:val="0057778E"/>
    <w:rsid w:val="00577C2F"/>
    <w:rsid w:val="00577C93"/>
    <w:rsid w:val="00577EE8"/>
    <w:rsid w:val="0058006A"/>
    <w:rsid w:val="00580096"/>
    <w:rsid w:val="00580408"/>
    <w:rsid w:val="00580530"/>
    <w:rsid w:val="00580730"/>
    <w:rsid w:val="00580770"/>
    <w:rsid w:val="005808AC"/>
    <w:rsid w:val="00581007"/>
    <w:rsid w:val="0058141A"/>
    <w:rsid w:val="00581DB5"/>
    <w:rsid w:val="005822BF"/>
    <w:rsid w:val="00582EA0"/>
    <w:rsid w:val="00583734"/>
    <w:rsid w:val="00583D76"/>
    <w:rsid w:val="00584522"/>
    <w:rsid w:val="00584D8D"/>
    <w:rsid w:val="00584EAD"/>
    <w:rsid w:val="0058527E"/>
    <w:rsid w:val="00585565"/>
    <w:rsid w:val="005855A5"/>
    <w:rsid w:val="005859CD"/>
    <w:rsid w:val="00585B3B"/>
    <w:rsid w:val="0058627A"/>
    <w:rsid w:val="005862BB"/>
    <w:rsid w:val="005862CE"/>
    <w:rsid w:val="00586529"/>
    <w:rsid w:val="00586716"/>
    <w:rsid w:val="00586A91"/>
    <w:rsid w:val="00586AC4"/>
    <w:rsid w:val="0058768C"/>
    <w:rsid w:val="005876A4"/>
    <w:rsid w:val="00587AB5"/>
    <w:rsid w:val="005904FB"/>
    <w:rsid w:val="00590D0E"/>
    <w:rsid w:val="00590E81"/>
    <w:rsid w:val="00590EC3"/>
    <w:rsid w:val="00591253"/>
    <w:rsid w:val="00591868"/>
    <w:rsid w:val="00591D26"/>
    <w:rsid w:val="00591D7F"/>
    <w:rsid w:val="00591EF9"/>
    <w:rsid w:val="005923A5"/>
    <w:rsid w:val="00593402"/>
    <w:rsid w:val="005936CF"/>
    <w:rsid w:val="00593E26"/>
    <w:rsid w:val="00594316"/>
    <w:rsid w:val="005943B6"/>
    <w:rsid w:val="0059464C"/>
    <w:rsid w:val="0059479C"/>
    <w:rsid w:val="005957B5"/>
    <w:rsid w:val="00595A23"/>
    <w:rsid w:val="00596091"/>
    <w:rsid w:val="00596105"/>
    <w:rsid w:val="005962B0"/>
    <w:rsid w:val="00596316"/>
    <w:rsid w:val="005966D3"/>
    <w:rsid w:val="00596F55"/>
    <w:rsid w:val="005970C7"/>
    <w:rsid w:val="0059774D"/>
    <w:rsid w:val="00597806"/>
    <w:rsid w:val="00597A09"/>
    <w:rsid w:val="00597C3A"/>
    <w:rsid w:val="00597DEC"/>
    <w:rsid w:val="005A0163"/>
    <w:rsid w:val="005A0367"/>
    <w:rsid w:val="005A073A"/>
    <w:rsid w:val="005A07F3"/>
    <w:rsid w:val="005A0B3C"/>
    <w:rsid w:val="005A0CE5"/>
    <w:rsid w:val="005A1024"/>
    <w:rsid w:val="005A1227"/>
    <w:rsid w:val="005A1264"/>
    <w:rsid w:val="005A1812"/>
    <w:rsid w:val="005A1C30"/>
    <w:rsid w:val="005A2AA6"/>
    <w:rsid w:val="005A2BE1"/>
    <w:rsid w:val="005A2BF7"/>
    <w:rsid w:val="005A2FB6"/>
    <w:rsid w:val="005A3171"/>
    <w:rsid w:val="005A3205"/>
    <w:rsid w:val="005A3C1A"/>
    <w:rsid w:val="005A4024"/>
    <w:rsid w:val="005A4AFC"/>
    <w:rsid w:val="005A4DAC"/>
    <w:rsid w:val="005A5282"/>
    <w:rsid w:val="005A5463"/>
    <w:rsid w:val="005A558C"/>
    <w:rsid w:val="005A58C3"/>
    <w:rsid w:val="005A5B92"/>
    <w:rsid w:val="005A5BAF"/>
    <w:rsid w:val="005A5BCA"/>
    <w:rsid w:val="005A5CD9"/>
    <w:rsid w:val="005A5E65"/>
    <w:rsid w:val="005A6F8D"/>
    <w:rsid w:val="005A7391"/>
    <w:rsid w:val="005A75CC"/>
    <w:rsid w:val="005A7695"/>
    <w:rsid w:val="005A7714"/>
    <w:rsid w:val="005A780E"/>
    <w:rsid w:val="005A7882"/>
    <w:rsid w:val="005A7B3E"/>
    <w:rsid w:val="005A7C31"/>
    <w:rsid w:val="005A7CDC"/>
    <w:rsid w:val="005B0195"/>
    <w:rsid w:val="005B06E4"/>
    <w:rsid w:val="005B0815"/>
    <w:rsid w:val="005B0878"/>
    <w:rsid w:val="005B0D15"/>
    <w:rsid w:val="005B16AB"/>
    <w:rsid w:val="005B18BE"/>
    <w:rsid w:val="005B1F35"/>
    <w:rsid w:val="005B211D"/>
    <w:rsid w:val="005B2392"/>
    <w:rsid w:val="005B25F3"/>
    <w:rsid w:val="005B26E6"/>
    <w:rsid w:val="005B27BF"/>
    <w:rsid w:val="005B2AAC"/>
    <w:rsid w:val="005B35B0"/>
    <w:rsid w:val="005B3695"/>
    <w:rsid w:val="005B388F"/>
    <w:rsid w:val="005B39B9"/>
    <w:rsid w:val="005B4071"/>
    <w:rsid w:val="005B4600"/>
    <w:rsid w:val="005B47FC"/>
    <w:rsid w:val="005B4C71"/>
    <w:rsid w:val="005B52CA"/>
    <w:rsid w:val="005B5B2E"/>
    <w:rsid w:val="005B627C"/>
    <w:rsid w:val="005B632E"/>
    <w:rsid w:val="005B6354"/>
    <w:rsid w:val="005B69A4"/>
    <w:rsid w:val="005B6EDE"/>
    <w:rsid w:val="005B7564"/>
    <w:rsid w:val="005C014E"/>
    <w:rsid w:val="005C01DB"/>
    <w:rsid w:val="005C03B2"/>
    <w:rsid w:val="005C105E"/>
    <w:rsid w:val="005C18C7"/>
    <w:rsid w:val="005C1B34"/>
    <w:rsid w:val="005C1F44"/>
    <w:rsid w:val="005C2467"/>
    <w:rsid w:val="005C2593"/>
    <w:rsid w:val="005C2A29"/>
    <w:rsid w:val="005C426F"/>
    <w:rsid w:val="005C44F6"/>
    <w:rsid w:val="005C526E"/>
    <w:rsid w:val="005C572C"/>
    <w:rsid w:val="005C58E3"/>
    <w:rsid w:val="005C69EB"/>
    <w:rsid w:val="005C6DFB"/>
    <w:rsid w:val="005C7701"/>
    <w:rsid w:val="005C7C21"/>
    <w:rsid w:val="005C7D89"/>
    <w:rsid w:val="005D0B7F"/>
    <w:rsid w:val="005D0C12"/>
    <w:rsid w:val="005D1077"/>
    <w:rsid w:val="005D1A4B"/>
    <w:rsid w:val="005D2445"/>
    <w:rsid w:val="005D2B18"/>
    <w:rsid w:val="005D321F"/>
    <w:rsid w:val="005D352D"/>
    <w:rsid w:val="005D3A6F"/>
    <w:rsid w:val="005D4312"/>
    <w:rsid w:val="005D44C4"/>
    <w:rsid w:val="005D4815"/>
    <w:rsid w:val="005D4830"/>
    <w:rsid w:val="005D4F97"/>
    <w:rsid w:val="005D5106"/>
    <w:rsid w:val="005D520B"/>
    <w:rsid w:val="005D5945"/>
    <w:rsid w:val="005D5A97"/>
    <w:rsid w:val="005D649E"/>
    <w:rsid w:val="005D6586"/>
    <w:rsid w:val="005D6B4F"/>
    <w:rsid w:val="005D6EEC"/>
    <w:rsid w:val="005D7001"/>
    <w:rsid w:val="005D7291"/>
    <w:rsid w:val="005D76DE"/>
    <w:rsid w:val="005D77E2"/>
    <w:rsid w:val="005D7B8D"/>
    <w:rsid w:val="005D7C3F"/>
    <w:rsid w:val="005E060C"/>
    <w:rsid w:val="005E0BEA"/>
    <w:rsid w:val="005E0DFE"/>
    <w:rsid w:val="005E11D3"/>
    <w:rsid w:val="005E1246"/>
    <w:rsid w:val="005E12AF"/>
    <w:rsid w:val="005E1454"/>
    <w:rsid w:val="005E218B"/>
    <w:rsid w:val="005E283D"/>
    <w:rsid w:val="005E29B9"/>
    <w:rsid w:val="005E2F94"/>
    <w:rsid w:val="005E310B"/>
    <w:rsid w:val="005E3310"/>
    <w:rsid w:val="005E3332"/>
    <w:rsid w:val="005E364B"/>
    <w:rsid w:val="005E36C4"/>
    <w:rsid w:val="005E3913"/>
    <w:rsid w:val="005E4534"/>
    <w:rsid w:val="005E49E5"/>
    <w:rsid w:val="005E4C83"/>
    <w:rsid w:val="005E4EF2"/>
    <w:rsid w:val="005E5190"/>
    <w:rsid w:val="005E527F"/>
    <w:rsid w:val="005E58ED"/>
    <w:rsid w:val="005E5CBD"/>
    <w:rsid w:val="005E5DE7"/>
    <w:rsid w:val="005E5FBE"/>
    <w:rsid w:val="005E6206"/>
    <w:rsid w:val="005E651C"/>
    <w:rsid w:val="005E6D31"/>
    <w:rsid w:val="005E7408"/>
    <w:rsid w:val="005E77D3"/>
    <w:rsid w:val="005E7BED"/>
    <w:rsid w:val="005E7E35"/>
    <w:rsid w:val="005F060F"/>
    <w:rsid w:val="005F0B16"/>
    <w:rsid w:val="005F0D8C"/>
    <w:rsid w:val="005F0E51"/>
    <w:rsid w:val="005F1180"/>
    <w:rsid w:val="005F145D"/>
    <w:rsid w:val="005F1DD5"/>
    <w:rsid w:val="005F1E75"/>
    <w:rsid w:val="005F2201"/>
    <w:rsid w:val="005F2705"/>
    <w:rsid w:val="005F28F9"/>
    <w:rsid w:val="005F2BFF"/>
    <w:rsid w:val="005F2E51"/>
    <w:rsid w:val="005F3015"/>
    <w:rsid w:val="005F3465"/>
    <w:rsid w:val="005F393D"/>
    <w:rsid w:val="005F3C83"/>
    <w:rsid w:val="005F41A2"/>
    <w:rsid w:val="005F41B2"/>
    <w:rsid w:val="005F41F7"/>
    <w:rsid w:val="005F42EA"/>
    <w:rsid w:val="005F48B6"/>
    <w:rsid w:val="005F517F"/>
    <w:rsid w:val="005F5541"/>
    <w:rsid w:val="005F5C50"/>
    <w:rsid w:val="005F5C7E"/>
    <w:rsid w:val="005F5FE5"/>
    <w:rsid w:val="005F6003"/>
    <w:rsid w:val="005F6572"/>
    <w:rsid w:val="005F6745"/>
    <w:rsid w:val="005F67B4"/>
    <w:rsid w:val="005F69DB"/>
    <w:rsid w:val="005F6AD4"/>
    <w:rsid w:val="005F6F7D"/>
    <w:rsid w:val="005F73CA"/>
    <w:rsid w:val="005F78AC"/>
    <w:rsid w:val="005F7B8D"/>
    <w:rsid w:val="005F7EF0"/>
    <w:rsid w:val="005F7F03"/>
    <w:rsid w:val="006001D1"/>
    <w:rsid w:val="006003B3"/>
    <w:rsid w:val="0060094D"/>
    <w:rsid w:val="00600E38"/>
    <w:rsid w:val="00600F2B"/>
    <w:rsid w:val="006011A9"/>
    <w:rsid w:val="00601376"/>
    <w:rsid w:val="006013CB"/>
    <w:rsid w:val="00601545"/>
    <w:rsid w:val="00601710"/>
    <w:rsid w:val="00601A3D"/>
    <w:rsid w:val="00602546"/>
    <w:rsid w:val="00602E2E"/>
    <w:rsid w:val="00602EAA"/>
    <w:rsid w:val="00602F1A"/>
    <w:rsid w:val="00603A45"/>
    <w:rsid w:val="00604002"/>
    <w:rsid w:val="0060436B"/>
    <w:rsid w:val="006043AD"/>
    <w:rsid w:val="00604CFF"/>
    <w:rsid w:val="00604E00"/>
    <w:rsid w:val="00604ECF"/>
    <w:rsid w:val="00604F06"/>
    <w:rsid w:val="00605567"/>
    <w:rsid w:val="006058C4"/>
    <w:rsid w:val="00605BDD"/>
    <w:rsid w:val="0060652A"/>
    <w:rsid w:val="00606BE6"/>
    <w:rsid w:val="00606ED9"/>
    <w:rsid w:val="006072EC"/>
    <w:rsid w:val="00607F70"/>
    <w:rsid w:val="0061002C"/>
    <w:rsid w:val="006103EB"/>
    <w:rsid w:val="0061043D"/>
    <w:rsid w:val="00610567"/>
    <w:rsid w:val="0061064E"/>
    <w:rsid w:val="006108C3"/>
    <w:rsid w:val="00611364"/>
    <w:rsid w:val="0061151C"/>
    <w:rsid w:val="00611FE1"/>
    <w:rsid w:val="006121FA"/>
    <w:rsid w:val="0061266E"/>
    <w:rsid w:val="006126B3"/>
    <w:rsid w:val="00612959"/>
    <w:rsid w:val="00612C46"/>
    <w:rsid w:val="00613042"/>
    <w:rsid w:val="006130D4"/>
    <w:rsid w:val="0061335F"/>
    <w:rsid w:val="006134F6"/>
    <w:rsid w:val="00613521"/>
    <w:rsid w:val="00613CAE"/>
    <w:rsid w:val="00613D62"/>
    <w:rsid w:val="00614929"/>
    <w:rsid w:val="00615AD2"/>
    <w:rsid w:val="00615C3B"/>
    <w:rsid w:val="00615C9C"/>
    <w:rsid w:val="00615FEA"/>
    <w:rsid w:val="006166FE"/>
    <w:rsid w:val="0061687B"/>
    <w:rsid w:val="00616D36"/>
    <w:rsid w:val="00617371"/>
    <w:rsid w:val="00617693"/>
    <w:rsid w:val="006176EA"/>
    <w:rsid w:val="006206C5"/>
    <w:rsid w:val="006214BF"/>
    <w:rsid w:val="00621613"/>
    <w:rsid w:val="00621653"/>
    <w:rsid w:val="0062170F"/>
    <w:rsid w:val="00621A03"/>
    <w:rsid w:val="00621F8E"/>
    <w:rsid w:val="00621FFB"/>
    <w:rsid w:val="006220EE"/>
    <w:rsid w:val="00622AD0"/>
    <w:rsid w:val="00622BF4"/>
    <w:rsid w:val="006236CB"/>
    <w:rsid w:val="00623CAA"/>
    <w:rsid w:val="00624166"/>
    <w:rsid w:val="006244A3"/>
    <w:rsid w:val="00624591"/>
    <w:rsid w:val="006245C6"/>
    <w:rsid w:val="006245F5"/>
    <w:rsid w:val="00624A78"/>
    <w:rsid w:val="006252B9"/>
    <w:rsid w:val="0062539C"/>
    <w:rsid w:val="006255AC"/>
    <w:rsid w:val="0062598B"/>
    <w:rsid w:val="00625A2E"/>
    <w:rsid w:val="00625AA2"/>
    <w:rsid w:val="00625D19"/>
    <w:rsid w:val="00625D5D"/>
    <w:rsid w:val="00625EAB"/>
    <w:rsid w:val="00626493"/>
    <w:rsid w:val="0062685C"/>
    <w:rsid w:val="00626ABF"/>
    <w:rsid w:val="00626B6E"/>
    <w:rsid w:val="00626C60"/>
    <w:rsid w:val="00626E93"/>
    <w:rsid w:val="00626FD3"/>
    <w:rsid w:val="00627270"/>
    <w:rsid w:val="006277EE"/>
    <w:rsid w:val="00627A38"/>
    <w:rsid w:val="00627A89"/>
    <w:rsid w:val="00627C13"/>
    <w:rsid w:val="006305BB"/>
    <w:rsid w:val="00630AF6"/>
    <w:rsid w:val="00630B0E"/>
    <w:rsid w:val="00630B28"/>
    <w:rsid w:val="00630F28"/>
    <w:rsid w:val="006310B1"/>
    <w:rsid w:val="00631301"/>
    <w:rsid w:val="00631421"/>
    <w:rsid w:val="00631469"/>
    <w:rsid w:val="006316F2"/>
    <w:rsid w:val="00631F49"/>
    <w:rsid w:val="0063265D"/>
    <w:rsid w:val="00633BA5"/>
    <w:rsid w:val="00633BAF"/>
    <w:rsid w:val="0063409C"/>
    <w:rsid w:val="0063442A"/>
    <w:rsid w:val="0063448F"/>
    <w:rsid w:val="00634920"/>
    <w:rsid w:val="00634C6E"/>
    <w:rsid w:val="006353F2"/>
    <w:rsid w:val="00635405"/>
    <w:rsid w:val="0063568A"/>
    <w:rsid w:val="006357C6"/>
    <w:rsid w:val="00635A28"/>
    <w:rsid w:val="00635B22"/>
    <w:rsid w:val="00636010"/>
    <w:rsid w:val="00636252"/>
    <w:rsid w:val="00636318"/>
    <w:rsid w:val="006364A0"/>
    <w:rsid w:val="006366A3"/>
    <w:rsid w:val="006367A0"/>
    <w:rsid w:val="00636AC0"/>
    <w:rsid w:val="00636E80"/>
    <w:rsid w:val="006373AA"/>
    <w:rsid w:val="0063796B"/>
    <w:rsid w:val="00637A8B"/>
    <w:rsid w:val="00640123"/>
    <w:rsid w:val="006403BC"/>
    <w:rsid w:val="0064066F"/>
    <w:rsid w:val="006407FF"/>
    <w:rsid w:val="006408A0"/>
    <w:rsid w:val="00640B3F"/>
    <w:rsid w:val="006414DC"/>
    <w:rsid w:val="00641C44"/>
    <w:rsid w:val="00641CCC"/>
    <w:rsid w:val="00641D8A"/>
    <w:rsid w:val="00641DD6"/>
    <w:rsid w:val="006423C0"/>
    <w:rsid w:val="006426FC"/>
    <w:rsid w:val="00642788"/>
    <w:rsid w:val="006428D0"/>
    <w:rsid w:val="006433CE"/>
    <w:rsid w:val="006437B5"/>
    <w:rsid w:val="006438FE"/>
    <w:rsid w:val="00643AE6"/>
    <w:rsid w:val="00643EF7"/>
    <w:rsid w:val="00644606"/>
    <w:rsid w:val="00644741"/>
    <w:rsid w:val="00645F6C"/>
    <w:rsid w:val="00646055"/>
    <w:rsid w:val="0064634E"/>
    <w:rsid w:val="00646CF8"/>
    <w:rsid w:val="00647164"/>
    <w:rsid w:val="00647AD9"/>
    <w:rsid w:val="00647C64"/>
    <w:rsid w:val="00647E1F"/>
    <w:rsid w:val="00647FE3"/>
    <w:rsid w:val="00650606"/>
    <w:rsid w:val="006508A6"/>
    <w:rsid w:val="00650B69"/>
    <w:rsid w:val="00650D2A"/>
    <w:rsid w:val="00650F25"/>
    <w:rsid w:val="006512C4"/>
    <w:rsid w:val="0065154C"/>
    <w:rsid w:val="0065301D"/>
    <w:rsid w:val="00653294"/>
    <w:rsid w:val="006535C8"/>
    <w:rsid w:val="0065459C"/>
    <w:rsid w:val="00654D16"/>
    <w:rsid w:val="00655077"/>
    <w:rsid w:val="0065508C"/>
    <w:rsid w:val="006550C1"/>
    <w:rsid w:val="0065558C"/>
    <w:rsid w:val="00655758"/>
    <w:rsid w:val="006557E6"/>
    <w:rsid w:val="006559DA"/>
    <w:rsid w:val="00655B9D"/>
    <w:rsid w:val="00655FB0"/>
    <w:rsid w:val="0065694D"/>
    <w:rsid w:val="00656B40"/>
    <w:rsid w:val="00656CBB"/>
    <w:rsid w:val="00656D90"/>
    <w:rsid w:val="00656DA1"/>
    <w:rsid w:val="00656F05"/>
    <w:rsid w:val="00656F33"/>
    <w:rsid w:val="006570AE"/>
    <w:rsid w:val="006576E3"/>
    <w:rsid w:val="006608BD"/>
    <w:rsid w:val="00660DC5"/>
    <w:rsid w:val="006613D1"/>
    <w:rsid w:val="006614B9"/>
    <w:rsid w:val="006614DA"/>
    <w:rsid w:val="006615C8"/>
    <w:rsid w:val="00661989"/>
    <w:rsid w:val="0066278E"/>
    <w:rsid w:val="006627CA"/>
    <w:rsid w:val="00662A8D"/>
    <w:rsid w:val="00662D3D"/>
    <w:rsid w:val="006640E0"/>
    <w:rsid w:val="0066422B"/>
    <w:rsid w:val="006642E3"/>
    <w:rsid w:val="0066468D"/>
    <w:rsid w:val="00664AFE"/>
    <w:rsid w:val="00664C02"/>
    <w:rsid w:val="0066587B"/>
    <w:rsid w:val="00665AC8"/>
    <w:rsid w:val="00665E01"/>
    <w:rsid w:val="00665EA0"/>
    <w:rsid w:val="00665F28"/>
    <w:rsid w:val="00665FAC"/>
    <w:rsid w:val="00666067"/>
    <w:rsid w:val="006660CC"/>
    <w:rsid w:val="0066693C"/>
    <w:rsid w:val="00666A76"/>
    <w:rsid w:val="0066700E"/>
    <w:rsid w:val="006674A2"/>
    <w:rsid w:val="00667551"/>
    <w:rsid w:val="00667627"/>
    <w:rsid w:val="0066776B"/>
    <w:rsid w:val="00667AA7"/>
    <w:rsid w:val="00667B10"/>
    <w:rsid w:val="00667E02"/>
    <w:rsid w:val="00670138"/>
    <w:rsid w:val="0067021D"/>
    <w:rsid w:val="006703D0"/>
    <w:rsid w:val="00670466"/>
    <w:rsid w:val="00670823"/>
    <w:rsid w:val="00670B57"/>
    <w:rsid w:val="00670C06"/>
    <w:rsid w:val="00671EF0"/>
    <w:rsid w:val="00672486"/>
    <w:rsid w:val="0067255F"/>
    <w:rsid w:val="0067271D"/>
    <w:rsid w:val="00672B52"/>
    <w:rsid w:val="00672DA5"/>
    <w:rsid w:val="00672EC3"/>
    <w:rsid w:val="0067315B"/>
    <w:rsid w:val="006733A2"/>
    <w:rsid w:val="00673CE8"/>
    <w:rsid w:val="006740BB"/>
    <w:rsid w:val="00674C8F"/>
    <w:rsid w:val="00674F5D"/>
    <w:rsid w:val="00674F70"/>
    <w:rsid w:val="00675432"/>
    <w:rsid w:val="00675B3D"/>
    <w:rsid w:val="00675C2F"/>
    <w:rsid w:val="00675D07"/>
    <w:rsid w:val="00675E8C"/>
    <w:rsid w:val="00676B4F"/>
    <w:rsid w:val="00676CBC"/>
    <w:rsid w:val="00677513"/>
    <w:rsid w:val="0067783C"/>
    <w:rsid w:val="00677F26"/>
    <w:rsid w:val="00680080"/>
    <w:rsid w:val="006805C5"/>
    <w:rsid w:val="00680685"/>
    <w:rsid w:val="006806D3"/>
    <w:rsid w:val="006817F1"/>
    <w:rsid w:val="006818B8"/>
    <w:rsid w:val="00681937"/>
    <w:rsid w:val="006820B2"/>
    <w:rsid w:val="006820C5"/>
    <w:rsid w:val="00682175"/>
    <w:rsid w:val="0068219D"/>
    <w:rsid w:val="006827E0"/>
    <w:rsid w:val="0068291C"/>
    <w:rsid w:val="00682A53"/>
    <w:rsid w:val="00682B6A"/>
    <w:rsid w:val="00682D89"/>
    <w:rsid w:val="00682E0D"/>
    <w:rsid w:val="0068307F"/>
    <w:rsid w:val="006830DD"/>
    <w:rsid w:val="0068369F"/>
    <w:rsid w:val="0068382C"/>
    <w:rsid w:val="00683BC5"/>
    <w:rsid w:val="00683DBA"/>
    <w:rsid w:val="00684B3A"/>
    <w:rsid w:val="00685432"/>
    <w:rsid w:val="00685535"/>
    <w:rsid w:val="006856A7"/>
    <w:rsid w:val="0068646D"/>
    <w:rsid w:val="006868FC"/>
    <w:rsid w:val="00686D80"/>
    <w:rsid w:val="0068717C"/>
    <w:rsid w:val="006873CD"/>
    <w:rsid w:val="00687498"/>
    <w:rsid w:val="00687EC2"/>
    <w:rsid w:val="0069012A"/>
    <w:rsid w:val="006903B1"/>
    <w:rsid w:val="00690501"/>
    <w:rsid w:val="00690B13"/>
    <w:rsid w:val="00691110"/>
    <w:rsid w:val="0069133A"/>
    <w:rsid w:val="006914F8"/>
    <w:rsid w:val="006915DE"/>
    <w:rsid w:val="00691D2F"/>
    <w:rsid w:val="006921E6"/>
    <w:rsid w:val="00692602"/>
    <w:rsid w:val="00692B95"/>
    <w:rsid w:val="006934DB"/>
    <w:rsid w:val="0069368E"/>
    <w:rsid w:val="006942D8"/>
    <w:rsid w:val="00694786"/>
    <w:rsid w:val="0069489D"/>
    <w:rsid w:val="00694E12"/>
    <w:rsid w:val="00694ECB"/>
    <w:rsid w:val="006957EB"/>
    <w:rsid w:val="00695D69"/>
    <w:rsid w:val="00695FDC"/>
    <w:rsid w:val="00696357"/>
    <w:rsid w:val="00696B9B"/>
    <w:rsid w:val="00696C51"/>
    <w:rsid w:val="00696D59"/>
    <w:rsid w:val="00697028"/>
    <w:rsid w:val="00697C0E"/>
    <w:rsid w:val="006A0141"/>
    <w:rsid w:val="006A05E3"/>
    <w:rsid w:val="006A1A0B"/>
    <w:rsid w:val="006A249E"/>
    <w:rsid w:val="006A2559"/>
    <w:rsid w:val="006A29A0"/>
    <w:rsid w:val="006A2E3D"/>
    <w:rsid w:val="006A3810"/>
    <w:rsid w:val="006A420D"/>
    <w:rsid w:val="006A4789"/>
    <w:rsid w:val="006A4914"/>
    <w:rsid w:val="006A5490"/>
    <w:rsid w:val="006A54B4"/>
    <w:rsid w:val="006A5802"/>
    <w:rsid w:val="006A599D"/>
    <w:rsid w:val="006A5B28"/>
    <w:rsid w:val="006A610C"/>
    <w:rsid w:val="006A611E"/>
    <w:rsid w:val="006A62A7"/>
    <w:rsid w:val="006A6369"/>
    <w:rsid w:val="006A6632"/>
    <w:rsid w:val="006A676D"/>
    <w:rsid w:val="006A6A9E"/>
    <w:rsid w:val="006A6D78"/>
    <w:rsid w:val="006A708E"/>
    <w:rsid w:val="006A70B0"/>
    <w:rsid w:val="006A71D7"/>
    <w:rsid w:val="006A7741"/>
    <w:rsid w:val="006A79F2"/>
    <w:rsid w:val="006A7C21"/>
    <w:rsid w:val="006A7CF4"/>
    <w:rsid w:val="006A7EC0"/>
    <w:rsid w:val="006B01C2"/>
    <w:rsid w:val="006B0293"/>
    <w:rsid w:val="006B039E"/>
    <w:rsid w:val="006B0A04"/>
    <w:rsid w:val="006B163F"/>
    <w:rsid w:val="006B17F9"/>
    <w:rsid w:val="006B181B"/>
    <w:rsid w:val="006B1A30"/>
    <w:rsid w:val="006B1B7F"/>
    <w:rsid w:val="006B1E13"/>
    <w:rsid w:val="006B1E34"/>
    <w:rsid w:val="006B1F36"/>
    <w:rsid w:val="006B22F4"/>
    <w:rsid w:val="006B27B7"/>
    <w:rsid w:val="006B2827"/>
    <w:rsid w:val="006B2BAD"/>
    <w:rsid w:val="006B3053"/>
    <w:rsid w:val="006B368D"/>
    <w:rsid w:val="006B3C52"/>
    <w:rsid w:val="006B3F2D"/>
    <w:rsid w:val="006B43F2"/>
    <w:rsid w:val="006B4E1D"/>
    <w:rsid w:val="006B4F6A"/>
    <w:rsid w:val="006B52AF"/>
    <w:rsid w:val="006B5629"/>
    <w:rsid w:val="006B5722"/>
    <w:rsid w:val="006B590C"/>
    <w:rsid w:val="006B5925"/>
    <w:rsid w:val="006B67FA"/>
    <w:rsid w:val="006B7273"/>
    <w:rsid w:val="006B7633"/>
    <w:rsid w:val="006B76E0"/>
    <w:rsid w:val="006B7832"/>
    <w:rsid w:val="006B789F"/>
    <w:rsid w:val="006B7993"/>
    <w:rsid w:val="006B7DBC"/>
    <w:rsid w:val="006C196B"/>
    <w:rsid w:val="006C1A36"/>
    <w:rsid w:val="006C1B1C"/>
    <w:rsid w:val="006C1B8E"/>
    <w:rsid w:val="006C1EF4"/>
    <w:rsid w:val="006C1F00"/>
    <w:rsid w:val="006C2923"/>
    <w:rsid w:val="006C2C5C"/>
    <w:rsid w:val="006C2D0C"/>
    <w:rsid w:val="006C306C"/>
    <w:rsid w:val="006C32E6"/>
    <w:rsid w:val="006C3698"/>
    <w:rsid w:val="006C3AA6"/>
    <w:rsid w:val="006C4102"/>
    <w:rsid w:val="006C4582"/>
    <w:rsid w:val="006C45A0"/>
    <w:rsid w:val="006C4C7C"/>
    <w:rsid w:val="006C4DD0"/>
    <w:rsid w:val="006C4FAE"/>
    <w:rsid w:val="006C5B17"/>
    <w:rsid w:val="006C5BF5"/>
    <w:rsid w:val="006C6072"/>
    <w:rsid w:val="006C60F9"/>
    <w:rsid w:val="006C633D"/>
    <w:rsid w:val="006C64E9"/>
    <w:rsid w:val="006C678C"/>
    <w:rsid w:val="006C7027"/>
    <w:rsid w:val="006C70CC"/>
    <w:rsid w:val="006C755B"/>
    <w:rsid w:val="006D0FCE"/>
    <w:rsid w:val="006D1033"/>
    <w:rsid w:val="006D1218"/>
    <w:rsid w:val="006D136F"/>
    <w:rsid w:val="006D16CA"/>
    <w:rsid w:val="006D1842"/>
    <w:rsid w:val="006D1FDF"/>
    <w:rsid w:val="006D2049"/>
    <w:rsid w:val="006D2C73"/>
    <w:rsid w:val="006D2E35"/>
    <w:rsid w:val="006D2EED"/>
    <w:rsid w:val="006D39FE"/>
    <w:rsid w:val="006D3A59"/>
    <w:rsid w:val="006D43CA"/>
    <w:rsid w:val="006D4E6D"/>
    <w:rsid w:val="006D5580"/>
    <w:rsid w:val="006D5911"/>
    <w:rsid w:val="006D5920"/>
    <w:rsid w:val="006D5953"/>
    <w:rsid w:val="006D6381"/>
    <w:rsid w:val="006D6555"/>
    <w:rsid w:val="006D6707"/>
    <w:rsid w:val="006D6763"/>
    <w:rsid w:val="006D67B7"/>
    <w:rsid w:val="006D6807"/>
    <w:rsid w:val="006D6864"/>
    <w:rsid w:val="006D6B6D"/>
    <w:rsid w:val="006D6C99"/>
    <w:rsid w:val="006D6E81"/>
    <w:rsid w:val="006D6EC5"/>
    <w:rsid w:val="006D796D"/>
    <w:rsid w:val="006D7B3E"/>
    <w:rsid w:val="006D7BED"/>
    <w:rsid w:val="006E037C"/>
    <w:rsid w:val="006E0441"/>
    <w:rsid w:val="006E0B73"/>
    <w:rsid w:val="006E171A"/>
    <w:rsid w:val="006E1F90"/>
    <w:rsid w:val="006E2A3A"/>
    <w:rsid w:val="006E2A88"/>
    <w:rsid w:val="006E3007"/>
    <w:rsid w:val="006E3197"/>
    <w:rsid w:val="006E3851"/>
    <w:rsid w:val="006E3B0E"/>
    <w:rsid w:val="006E3CBA"/>
    <w:rsid w:val="006E3DF5"/>
    <w:rsid w:val="006E3E11"/>
    <w:rsid w:val="006E3E42"/>
    <w:rsid w:val="006E400E"/>
    <w:rsid w:val="006E4088"/>
    <w:rsid w:val="006E40C1"/>
    <w:rsid w:val="006E4128"/>
    <w:rsid w:val="006E426A"/>
    <w:rsid w:val="006E444B"/>
    <w:rsid w:val="006E4871"/>
    <w:rsid w:val="006E4A87"/>
    <w:rsid w:val="006E4D34"/>
    <w:rsid w:val="006E54F8"/>
    <w:rsid w:val="006E582F"/>
    <w:rsid w:val="006E5AB8"/>
    <w:rsid w:val="006E5B14"/>
    <w:rsid w:val="006E65F5"/>
    <w:rsid w:val="006E6856"/>
    <w:rsid w:val="006E6CD8"/>
    <w:rsid w:val="006E709F"/>
    <w:rsid w:val="006E732F"/>
    <w:rsid w:val="006E7929"/>
    <w:rsid w:val="006E7AF7"/>
    <w:rsid w:val="006E7EA0"/>
    <w:rsid w:val="006E7F43"/>
    <w:rsid w:val="006F0051"/>
    <w:rsid w:val="006F0325"/>
    <w:rsid w:val="006F06A8"/>
    <w:rsid w:val="006F0974"/>
    <w:rsid w:val="006F0E20"/>
    <w:rsid w:val="006F1250"/>
    <w:rsid w:val="006F13A5"/>
    <w:rsid w:val="006F1845"/>
    <w:rsid w:val="006F1AA2"/>
    <w:rsid w:val="006F1BAB"/>
    <w:rsid w:val="006F1D31"/>
    <w:rsid w:val="006F2142"/>
    <w:rsid w:val="006F2256"/>
    <w:rsid w:val="006F2339"/>
    <w:rsid w:val="006F2525"/>
    <w:rsid w:val="006F28E7"/>
    <w:rsid w:val="006F305C"/>
    <w:rsid w:val="006F308D"/>
    <w:rsid w:val="006F3209"/>
    <w:rsid w:val="006F35B0"/>
    <w:rsid w:val="006F36E4"/>
    <w:rsid w:val="006F37AA"/>
    <w:rsid w:val="006F3972"/>
    <w:rsid w:val="006F3AFD"/>
    <w:rsid w:val="006F3C04"/>
    <w:rsid w:val="006F4070"/>
    <w:rsid w:val="006F461E"/>
    <w:rsid w:val="006F47AD"/>
    <w:rsid w:val="006F48A7"/>
    <w:rsid w:val="006F493B"/>
    <w:rsid w:val="006F4CD7"/>
    <w:rsid w:val="006F5069"/>
    <w:rsid w:val="006F52C8"/>
    <w:rsid w:val="006F58FA"/>
    <w:rsid w:val="006F5941"/>
    <w:rsid w:val="006F6033"/>
    <w:rsid w:val="006F61C4"/>
    <w:rsid w:val="006F6400"/>
    <w:rsid w:val="006F6773"/>
    <w:rsid w:val="006F67CB"/>
    <w:rsid w:val="006F69A5"/>
    <w:rsid w:val="006F6D14"/>
    <w:rsid w:val="006F7150"/>
    <w:rsid w:val="006F785E"/>
    <w:rsid w:val="006F7964"/>
    <w:rsid w:val="006F7CB4"/>
    <w:rsid w:val="006F7EBD"/>
    <w:rsid w:val="00700206"/>
    <w:rsid w:val="007004A4"/>
    <w:rsid w:val="007008FA"/>
    <w:rsid w:val="00700A21"/>
    <w:rsid w:val="00700B85"/>
    <w:rsid w:val="00700D7C"/>
    <w:rsid w:val="007013C0"/>
    <w:rsid w:val="0070195A"/>
    <w:rsid w:val="00701E91"/>
    <w:rsid w:val="0070216B"/>
    <w:rsid w:val="0070216C"/>
    <w:rsid w:val="007022BA"/>
    <w:rsid w:val="007025A5"/>
    <w:rsid w:val="00703A1E"/>
    <w:rsid w:val="00703A5E"/>
    <w:rsid w:val="00704123"/>
    <w:rsid w:val="007041A6"/>
    <w:rsid w:val="0070446B"/>
    <w:rsid w:val="00704617"/>
    <w:rsid w:val="00704734"/>
    <w:rsid w:val="007050EF"/>
    <w:rsid w:val="007051F8"/>
    <w:rsid w:val="00705263"/>
    <w:rsid w:val="007052DF"/>
    <w:rsid w:val="007059DF"/>
    <w:rsid w:val="00705E93"/>
    <w:rsid w:val="0070606B"/>
    <w:rsid w:val="00706AF4"/>
    <w:rsid w:val="00706B5E"/>
    <w:rsid w:val="00706E1B"/>
    <w:rsid w:val="0070704A"/>
    <w:rsid w:val="007079DE"/>
    <w:rsid w:val="00707A93"/>
    <w:rsid w:val="00707C70"/>
    <w:rsid w:val="00710283"/>
    <w:rsid w:val="0071098E"/>
    <w:rsid w:val="00710FE1"/>
    <w:rsid w:val="00711288"/>
    <w:rsid w:val="0071172A"/>
    <w:rsid w:val="00711799"/>
    <w:rsid w:val="00711CD6"/>
    <w:rsid w:val="00711D15"/>
    <w:rsid w:val="00711FFD"/>
    <w:rsid w:val="0071268B"/>
    <w:rsid w:val="007126AD"/>
    <w:rsid w:val="0071368B"/>
    <w:rsid w:val="007137D1"/>
    <w:rsid w:val="00713893"/>
    <w:rsid w:val="00713E36"/>
    <w:rsid w:val="00714410"/>
    <w:rsid w:val="00715131"/>
    <w:rsid w:val="007152CF"/>
    <w:rsid w:val="00715559"/>
    <w:rsid w:val="007155A0"/>
    <w:rsid w:val="00715D64"/>
    <w:rsid w:val="00715E49"/>
    <w:rsid w:val="00715E51"/>
    <w:rsid w:val="00715EDA"/>
    <w:rsid w:val="00715F88"/>
    <w:rsid w:val="00716178"/>
    <w:rsid w:val="00716624"/>
    <w:rsid w:val="0071668C"/>
    <w:rsid w:val="00716F75"/>
    <w:rsid w:val="007175F4"/>
    <w:rsid w:val="00717B80"/>
    <w:rsid w:val="00717C81"/>
    <w:rsid w:val="00720284"/>
    <w:rsid w:val="00720382"/>
    <w:rsid w:val="00720790"/>
    <w:rsid w:val="00720BB0"/>
    <w:rsid w:val="00720F89"/>
    <w:rsid w:val="00720FA6"/>
    <w:rsid w:val="0072141E"/>
    <w:rsid w:val="00721613"/>
    <w:rsid w:val="0072166A"/>
    <w:rsid w:val="00721B18"/>
    <w:rsid w:val="00721EEF"/>
    <w:rsid w:val="00721FA5"/>
    <w:rsid w:val="00722F3B"/>
    <w:rsid w:val="007230A0"/>
    <w:rsid w:val="00723123"/>
    <w:rsid w:val="007233AF"/>
    <w:rsid w:val="0072349E"/>
    <w:rsid w:val="007236C9"/>
    <w:rsid w:val="007236DC"/>
    <w:rsid w:val="00723C31"/>
    <w:rsid w:val="00723EA4"/>
    <w:rsid w:val="00724288"/>
    <w:rsid w:val="0072475F"/>
    <w:rsid w:val="00724A92"/>
    <w:rsid w:val="00724D5D"/>
    <w:rsid w:val="0072518E"/>
    <w:rsid w:val="007259BD"/>
    <w:rsid w:val="00725AD3"/>
    <w:rsid w:val="00725ECC"/>
    <w:rsid w:val="00726406"/>
    <w:rsid w:val="0072660A"/>
    <w:rsid w:val="00726633"/>
    <w:rsid w:val="00726B6A"/>
    <w:rsid w:val="00727924"/>
    <w:rsid w:val="00727F86"/>
    <w:rsid w:val="007303A4"/>
    <w:rsid w:val="00730ABC"/>
    <w:rsid w:val="00730B20"/>
    <w:rsid w:val="00730B4A"/>
    <w:rsid w:val="00730B9E"/>
    <w:rsid w:val="007315E7"/>
    <w:rsid w:val="00731C11"/>
    <w:rsid w:val="00731C6C"/>
    <w:rsid w:val="00732217"/>
    <w:rsid w:val="00732495"/>
    <w:rsid w:val="007324E1"/>
    <w:rsid w:val="00732600"/>
    <w:rsid w:val="00732712"/>
    <w:rsid w:val="0073297D"/>
    <w:rsid w:val="00732F43"/>
    <w:rsid w:val="00733258"/>
    <w:rsid w:val="00733377"/>
    <w:rsid w:val="0073393D"/>
    <w:rsid w:val="00733A97"/>
    <w:rsid w:val="00733DE5"/>
    <w:rsid w:val="0073479D"/>
    <w:rsid w:val="00734DFD"/>
    <w:rsid w:val="0073518C"/>
    <w:rsid w:val="00735640"/>
    <w:rsid w:val="00736733"/>
    <w:rsid w:val="0073673A"/>
    <w:rsid w:val="007368E6"/>
    <w:rsid w:val="00736B97"/>
    <w:rsid w:val="00736DBB"/>
    <w:rsid w:val="00740309"/>
    <w:rsid w:val="0074058D"/>
    <w:rsid w:val="00740665"/>
    <w:rsid w:val="00740977"/>
    <w:rsid w:val="00740C7F"/>
    <w:rsid w:val="00740F26"/>
    <w:rsid w:val="00740F52"/>
    <w:rsid w:val="007427B8"/>
    <w:rsid w:val="00742AEE"/>
    <w:rsid w:val="00742B41"/>
    <w:rsid w:val="00743544"/>
    <w:rsid w:val="007437C6"/>
    <w:rsid w:val="00743B0F"/>
    <w:rsid w:val="007440E9"/>
    <w:rsid w:val="00744963"/>
    <w:rsid w:val="00744D57"/>
    <w:rsid w:val="00745B9B"/>
    <w:rsid w:val="00745CA8"/>
    <w:rsid w:val="00745EAE"/>
    <w:rsid w:val="007464D5"/>
    <w:rsid w:val="00746B6A"/>
    <w:rsid w:val="00746FD3"/>
    <w:rsid w:val="007471CE"/>
    <w:rsid w:val="007472C6"/>
    <w:rsid w:val="0074731A"/>
    <w:rsid w:val="007473E3"/>
    <w:rsid w:val="00747952"/>
    <w:rsid w:val="00747ABB"/>
    <w:rsid w:val="00747FC1"/>
    <w:rsid w:val="0075064F"/>
    <w:rsid w:val="0075070A"/>
    <w:rsid w:val="007510AE"/>
    <w:rsid w:val="007513A1"/>
    <w:rsid w:val="00751596"/>
    <w:rsid w:val="00751975"/>
    <w:rsid w:val="00751998"/>
    <w:rsid w:val="00751D79"/>
    <w:rsid w:val="00751D94"/>
    <w:rsid w:val="007521FF"/>
    <w:rsid w:val="007523E4"/>
    <w:rsid w:val="00752C0D"/>
    <w:rsid w:val="00752D03"/>
    <w:rsid w:val="00752DA2"/>
    <w:rsid w:val="00752DE4"/>
    <w:rsid w:val="00753293"/>
    <w:rsid w:val="00753421"/>
    <w:rsid w:val="00753CC9"/>
    <w:rsid w:val="00754034"/>
    <w:rsid w:val="0075427C"/>
    <w:rsid w:val="007542B3"/>
    <w:rsid w:val="007543F7"/>
    <w:rsid w:val="007546FF"/>
    <w:rsid w:val="007549D5"/>
    <w:rsid w:val="00754C5D"/>
    <w:rsid w:val="00755220"/>
    <w:rsid w:val="007556C7"/>
    <w:rsid w:val="00756CAD"/>
    <w:rsid w:val="007570EC"/>
    <w:rsid w:val="00757312"/>
    <w:rsid w:val="00757417"/>
    <w:rsid w:val="00757B4A"/>
    <w:rsid w:val="0076005F"/>
    <w:rsid w:val="007600D6"/>
    <w:rsid w:val="007601DE"/>
    <w:rsid w:val="007603C5"/>
    <w:rsid w:val="00760587"/>
    <w:rsid w:val="007607E7"/>
    <w:rsid w:val="0076097B"/>
    <w:rsid w:val="00760A49"/>
    <w:rsid w:val="00760D3A"/>
    <w:rsid w:val="00761042"/>
    <w:rsid w:val="00761BD3"/>
    <w:rsid w:val="00761CDB"/>
    <w:rsid w:val="00762199"/>
    <w:rsid w:val="007622B3"/>
    <w:rsid w:val="00762712"/>
    <w:rsid w:val="0076309E"/>
    <w:rsid w:val="00763414"/>
    <w:rsid w:val="00763642"/>
    <w:rsid w:val="00764253"/>
    <w:rsid w:val="0076454B"/>
    <w:rsid w:val="0076465E"/>
    <w:rsid w:val="00764918"/>
    <w:rsid w:val="007649D2"/>
    <w:rsid w:val="00764B08"/>
    <w:rsid w:val="00765184"/>
    <w:rsid w:val="007652A7"/>
    <w:rsid w:val="007654AE"/>
    <w:rsid w:val="00765673"/>
    <w:rsid w:val="00765713"/>
    <w:rsid w:val="0076581D"/>
    <w:rsid w:val="00766B68"/>
    <w:rsid w:val="00767061"/>
    <w:rsid w:val="00767429"/>
    <w:rsid w:val="007675DE"/>
    <w:rsid w:val="0077065D"/>
    <w:rsid w:val="0077088A"/>
    <w:rsid w:val="00770B83"/>
    <w:rsid w:val="00770DC8"/>
    <w:rsid w:val="00772100"/>
    <w:rsid w:val="007721B5"/>
    <w:rsid w:val="007730E7"/>
    <w:rsid w:val="0077331E"/>
    <w:rsid w:val="007733AC"/>
    <w:rsid w:val="007739AC"/>
    <w:rsid w:val="007744DE"/>
    <w:rsid w:val="007745C5"/>
    <w:rsid w:val="00774618"/>
    <w:rsid w:val="00774879"/>
    <w:rsid w:val="00774B54"/>
    <w:rsid w:val="00774B5E"/>
    <w:rsid w:val="00774B94"/>
    <w:rsid w:val="00774DE4"/>
    <w:rsid w:val="0077509F"/>
    <w:rsid w:val="00775366"/>
    <w:rsid w:val="0077552E"/>
    <w:rsid w:val="0077568C"/>
    <w:rsid w:val="007756E9"/>
    <w:rsid w:val="00775EE3"/>
    <w:rsid w:val="0077711A"/>
    <w:rsid w:val="00780054"/>
    <w:rsid w:val="007805EC"/>
    <w:rsid w:val="00780619"/>
    <w:rsid w:val="00780DCC"/>
    <w:rsid w:val="0078128B"/>
    <w:rsid w:val="007813CE"/>
    <w:rsid w:val="0078144F"/>
    <w:rsid w:val="0078158E"/>
    <w:rsid w:val="007817B5"/>
    <w:rsid w:val="00781B50"/>
    <w:rsid w:val="00781FB8"/>
    <w:rsid w:val="00782609"/>
    <w:rsid w:val="00782B38"/>
    <w:rsid w:val="00782B8A"/>
    <w:rsid w:val="00782F17"/>
    <w:rsid w:val="007831F9"/>
    <w:rsid w:val="00783411"/>
    <w:rsid w:val="0078365D"/>
    <w:rsid w:val="007838CE"/>
    <w:rsid w:val="00783D91"/>
    <w:rsid w:val="007846E7"/>
    <w:rsid w:val="00784852"/>
    <w:rsid w:val="007848E4"/>
    <w:rsid w:val="00784D5B"/>
    <w:rsid w:val="00784F28"/>
    <w:rsid w:val="00785427"/>
    <w:rsid w:val="00785FB3"/>
    <w:rsid w:val="007865B2"/>
    <w:rsid w:val="007866BD"/>
    <w:rsid w:val="00786926"/>
    <w:rsid w:val="00786946"/>
    <w:rsid w:val="00786B61"/>
    <w:rsid w:val="00787406"/>
    <w:rsid w:val="007877D6"/>
    <w:rsid w:val="007878A9"/>
    <w:rsid w:val="00787CD1"/>
    <w:rsid w:val="00787D88"/>
    <w:rsid w:val="007900E3"/>
    <w:rsid w:val="007902F4"/>
    <w:rsid w:val="00790349"/>
    <w:rsid w:val="00790848"/>
    <w:rsid w:val="0079099A"/>
    <w:rsid w:val="00790AE5"/>
    <w:rsid w:val="00790C7D"/>
    <w:rsid w:val="00790E66"/>
    <w:rsid w:val="00791151"/>
    <w:rsid w:val="007911A4"/>
    <w:rsid w:val="007914B9"/>
    <w:rsid w:val="00791B01"/>
    <w:rsid w:val="00791C36"/>
    <w:rsid w:val="00791C9A"/>
    <w:rsid w:val="00792938"/>
    <w:rsid w:val="00792BF6"/>
    <w:rsid w:val="00792C1E"/>
    <w:rsid w:val="00792E9A"/>
    <w:rsid w:val="00793099"/>
    <w:rsid w:val="007934EC"/>
    <w:rsid w:val="00793791"/>
    <w:rsid w:val="007938D0"/>
    <w:rsid w:val="007939F4"/>
    <w:rsid w:val="00793AC3"/>
    <w:rsid w:val="00793BB3"/>
    <w:rsid w:val="00794D30"/>
    <w:rsid w:val="00794D9A"/>
    <w:rsid w:val="00794E5C"/>
    <w:rsid w:val="00794EF4"/>
    <w:rsid w:val="00794FA3"/>
    <w:rsid w:val="007952E3"/>
    <w:rsid w:val="007956DE"/>
    <w:rsid w:val="007957EE"/>
    <w:rsid w:val="00795A4E"/>
    <w:rsid w:val="00795AE2"/>
    <w:rsid w:val="007961BC"/>
    <w:rsid w:val="007962E7"/>
    <w:rsid w:val="00796317"/>
    <w:rsid w:val="00796397"/>
    <w:rsid w:val="00796666"/>
    <w:rsid w:val="00796807"/>
    <w:rsid w:val="00796CD0"/>
    <w:rsid w:val="00796DFD"/>
    <w:rsid w:val="0079709B"/>
    <w:rsid w:val="007973C9"/>
    <w:rsid w:val="007973DA"/>
    <w:rsid w:val="007979C2"/>
    <w:rsid w:val="00797CB0"/>
    <w:rsid w:val="007A04C2"/>
    <w:rsid w:val="007A0B1C"/>
    <w:rsid w:val="007A0CAA"/>
    <w:rsid w:val="007A0CCB"/>
    <w:rsid w:val="007A13F6"/>
    <w:rsid w:val="007A1511"/>
    <w:rsid w:val="007A1BB2"/>
    <w:rsid w:val="007A1ECC"/>
    <w:rsid w:val="007A2368"/>
    <w:rsid w:val="007A24BB"/>
    <w:rsid w:val="007A25C6"/>
    <w:rsid w:val="007A263C"/>
    <w:rsid w:val="007A2ABF"/>
    <w:rsid w:val="007A3144"/>
    <w:rsid w:val="007A5377"/>
    <w:rsid w:val="007A53A9"/>
    <w:rsid w:val="007A5C67"/>
    <w:rsid w:val="007A6064"/>
    <w:rsid w:val="007A62E1"/>
    <w:rsid w:val="007A6663"/>
    <w:rsid w:val="007A746B"/>
    <w:rsid w:val="007A75A6"/>
    <w:rsid w:val="007A7CEA"/>
    <w:rsid w:val="007A7F2F"/>
    <w:rsid w:val="007B00D1"/>
    <w:rsid w:val="007B064E"/>
    <w:rsid w:val="007B0BE7"/>
    <w:rsid w:val="007B0FEE"/>
    <w:rsid w:val="007B1503"/>
    <w:rsid w:val="007B16BB"/>
    <w:rsid w:val="007B1761"/>
    <w:rsid w:val="007B19B2"/>
    <w:rsid w:val="007B1CEC"/>
    <w:rsid w:val="007B1D5A"/>
    <w:rsid w:val="007B1EAB"/>
    <w:rsid w:val="007B1ED4"/>
    <w:rsid w:val="007B2413"/>
    <w:rsid w:val="007B247F"/>
    <w:rsid w:val="007B2EA6"/>
    <w:rsid w:val="007B3C96"/>
    <w:rsid w:val="007B3D2E"/>
    <w:rsid w:val="007B4257"/>
    <w:rsid w:val="007B4E4C"/>
    <w:rsid w:val="007B54DF"/>
    <w:rsid w:val="007B555D"/>
    <w:rsid w:val="007B557E"/>
    <w:rsid w:val="007B5B38"/>
    <w:rsid w:val="007B5BDA"/>
    <w:rsid w:val="007B5C8C"/>
    <w:rsid w:val="007B60D5"/>
    <w:rsid w:val="007B6147"/>
    <w:rsid w:val="007B63AD"/>
    <w:rsid w:val="007B7265"/>
    <w:rsid w:val="007B72D6"/>
    <w:rsid w:val="007B7495"/>
    <w:rsid w:val="007B74CA"/>
    <w:rsid w:val="007B7928"/>
    <w:rsid w:val="007B7C81"/>
    <w:rsid w:val="007B7CA2"/>
    <w:rsid w:val="007B7D91"/>
    <w:rsid w:val="007B7FF2"/>
    <w:rsid w:val="007C01D9"/>
    <w:rsid w:val="007C0246"/>
    <w:rsid w:val="007C02EE"/>
    <w:rsid w:val="007C05B6"/>
    <w:rsid w:val="007C0676"/>
    <w:rsid w:val="007C0977"/>
    <w:rsid w:val="007C0B7B"/>
    <w:rsid w:val="007C1019"/>
    <w:rsid w:val="007C1E74"/>
    <w:rsid w:val="007C2066"/>
    <w:rsid w:val="007C2A2F"/>
    <w:rsid w:val="007C3023"/>
    <w:rsid w:val="007C34DF"/>
    <w:rsid w:val="007C3D5C"/>
    <w:rsid w:val="007C42E3"/>
    <w:rsid w:val="007C5218"/>
    <w:rsid w:val="007C5394"/>
    <w:rsid w:val="007C5A8F"/>
    <w:rsid w:val="007C5CB6"/>
    <w:rsid w:val="007C6114"/>
    <w:rsid w:val="007C635E"/>
    <w:rsid w:val="007C6533"/>
    <w:rsid w:val="007C684E"/>
    <w:rsid w:val="007C694C"/>
    <w:rsid w:val="007C6E13"/>
    <w:rsid w:val="007C6E71"/>
    <w:rsid w:val="007C6ED6"/>
    <w:rsid w:val="007C6EFF"/>
    <w:rsid w:val="007C6F8F"/>
    <w:rsid w:val="007C77A7"/>
    <w:rsid w:val="007C79F8"/>
    <w:rsid w:val="007D0332"/>
    <w:rsid w:val="007D0A28"/>
    <w:rsid w:val="007D0AB3"/>
    <w:rsid w:val="007D1183"/>
    <w:rsid w:val="007D20C3"/>
    <w:rsid w:val="007D2128"/>
    <w:rsid w:val="007D2923"/>
    <w:rsid w:val="007D2960"/>
    <w:rsid w:val="007D2DC7"/>
    <w:rsid w:val="007D2DFE"/>
    <w:rsid w:val="007D3075"/>
    <w:rsid w:val="007D32A8"/>
    <w:rsid w:val="007D33F8"/>
    <w:rsid w:val="007D3618"/>
    <w:rsid w:val="007D38D5"/>
    <w:rsid w:val="007D3A5D"/>
    <w:rsid w:val="007D3F70"/>
    <w:rsid w:val="007D452B"/>
    <w:rsid w:val="007D4B61"/>
    <w:rsid w:val="007D4C66"/>
    <w:rsid w:val="007D4FC6"/>
    <w:rsid w:val="007D53D7"/>
    <w:rsid w:val="007D56ED"/>
    <w:rsid w:val="007D571C"/>
    <w:rsid w:val="007D58EB"/>
    <w:rsid w:val="007D5911"/>
    <w:rsid w:val="007D5C75"/>
    <w:rsid w:val="007D5D88"/>
    <w:rsid w:val="007D6153"/>
    <w:rsid w:val="007D6BFA"/>
    <w:rsid w:val="007D6DB9"/>
    <w:rsid w:val="007D6E9B"/>
    <w:rsid w:val="007D6F7C"/>
    <w:rsid w:val="007D7204"/>
    <w:rsid w:val="007D728B"/>
    <w:rsid w:val="007D72F8"/>
    <w:rsid w:val="007D7590"/>
    <w:rsid w:val="007D7877"/>
    <w:rsid w:val="007D792E"/>
    <w:rsid w:val="007D7A44"/>
    <w:rsid w:val="007D7CFF"/>
    <w:rsid w:val="007D7DF9"/>
    <w:rsid w:val="007E0122"/>
    <w:rsid w:val="007E050F"/>
    <w:rsid w:val="007E0E91"/>
    <w:rsid w:val="007E0FDF"/>
    <w:rsid w:val="007E108A"/>
    <w:rsid w:val="007E1251"/>
    <w:rsid w:val="007E17E1"/>
    <w:rsid w:val="007E1A8E"/>
    <w:rsid w:val="007E2098"/>
    <w:rsid w:val="007E28AD"/>
    <w:rsid w:val="007E2B0F"/>
    <w:rsid w:val="007E3375"/>
    <w:rsid w:val="007E36D1"/>
    <w:rsid w:val="007E3A98"/>
    <w:rsid w:val="007E3CBA"/>
    <w:rsid w:val="007E3DD7"/>
    <w:rsid w:val="007E40A9"/>
    <w:rsid w:val="007E4136"/>
    <w:rsid w:val="007E4173"/>
    <w:rsid w:val="007E44D1"/>
    <w:rsid w:val="007E48EF"/>
    <w:rsid w:val="007E49DB"/>
    <w:rsid w:val="007E5015"/>
    <w:rsid w:val="007E512A"/>
    <w:rsid w:val="007E566E"/>
    <w:rsid w:val="007E579E"/>
    <w:rsid w:val="007E59A4"/>
    <w:rsid w:val="007E5AA0"/>
    <w:rsid w:val="007E5FDA"/>
    <w:rsid w:val="007E60FB"/>
    <w:rsid w:val="007E6657"/>
    <w:rsid w:val="007E6769"/>
    <w:rsid w:val="007E6921"/>
    <w:rsid w:val="007E6E85"/>
    <w:rsid w:val="007E6FA8"/>
    <w:rsid w:val="007E7295"/>
    <w:rsid w:val="007E7AC9"/>
    <w:rsid w:val="007F0047"/>
    <w:rsid w:val="007F04BA"/>
    <w:rsid w:val="007F05D0"/>
    <w:rsid w:val="007F0AD0"/>
    <w:rsid w:val="007F0FA5"/>
    <w:rsid w:val="007F19EE"/>
    <w:rsid w:val="007F1D81"/>
    <w:rsid w:val="007F1F1D"/>
    <w:rsid w:val="007F21F0"/>
    <w:rsid w:val="007F27D0"/>
    <w:rsid w:val="007F2ADD"/>
    <w:rsid w:val="007F30A7"/>
    <w:rsid w:val="007F3334"/>
    <w:rsid w:val="007F35C8"/>
    <w:rsid w:val="007F379F"/>
    <w:rsid w:val="007F39C7"/>
    <w:rsid w:val="007F3C35"/>
    <w:rsid w:val="007F3C36"/>
    <w:rsid w:val="007F3E21"/>
    <w:rsid w:val="007F44F7"/>
    <w:rsid w:val="007F48FF"/>
    <w:rsid w:val="007F4AAC"/>
    <w:rsid w:val="007F4B58"/>
    <w:rsid w:val="007F4FB7"/>
    <w:rsid w:val="007F5125"/>
    <w:rsid w:val="007F52D1"/>
    <w:rsid w:val="007F5357"/>
    <w:rsid w:val="007F5483"/>
    <w:rsid w:val="007F54EE"/>
    <w:rsid w:val="007F57A5"/>
    <w:rsid w:val="007F58BD"/>
    <w:rsid w:val="007F60D4"/>
    <w:rsid w:val="007F6407"/>
    <w:rsid w:val="007F653B"/>
    <w:rsid w:val="007F705A"/>
    <w:rsid w:val="007F775C"/>
    <w:rsid w:val="008001AA"/>
    <w:rsid w:val="0080030E"/>
    <w:rsid w:val="00800332"/>
    <w:rsid w:val="00800A49"/>
    <w:rsid w:val="00800A8F"/>
    <w:rsid w:val="00800D8F"/>
    <w:rsid w:val="00800DB8"/>
    <w:rsid w:val="00801536"/>
    <w:rsid w:val="008019E4"/>
    <w:rsid w:val="00801A76"/>
    <w:rsid w:val="00801ED5"/>
    <w:rsid w:val="0080216B"/>
    <w:rsid w:val="008028DF"/>
    <w:rsid w:val="00802DDC"/>
    <w:rsid w:val="00803A0E"/>
    <w:rsid w:val="00803DB3"/>
    <w:rsid w:val="008042E0"/>
    <w:rsid w:val="00804A61"/>
    <w:rsid w:val="0080519E"/>
    <w:rsid w:val="008059D6"/>
    <w:rsid w:val="00805D24"/>
    <w:rsid w:val="008061CA"/>
    <w:rsid w:val="00806AED"/>
    <w:rsid w:val="008071BF"/>
    <w:rsid w:val="00807912"/>
    <w:rsid w:val="008079AC"/>
    <w:rsid w:val="00807AE4"/>
    <w:rsid w:val="00807DD3"/>
    <w:rsid w:val="008104F6"/>
    <w:rsid w:val="00810591"/>
    <w:rsid w:val="00810A26"/>
    <w:rsid w:val="00810A80"/>
    <w:rsid w:val="00810FD9"/>
    <w:rsid w:val="008110FE"/>
    <w:rsid w:val="00811350"/>
    <w:rsid w:val="00811A78"/>
    <w:rsid w:val="00811F60"/>
    <w:rsid w:val="00812001"/>
    <w:rsid w:val="0081227F"/>
    <w:rsid w:val="00812448"/>
    <w:rsid w:val="00812825"/>
    <w:rsid w:val="0081321A"/>
    <w:rsid w:val="0081326F"/>
    <w:rsid w:val="008132F7"/>
    <w:rsid w:val="0081372A"/>
    <w:rsid w:val="00813E1A"/>
    <w:rsid w:val="00813EE5"/>
    <w:rsid w:val="008140C2"/>
    <w:rsid w:val="008141ED"/>
    <w:rsid w:val="008145C8"/>
    <w:rsid w:val="00814B96"/>
    <w:rsid w:val="00814FB9"/>
    <w:rsid w:val="00815277"/>
    <w:rsid w:val="008158DB"/>
    <w:rsid w:val="00815BF6"/>
    <w:rsid w:val="00815C1C"/>
    <w:rsid w:val="00816389"/>
    <w:rsid w:val="008163F5"/>
    <w:rsid w:val="008165F1"/>
    <w:rsid w:val="008169E5"/>
    <w:rsid w:val="008169EF"/>
    <w:rsid w:val="00816BDB"/>
    <w:rsid w:val="00816E15"/>
    <w:rsid w:val="00817695"/>
    <w:rsid w:val="00817719"/>
    <w:rsid w:val="00817762"/>
    <w:rsid w:val="00817B19"/>
    <w:rsid w:val="00817E90"/>
    <w:rsid w:val="0082014D"/>
    <w:rsid w:val="0082052C"/>
    <w:rsid w:val="008207C5"/>
    <w:rsid w:val="00820B1A"/>
    <w:rsid w:val="008211D6"/>
    <w:rsid w:val="008213F4"/>
    <w:rsid w:val="00821E53"/>
    <w:rsid w:val="008224ED"/>
    <w:rsid w:val="0082267F"/>
    <w:rsid w:val="00822C4C"/>
    <w:rsid w:val="008234F0"/>
    <w:rsid w:val="008238B5"/>
    <w:rsid w:val="008239F1"/>
    <w:rsid w:val="00823E32"/>
    <w:rsid w:val="00824685"/>
    <w:rsid w:val="00824C1E"/>
    <w:rsid w:val="00824DB6"/>
    <w:rsid w:val="008253E8"/>
    <w:rsid w:val="00825878"/>
    <w:rsid w:val="00825AE7"/>
    <w:rsid w:val="00825D7B"/>
    <w:rsid w:val="008264BF"/>
    <w:rsid w:val="008265A0"/>
    <w:rsid w:val="008266F4"/>
    <w:rsid w:val="0082673A"/>
    <w:rsid w:val="00826C9B"/>
    <w:rsid w:val="00826EA0"/>
    <w:rsid w:val="00826EFD"/>
    <w:rsid w:val="0082707E"/>
    <w:rsid w:val="008273D3"/>
    <w:rsid w:val="00827594"/>
    <w:rsid w:val="008277AC"/>
    <w:rsid w:val="0082788A"/>
    <w:rsid w:val="0082796E"/>
    <w:rsid w:val="00827E60"/>
    <w:rsid w:val="00827FD9"/>
    <w:rsid w:val="0083040D"/>
    <w:rsid w:val="0083070A"/>
    <w:rsid w:val="0083086B"/>
    <w:rsid w:val="008308EC"/>
    <w:rsid w:val="008309D4"/>
    <w:rsid w:val="0083141B"/>
    <w:rsid w:val="00831D6F"/>
    <w:rsid w:val="00831E52"/>
    <w:rsid w:val="00831EF5"/>
    <w:rsid w:val="00832210"/>
    <w:rsid w:val="008322BD"/>
    <w:rsid w:val="0083236B"/>
    <w:rsid w:val="00832D93"/>
    <w:rsid w:val="00833858"/>
    <w:rsid w:val="00833BC2"/>
    <w:rsid w:val="00833C8F"/>
    <w:rsid w:val="00833DD5"/>
    <w:rsid w:val="00833E43"/>
    <w:rsid w:val="008343BF"/>
    <w:rsid w:val="00834B68"/>
    <w:rsid w:val="00835544"/>
    <w:rsid w:val="0083586F"/>
    <w:rsid w:val="00835BA1"/>
    <w:rsid w:val="00836534"/>
    <w:rsid w:val="0083657E"/>
    <w:rsid w:val="00836A41"/>
    <w:rsid w:val="00836FC3"/>
    <w:rsid w:val="00837417"/>
    <w:rsid w:val="008378DB"/>
    <w:rsid w:val="00837BDA"/>
    <w:rsid w:val="008405EC"/>
    <w:rsid w:val="00840604"/>
    <w:rsid w:val="00840692"/>
    <w:rsid w:val="00840B96"/>
    <w:rsid w:val="00841551"/>
    <w:rsid w:val="00841D0A"/>
    <w:rsid w:val="00841FC9"/>
    <w:rsid w:val="0084204E"/>
    <w:rsid w:val="008423A0"/>
    <w:rsid w:val="008428EC"/>
    <w:rsid w:val="00843159"/>
    <w:rsid w:val="0084327A"/>
    <w:rsid w:val="008432CB"/>
    <w:rsid w:val="00843451"/>
    <w:rsid w:val="00843895"/>
    <w:rsid w:val="00843C4F"/>
    <w:rsid w:val="00844284"/>
    <w:rsid w:val="008443F5"/>
    <w:rsid w:val="00844C43"/>
    <w:rsid w:val="00844EFB"/>
    <w:rsid w:val="00845077"/>
    <w:rsid w:val="0084591C"/>
    <w:rsid w:val="008463AA"/>
    <w:rsid w:val="008466F0"/>
    <w:rsid w:val="00846FE0"/>
    <w:rsid w:val="0084704E"/>
    <w:rsid w:val="00847373"/>
    <w:rsid w:val="0084753C"/>
    <w:rsid w:val="00847AB0"/>
    <w:rsid w:val="00850774"/>
    <w:rsid w:val="0085084D"/>
    <w:rsid w:val="0085142B"/>
    <w:rsid w:val="00851644"/>
    <w:rsid w:val="0085186B"/>
    <w:rsid w:val="00851F93"/>
    <w:rsid w:val="00852BE3"/>
    <w:rsid w:val="00852C5A"/>
    <w:rsid w:val="00852F5B"/>
    <w:rsid w:val="0085364F"/>
    <w:rsid w:val="0085423A"/>
    <w:rsid w:val="0085452F"/>
    <w:rsid w:val="00855272"/>
    <w:rsid w:val="00855695"/>
    <w:rsid w:val="00855974"/>
    <w:rsid w:val="0085629B"/>
    <w:rsid w:val="0085639D"/>
    <w:rsid w:val="008568FE"/>
    <w:rsid w:val="00856A20"/>
    <w:rsid w:val="00856A2C"/>
    <w:rsid w:val="008571BA"/>
    <w:rsid w:val="008571D4"/>
    <w:rsid w:val="008603D3"/>
    <w:rsid w:val="008606FD"/>
    <w:rsid w:val="00860723"/>
    <w:rsid w:val="008613EF"/>
    <w:rsid w:val="00861607"/>
    <w:rsid w:val="00861B9A"/>
    <w:rsid w:val="00862196"/>
    <w:rsid w:val="0086219E"/>
    <w:rsid w:val="0086243C"/>
    <w:rsid w:val="00862E50"/>
    <w:rsid w:val="0086371F"/>
    <w:rsid w:val="00863782"/>
    <w:rsid w:val="008638A7"/>
    <w:rsid w:val="00863B22"/>
    <w:rsid w:val="00863E81"/>
    <w:rsid w:val="00863F11"/>
    <w:rsid w:val="0086407E"/>
    <w:rsid w:val="0086407F"/>
    <w:rsid w:val="0086430F"/>
    <w:rsid w:val="00864468"/>
    <w:rsid w:val="008644B7"/>
    <w:rsid w:val="008645AF"/>
    <w:rsid w:val="008647F9"/>
    <w:rsid w:val="008648E0"/>
    <w:rsid w:val="008650F8"/>
    <w:rsid w:val="00865184"/>
    <w:rsid w:val="008654DD"/>
    <w:rsid w:val="00865C94"/>
    <w:rsid w:val="00866416"/>
    <w:rsid w:val="008670A4"/>
    <w:rsid w:val="0086755C"/>
    <w:rsid w:val="00867E54"/>
    <w:rsid w:val="00867E75"/>
    <w:rsid w:val="00870206"/>
    <w:rsid w:val="00870394"/>
    <w:rsid w:val="008705DB"/>
    <w:rsid w:val="00870D61"/>
    <w:rsid w:val="00871343"/>
    <w:rsid w:val="00871931"/>
    <w:rsid w:val="00871D31"/>
    <w:rsid w:val="00871DEB"/>
    <w:rsid w:val="00872665"/>
    <w:rsid w:val="00872742"/>
    <w:rsid w:val="008728AA"/>
    <w:rsid w:val="00872D48"/>
    <w:rsid w:val="00872DA4"/>
    <w:rsid w:val="00872F38"/>
    <w:rsid w:val="008736C5"/>
    <w:rsid w:val="0087437D"/>
    <w:rsid w:val="008747AE"/>
    <w:rsid w:val="00874B47"/>
    <w:rsid w:val="00875203"/>
    <w:rsid w:val="00875308"/>
    <w:rsid w:val="0087542E"/>
    <w:rsid w:val="00875E92"/>
    <w:rsid w:val="00875F6E"/>
    <w:rsid w:val="00876132"/>
    <w:rsid w:val="00876301"/>
    <w:rsid w:val="00876498"/>
    <w:rsid w:val="00876744"/>
    <w:rsid w:val="00876C64"/>
    <w:rsid w:val="00877275"/>
    <w:rsid w:val="00877418"/>
    <w:rsid w:val="008776C0"/>
    <w:rsid w:val="00877F62"/>
    <w:rsid w:val="00880108"/>
    <w:rsid w:val="008805A1"/>
    <w:rsid w:val="00880B7D"/>
    <w:rsid w:val="00880F8D"/>
    <w:rsid w:val="00881A26"/>
    <w:rsid w:val="00881B56"/>
    <w:rsid w:val="00881CA0"/>
    <w:rsid w:val="00881F0F"/>
    <w:rsid w:val="0088288B"/>
    <w:rsid w:val="0088356A"/>
    <w:rsid w:val="008836FB"/>
    <w:rsid w:val="00884F69"/>
    <w:rsid w:val="00885087"/>
    <w:rsid w:val="00886ADC"/>
    <w:rsid w:val="00886C14"/>
    <w:rsid w:val="00886D96"/>
    <w:rsid w:val="00887012"/>
    <w:rsid w:val="008870DF"/>
    <w:rsid w:val="00887335"/>
    <w:rsid w:val="008876CE"/>
    <w:rsid w:val="008879E9"/>
    <w:rsid w:val="00887AA1"/>
    <w:rsid w:val="00887BDC"/>
    <w:rsid w:val="00887C90"/>
    <w:rsid w:val="00887EA5"/>
    <w:rsid w:val="00890195"/>
    <w:rsid w:val="00890512"/>
    <w:rsid w:val="0089073E"/>
    <w:rsid w:val="00890845"/>
    <w:rsid w:val="00890C9A"/>
    <w:rsid w:val="00890CC6"/>
    <w:rsid w:val="00890E35"/>
    <w:rsid w:val="00890E3C"/>
    <w:rsid w:val="008919DB"/>
    <w:rsid w:val="00891A9E"/>
    <w:rsid w:val="00891B71"/>
    <w:rsid w:val="00892533"/>
    <w:rsid w:val="008927A0"/>
    <w:rsid w:val="00892B01"/>
    <w:rsid w:val="00892C64"/>
    <w:rsid w:val="008934A9"/>
    <w:rsid w:val="00893719"/>
    <w:rsid w:val="00893724"/>
    <w:rsid w:val="00893C1B"/>
    <w:rsid w:val="00893C26"/>
    <w:rsid w:val="00893E97"/>
    <w:rsid w:val="0089430E"/>
    <w:rsid w:val="00894346"/>
    <w:rsid w:val="00894775"/>
    <w:rsid w:val="008948C7"/>
    <w:rsid w:val="00894D47"/>
    <w:rsid w:val="00894E2F"/>
    <w:rsid w:val="008950DD"/>
    <w:rsid w:val="008952C4"/>
    <w:rsid w:val="008955B5"/>
    <w:rsid w:val="00895680"/>
    <w:rsid w:val="00896458"/>
    <w:rsid w:val="008966D4"/>
    <w:rsid w:val="00896798"/>
    <w:rsid w:val="0089737D"/>
    <w:rsid w:val="008976A4"/>
    <w:rsid w:val="00897773"/>
    <w:rsid w:val="00897D40"/>
    <w:rsid w:val="008A048B"/>
    <w:rsid w:val="008A0C8F"/>
    <w:rsid w:val="008A1015"/>
    <w:rsid w:val="008A11E1"/>
    <w:rsid w:val="008A1B63"/>
    <w:rsid w:val="008A2447"/>
    <w:rsid w:val="008A2692"/>
    <w:rsid w:val="008A347C"/>
    <w:rsid w:val="008A3645"/>
    <w:rsid w:val="008A39C5"/>
    <w:rsid w:val="008A40B2"/>
    <w:rsid w:val="008A4316"/>
    <w:rsid w:val="008A44ED"/>
    <w:rsid w:val="008A482F"/>
    <w:rsid w:val="008A490E"/>
    <w:rsid w:val="008A49F4"/>
    <w:rsid w:val="008A4A40"/>
    <w:rsid w:val="008A4E36"/>
    <w:rsid w:val="008A5C8C"/>
    <w:rsid w:val="008A5E27"/>
    <w:rsid w:val="008A6008"/>
    <w:rsid w:val="008A6284"/>
    <w:rsid w:val="008A6548"/>
    <w:rsid w:val="008A6815"/>
    <w:rsid w:val="008A6833"/>
    <w:rsid w:val="008A690C"/>
    <w:rsid w:val="008A6C89"/>
    <w:rsid w:val="008A762C"/>
    <w:rsid w:val="008B0512"/>
    <w:rsid w:val="008B0885"/>
    <w:rsid w:val="008B0981"/>
    <w:rsid w:val="008B0E4B"/>
    <w:rsid w:val="008B0F0C"/>
    <w:rsid w:val="008B0F9A"/>
    <w:rsid w:val="008B1A58"/>
    <w:rsid w:val="008B1CF3"/>
    <w:rsid w:val="008B2137"/>
    <w:rsid w:val="008B223B"/>
    <w:rsid w:val="008B246C"/>
    <w:rsid w:val="008B2C36"/>
    <w:rsid w:val="008B3177"/>
    <w:rsid w:val="008B3690"/>
    <w:rsid w:val="008B385A"/>
    <w:rsid w:val="008B3C2C"/>
    <w:rsid w:val="008B3CF0"/>
    <w:rsid w:val="008B3F42"/>
    <w:rsid w:val="008B44D3"/>
    <w:rsid w:val="008B49B5"/>
    <w:rsid w:val="008B4BEF"/>
    <w:rsid w:val="008B509D"/>
    <w:rsid w:val="008B5186"/>
    <w:rsid w:val="008B51DB"/>
    <w:rsid w:val="008B52C3"/>
    <w:rsid w:val="008B55F8"/>
    <w:rsid w:val="008B6670"/>
    <w:rsid w:val="008B6687"/>
    <w:rsid w:val="008B681D"/>
    <w:rsid w:val="008B693A"/>
    <w:rsid w:val="008B69E5"/>
    <w:rsid w:val="008B76AE"/>
    <w:rsid w:val="008B7F03"/>
    <w:rsid w:val="008B7F96"/>
    <w:rsid w:val="008C00DB"/>
    <w:rsid w:val="008C0126"/>
    <w:rsid w:val="008C01EE"/>
    <w:rsid w:val="008C0659"/>
    <w:rsid w:val="008C0DC2"/>
    <w:rsid w:val="008C109A"/>
    <w:rsid w:val="008C19A0"/>
    <w:rsid w:val="008C19AB"/>
    <w:rsid w:val="008C2511"/>
    <w:rsid w:val="008C2565"/>
    <w:rsid w:val="008C27C6"/>
    <w:rsid w:val="008C2EDC"/>
    <w:rsid w:val="008C335A"/>
    <w:rsid w:val="008C33EC"/>
    <w:rsid w:val="008C364C"/>
    <w:rsid w:val="008C3F68"/>
    <w:rsid w:val="008C427F"/>
    <w:rsid w:val="008C48A1"/>
    <w:rsid w:val="008C4BD6"/>
    <w:rsid w:val="008C527C"/>
    <w:rsid w:val="008C5646"/>
    <w:rsid w:val="008C5DA0"/>
    <w:rsid w:val="008C6272"/>
    <w:rsid w:val="008C62A5"/>
    <w:rsid w:val="008C65EB"/>
    <w:rsid w:val="008C677D"/>
    <w:rsid w:val="008C6C80"/>
    <w:rsid w:val="008C6CFC"/>
    <w:rsid w:val="008C6F0C"/>
    <w:rsid w:val="008C70F7"/>
    <w:rsid w:val="008C710F"/>
    <w:rsid w:val="008C7174"/>
    <w:rsid w:val="008C72AA"/>
    <w:rsid w:val="008C7547"/>
    <w:rsid w:val="008C7E36"/>
    <w:rsid w:val="008C7FCF"/>
    <w:rsid w:val="008D0E81"/>
    <w:rsid w:val="008D1705"/>
    <w:rsid w:val="008D1916"/>
    <w:rsid w:val="008D1CF3"/>
    <w:rsid w:val="008D1EBA"/>
    <w:rsid w:val="008D1F69"/>
    <w:rsid w:val="008D2A1B"/>
    <w:rsid w:val="008D2FB7"/>
    <w:rsid w:val="008D338C"/>
    <w:rsid w:val="008D390F"/>
    <w:rsid w:val="008D3FB9"/>
    <w:rsid w:val="008D486A"/>
    <w:rsid w:val="008D4A2A"/>
    <w:rsid w:val="008D52DE"/>
    <w:rsid w:val="008D552A"/>
    <w:rsid w:val="008D5C00"/>
    <w:rsid w:val="008D6A1D"/>
    <w:rsid w:val="008D6E8C"/>
    <w:rsid w:val="008D78A2"/>
    <w:rsid w:val="008D7F80"/>
    <w:rsid w:val="008E019F"/>
    <w:rsid w:val="008E0D6F"/>
    <w:rsid w:val="008E12EE"/>
    <w:rsid w:val="008E1554"/>
    <w:rsid w:val="008E1B6D"/>
    <w:rsid w:val="008E1D4E"/>
    <w:rsid w:val="008E21D2"/>
    <w:rsid w:val="008E251A"/>
    <w:rsid w:val="008E27C2"/>
    <w:rsid w:val="008E2928"/>
    <w:rsid w:val="008E3106"/>
    <w:rsid w:val="008E31DD"/>
    <w:rsid w:val="008E3490"/>
    <w:rsid w:val="008E3500"/>
    <w:rsid w:val="008E355F"/>
    <w:rsid w:val="008E4506"/>
    <w:rsid w:val="008E4727"/>
    <w:rsid w:val="008E4EC7"/>
    <w:rsid w:val="008E5017"/>
    <w:rsid w:val="008E5310"/>
    <w:rsid w:val="008E5C1F"/>
    <w:rsid w:val="008E627D"/>
    <w:rsid w:val="008E6975"/>
    <w:rsid w:val="008E6D2F"/>
    <w:rsid w:val="008E7428"/>
    <w:rsid w:val="008E7842"/>
    <w:rsid w:val="008F0109"/>
    <w:rsid w:val="008F0894"/>
    <w:rsid w:val="008F08EA"/>
    <w:rsid w:val="008F0908"/>
    <w:rsid w:val="008F0A4B"/>
    <w:rsid w:val="008F0C64"/>
    <w:rsid w:val="008F0EBC"/>
    <w:rsid w:val="008F1069"/>
    <w:rsid w:val="008F165E"/>
    <w:rsid w:val="008F194D"/>
    <w:rsid w:val="008F19A0"/>
    <w:rsid w:val="008F19B4"/>
    <w:rsid w:val="008F1BB8"/>
    <w:rsid w:val="008F2096"/>
    <w:rsid w:val="008F2362"/>
    <w:rsid w:val="008F2451"/>
    <w:rsid w:val="008F2F73"/>
    <w:rsid w:val="008F3357"/>
    <w:rsid w:val="008F3FF3"/>
    <w:rsid w:val="008F4431"/>
    <w:rsid w:val="008F45C4"/>
    <w:rsid w:val="008F4712"/>
    <w:rsid w:val="008F486A"/>
    <w:rsid w:val="008F5291"/>
    <w:rsid w:val="008F5693"/>
    <w:rsid w:val="008F576C"/>
    <w:rsid w:val="008F597B"/>
    <w:rsid w:val="008F5CFF"/>
    <w:rsid w:val="008F5E11"/>
    <w:rsid w:val="008F5F19"/>
    <w:rsid w:val="008F5F49"/>
    <w:rsid w:val="008F61CE"/>
    <w:rsid w:val="008F62C6"/>
    <w:rsid w:val="008F6495"/>
    <w:rsid w:val="008F665F"/>
    <w:rsid w:val="008F68B9"/>
    <w:rsid w:val="008F69C2"/>
    <w:rsid w:val="008F6FAB"/>
    <w:rsid w:val="008F6FF0"/>
    <w:rsid w:val="008F7176"/>
    <w:rsid w:val="008F7B3D"/>
    <w:rsid w:val="008F7B8A"/>
    <w:rsid w:val="008F7E5A"/>
    <w:rsid w:val="008F7F77"/>
    <w:rsid w:val="00900031"/>
    <w:rsid w:val="00900A5E"/>
    <w:rsid w:val="00900F98"/>
    <w:rsid w:val="00901081"/>
    <w:rsid w:val="009011B2"/>
    <w:rsid w:val="00901C95"/>
    <w:rsid w:val="00901CCD"/>
    <w:rsid w:val="00902441"/>
    <w:rsid w:val="00902512"/>
    <w:rsid w:val="00902807"/>
    <w:rsid w:val="00902C1B"/>
    <w:rsid w:val="00902CA5"/>
    <w:rsid w:val="00902E76"/>
    <w:rsid w:val="0090330E"/>
    <w:rsid w:val="009035A7"/>
    <w:rsid w:val="00903F14"/>
    <w:rsid w:val="0090403D"/>
    <w:rsid w:val="00904182"/>
    <w:rsid w:val="00904341"/>
    <w:rsid w:val="009046BA"/>
    <w:rsid w:val="00904D59"/>
    <w:rsid w:val="00905FEF"/>
    <w:rsid w:val="009068E2"/>
    <w:rsid w:val="0090698F"/>
    <w:rsid w:val="00906AF7"/>
    <w:rsid w:val="00906F14"/>
    <w:rsid w:val="009077E6"/>
    <w:rsid w:val="009078F9"/>
    <w:rsid w:val="00907B1B"/>
    <w:rsid w:val="00907C61"/>
    <w:rsid w:val="00907D58"/>
    <w:rsid w:val="00910320"/>
    <w:rsid w:val="0091089B"/>
    <w:rsid w:val="00910BED"/>
    <w:rsid w:val="00910BEE"/>
    <w:rsid w:val="00910E9A"/>
    <w:rsid w:val="00910F27"/>
    <w:rsid w:val="0091140F"/>
    <w:rsid w:val="00911D16"/>
    <w:rsid w:val="00911E23"/>
    <w:rsid w:val="00912142"/>
    <w:rsid w:val="0091226A"/>
    <w:rsid w:val="00912D5B"/>
    <w:rsid w:val="00912DA1"/>
    <w:rsid w:val="009130C4"/>
    <w:rsid w:val="009132ED"/>
    <w:rsid w:val="00913747"/>
    <w:rsid w:val="00913A83"/>
    <w:rsid w:val="00913CF3"/>
    <w:rsid w:val="00913E1F"/>
    <w:rsid w:val="009141F1"/>
    <w:rsid w:val="00914E41"/>
    <w:rsid w:val="00914F84"/>
    <w:rsid w:val="009153C2"/>
    <w:rsid w:val="00915460"/>
    <w:rsid w:val="0091550C"/>
    <w:rsid w:val="00915AE4"/>
    <w:rsid w:val="00915C10"/>
    <w:rsid w:val="00916406"/>
    <w:rsid w:val="00916532"/>
    <w:rsid w:val="00916693"/>
    <w:rsid w:val="0091686F"/>
    <w:rsid w:val="00916D52"/>
    <w:rsid w:val="00916E59"/>
    <w:rsid w:val="00917315"/>
    <w:rsid w:val="00920339"/>
    <w:rsid w:val="00920360"/>
    <w:rsid w:val="009205D3"/>
    <w:rsid w:val="009206D3"/>
    <w:rsid w:val="00920D8A"/>
    <w:rsid w:val="00920E39"/>
    <w:rsid w:val="009211C1"/>
    <w:rsid w:val="00921249"/>
    <w:rsid w:val="0092188D"/>
    <w:rsid w:val="00921B4A"/>
    <w:rsid w:val="00921C74"/>
    <w:rsid w:val="00921CFC"/>
    <w:rsid w:val="00921F32"/>
    <w:rsid w:val="0092262A"/>
    <w:rsid w:val="00922A16"/>
    <w:rsid w:val="00923286"/>
    <w:rsid w:val="009233ED"/>
    <w:rsid w:val="009238E8"/>
    <w:rsid w:val="00923C81"/>
    <w:rsid w:val="009240EA"/>
    <w:rsid w:val="00924623"/>
    <w:rsid w:val="0092490B"/>
    <w:rsid w:val="00925979"/>
    <w:rsid w:val="00925BD5"/>
    <w:rsid w:val="00925FB8"/>
    <w:rsid w:val="009262A6"/>
    <w:rsid w:val="00926656"/>
    <w:rsid w:val="00926856"/>
    <w:rsid w:val="00926FFD"/>
    <w:rsid w:val="00927534"/>
    <w:rsid w:val="00927899"/>
    <w:rsid w:val="00927B64"/>
    <w:rsid w:val="00927CDF"/>
    <w:rsid w:val="00930051"/>
    <w:rsid w:val="00930339"/>
    <w:rsid w:val="00930493"/>
    <w:rsid w:val="009308D3"/>
    <w:rsid w:val="00930FFC"/>
    <w:rsid w:val="0093110D"/>
    <w:rsid w:val="009311EC"/>
    <w:rsid w:val="0093143C"/>
    <w:rsid w:val="0093185E"/>
    <w:rsid w:val="009319F1"/>
    <w:rsid w:val="00931B33"/>
    <w:rsid w:val="00931BBC"/>
    <w:rsid w:val="009324A2"/>
    <w:rsid w:val="00933126"/>
    <w:rsid w:val="0093389A"/>
    <w:rsid w:val="00933BF8"/>
    <w:rsid w:val="00933E3C"/>
    <w:rsid w:val="00934B3F"/>
    <w:rsid w:val="00934BEE"/>
    <w:rsid w:val="009350E1"/>
    <w:rsid w:val="00935288"/>
    <w:rsid w:val="009355FB"/>
    <w:rsid w:val="0093570E"/>
    <w:rsid w:val="009357ED"/>
    <w:rsid w:val="00935B30"/>
    <w:rsid w:val="00935EC6"/>
    <w:rsid w:val="009367DF"/>
    <w:rsid w:val="00936927"/>
    <w:rsid w:val="00936FA3"/>
    <w:rsid w:val="0093722B"/>
    <w:rsid w:val="009372C1"/>
    <w:rsid w:val="0093741A"/>
    <w:rsid w:val="00937A82"/>
    <w:rsid w:val="00937AA9"/>
    <w:rsid w:val="00937AB1"/>
    <w:rsid w:val="00937C6F"/>
    <w:rsid w:val="00940112"/>
    <w:rsid w:val="00940309"/>
    <w:rsid w:val="0094042F"/>
    <w:rsid w:val="009405B4"/>
    <w:rsid w:val="00940679"/>
    <w:rsid w:val="0094068D"/>
    <w:rsid w:val="00940D03"/>
    <w:rsid w:val="00941466"/>
    <w:rsid w:val="009419B9"/>
    <w:rsid w:val="00941CAD"/>
    <w:rsid w:val="00942ECC"/>
    <w:rsid w:val="00943028"/>
    <w:rsid w:val="0094368D"/>
    <w:rsid w:val="0094380A"/>
    <w:rsid w:val="00943962"/>
    <w:rsid w:val="00943D64"/>
    <w:rsid w:val="00943EB8"/>
    <w:rsid w:val="009443D8"/>
    <w:rsid w:val="0094440F"/>
    <w:rsid w:val="0094449B"/>
    <w:rsid w:val="009446DF"/>
    <w:rsid w:val="009446EA"/>
    <w:rsid w:val="00944AEA"/>
    <w:rsid w:val="00944C24"/>
    <w:rsid w:val="00944FAC"/>
    <w:rsid w:val="00945386"/>
    <w:rsid w:val="009454ED"/>
    <w:rsid w:val="0094580B"/>
    <w:rsid w:val="00946168"/>
    <w:rsid w:val="00946330"/>
    <w:rsid w:val="009465FF"/>
    <w:rsid w:val="00946717"/>
    <w:rsid w:val="00946FCE"/>
    <w:rsid w:val="0094720D"/>
    <w:rsid w:val="0094781E"/>
    <w:rsid w:val="00947920"/>
    <w:rsid w:val="009479BF"/>
    <w:rsid w:val="00950888"/>
    <w:rsid w:val="00950A01"/>
    <w:rsid w:val="00950D20"/>
    <w:rsid w:val="009512A5"/>
    <w:rsid w:val="0095193F"/>
    <w:rsid w:val="00951E6A"/>
    <w:rsid w:val="009522D2"/>
    <w:rsid w:val="0095235F"/>
    <w:rsid w:val="009523F3"/>
    <w:rsid w:val="0095291D"/>
    <w:rsid w:val="00952BEF"/>
    <w:rsid w:val="00953592"/>
    <w:rsid w:val="009536A0"/>
    <w:rsid w:val="009536A2"/>
    <w:rsid w:val="00953A52"/>
    <w:rsid w:val="00954579"/>
    <w:rsid w:val="00954A3F"/>
    <w:rsid w:val="00955102"/>
    <w:rsid w:val="009552A1"/>
    <w:rsid w:val="00955B83"/>
    <w:rsid w:val="00955DB7"/>
    <w:rsid w:val="00955DC5"/>
    <w:rsid w:val="00956168"/>
    <w:rsid w:val="0095626D"/>
    <w:rsid w:val="009562FB"/>
    <w:rsid w:val="00956F0F"/>
    <w:rsid w:val="00956FAF"/>
    <w:rsid w:val="00957325"/>
    <w:rsid w:val="0095737A"/>
    <w:rsid w:val="009579C9"/>
    <w:rsid w:val="00957C22"/>
    <w:rsid w:val="00957C74"/>
    <w:rsid w:val="00957D37"/>
    <w:rsid w:val="00960C86"/>
    <w:rsid w:val="00960CF7"/>
    <w:rsid w:val="0096153D"/>
    <w:rsid w:val="009616E9"/>
    <w:rsid w:val="00961AAA"/>
    <w:rsid w:val="00961B52"/>
    <w:rsid w:val="00961C44"/>
    <w:rsid w:val="00961D9F"/>
    <w:rsid w:val="009620A8"/>
    <w:rsid w:val="00962597"/>
    <w:rsid w:val="009626A9"/>
    <w:rsid w:val="009626D4"/>
    <w:rsid w:val="009626F1"/>
    <w:rsid w:val="00962835"/>
    <w:rsid w:val="0096284E"/>
    <w:rsid w:val="00962B9E"/>
    <w:rsid w:val="00962C26"/>
    <w:rsid w:val="00963057"/>
    <w:rsid w:val="00963219"/>
    <w:rsid w:val="00963348"/>
    <w:rsid w:val="0096344F"/>
    <w:rsid w:val="00963751"/>
    <w:rsid w:val="009637B5"/>
    <w:rsid w:val="0096398E"/>
    <w:rsid w:val="009640AD"/>
    <w:rsid w:val="00964373"/>
    <w:rsid w:val="00965861"/>
    <w:rsid w:val="00965BED"/>
    <w:rsid w:val="00966643"/>
    <w:rsid w:val="0096665D"/>
    <w:rsid w:val="00966EC9"/>
    <w:rsid w:val="0096706A"/>
    <w:rsid w:val="009673B1"/>
    <w:rsid w:val="00967407"/>
    <w:rsid w:val="0096759F"/>
    <w:rsid w:val="009677D9"/>
    <w:rsid w:val="00967963"/>
    <w:rsid w:val="00967A16"/>
    <w:rsid w:val="009701BE"/>
    <w:rsid w:val="00970AF4"/>
    <w:rsid w:val="009712DD"/>
    <w:rsid w:val="00971630"/>
    <w:rsid w:val="009722CC"/>
    <w:rsid w:val="009725F0"/>
    <w:rsid w:val="00972CBE"/>
    <w:rsid w:val="00973513"/>
    <w:rsid w:val="00973532"/>
    <w:rsid w:val="00973806"/>
    <w:rsid w:val="00974039"/>
    <w:rsid w:val="00974291"/>
    <w:rsid w:val="00974541"/>
    <w:rsid w:val="009747C3"/>
    <w:rsid w:val="009748EE"/>
    <w:rsid w:val="00974908"/>
    <w:rsid w:val="009749F9"/>
    <w:rsid w:val="009750B4"/>
    <w:rsid w:val="009754F8"/>
    <w:rsid w:val="009759C3"/>
    <w:rsid w:val="00976020"/>
    <w:rsid w:val="0097619D"/>
    <w:rsid w:val="0097635E"/>
    <w:rsid w:val="009765C7"/>
    <w:rsid w:val="009769EA"/>
    <w:rsid w:val="009769EE"/>
    <w:rsid w:val="009769F1"/>
    <w:rsid w:val="00976A1D"/>
    <w:rsid w:val="00976AC0"/>
    <w:rsid w:val="00976D95"/>
    <w:rsid w:val="009774C9"/>
    <w:rsid w:val="009775E4"/>
    <w:rsid w:val="0097768C"/>
    <w:rsid w:val="00977AB2"/>
    <w:rsid w:val="00977BF6"/>
    <w:rsid w:val="00980402"/>
    <w:rsid w:val="00980BCF"/>
    <w:rsid w:val="009812A6"/>
    <w:rsid w:val="009819A4"/>
    <w:rsid w:val="00983058"/>
    <w:rsid w:val="00983136"/>
    <w:rsid w:val="00983702"/>
    <w:rsid w:val="00983A6D"/>
    <w:rsid w:val="00983FD7"/>
    <w:rsid w:val="009840D5"/>
    <w:rsid w:val="009846D5"/>
    <w:rsid w:val="00984906"/>
    <w:rsid w:val="00984D27"/>
    <w:rsid w:val="00985350"/>
    <w:rsid w:val="00985378"/>
    <w:rsid w:val="00985599"/>
    <w:rsid w:val="00985735"/>
    <w:rsid w:val="00985DCB"/>
    <w:rsid w:val="0098604D"/>
    <w:rsid w:val="009862A4"/>
    <w:rsid w:val="00986447"/>
    <w:rsid w:val="009865DB"/>
    <w:rsid w:val="00986A20"/>
    <w:rsid w:val="00986B2E"/>
    <w:rsid w:val="00986E1C"/>
    <w:rsid w:val="00987AC8"/>
    <w:rsid w:val="00990B14"/>
    <w:rsid w:val="00991237"/>
    <w:rsid w:val="009914A5"/>
    <w:rsid w:val="009914EE"/>
    <w:rsid w:val="00991FAC"/>
    <w:rsid w:val="00991FF7"/>
    <w:rsid w:val="00992AB4"/>
    <w:rsid w:val="009932BF"/>
    <w:rsid w:val="0099346A"/>
    <w:rsid w:val="00993697"/>
    <w:rsid w:val="00993A63"/>
    <w:rsid w:val="00993D41"/>
    <w:rsid w:val="00994037"/>
    <w:rsid w:val="009940F2"/>
    <w:rsid w:val="009945CF"/>
    <w:rsid w:val="00995581"/>
    <w:rsid w:val="0099570C"/>
    <w:rsid w:val="009957A0"/>
    <w:rsid w:val="00995842"/>
    <w:rsid w:val="00995C44"/>
    <w:rsid w:val="00996732"/>
    <w:rsid w:val="00996766"/>
    <w:rsid w:val="009967B9"/>
    <w:rsid w:val="0099685F"/>
    <w:rsid w:val="00996B64"/>
    <w:rsid w:val="00996BD8"/>
    <w:rsid w:val="00996E56"/>
    <w:rsid w:val="009971C5"/>
    <w:rsid w:val="009976A0"/>
    <w:rsid w:val="00997759"/>
    <w:rsid w:val="00997B80"/>
    <w:rsid w:val="00997F87"/>
    <w:rsid w:val="009A0097"/>
    <w:rsid w:val="009A0673"/>
    <w:rsid w:val="009A0774"/>
    <w:rsid w:val="009A0D83"/>
    <w:rsid w:val="009A17B1"/>
    <w:rsid w:val="009A1828"/>
    <w:rsid w:val="009A1B61"/>
    <w:rsid w:val="009A1DB8"/>
    <w:rsid w:val="009A2296"/>
    <w:rsid w:val="009A278E"/>
    <w:rsid w:val="009A38BA"/>
    <w:rsid w:val="009A39C3"/>
    <w:rsid w:val="009A44D6"/>
    <w:rsid w:val="009A4547"/>
    <w:rsid w:val="009A46F1"/>
    <w:rsid w:val="009A496C"/>
    <w:rsid w:val="009A528B"/>
    <w:rsid w:val="009A5386"/>
    <w:rsid w:val="009A54B5"/>
    <w:rsid w:val="009A59A2"/>
    <w:rsid w:val="009A5B34"/>
    <w:rsid w:val="009A5B8E"/>
    <w:rsid w:val="009A62B1"/>
    <w:rsid w:val="009A6486"/>
    <w:rsid w:val="009A6A4F"/>
    <w:rsid w:val="009A6DE0"/>
    <w:rsid w:val="009A796C"/>
    <w:rsid w:val="009A7C1D"/>
    <w:rsid w:val="009B0091"/>
    <w:rsid w:val="009B0103"/>
    <w:rsid w:val="009B017A"/>
    <w:rsid w:val="009B088F"/>
    <w:rsid w:val="009B132A"/>
    <w:rsid w:val="009B1BD0"/>
    <w:rsid w:val="009B1F71"/>
    <w:rsid w:val="009B204D"/>
    <w:rsid w:val="009B2458"/>
    <w:rsid w:val="009B2545"/>
    <w:rsid w:val="009B286D"/>
    <w:rsid w:val="009B2B5D"/>
    <w:rsid w:val="009B2E78"/>
    <w:rsid w:val="009B317B"/>
    <w:rsid w:val="009B3217"/>
    <w:rsid w:val="009B3D63"/>
    <w:rsid w:val="009B3F9E"/>
    <w:rsid w:val="009B44D6"/>
    <w:rsid w:val="009B497E"/>
    <w:rsid w:val="009B4B95"/>
    <w:rsid w:val="009B5631"/>
    <w:rsid w:val="009B5A66"/>
    <w:rsid w:val="009B5B8D"/>
    <w:rsid w:val="009B5C35"/>
    <w:rsid w:val="009B6413"/>
    <w:rsid w:val="009B6C2A"/>
    <w:rsid w:val="009B6E52"/>
    <w:rsid w:val="009B7002"/>
    <w:rsid w:val="009B7072"/>
    <w:rsid w:val="009B729F"/>
    <w:rsid w:val="009B73F0"/>
    <w:rsid w:val="009B7666"/>
    <w:rsid w:val="009B76BF"/>
    <w:rsid w:val="009B7742"/>
    <w:rsid w:val="009B7773"/>
    <w:rsid w:val="009C0000"/>
    <w:rsid w:val="009C0050"/>
    <w:rsid w:val="009C02CB"/>
    <w:rsid w:val="009C04F0"/>
    <w:rsid w:val="009C09DD"/>
    <w:rsid w:val="009C0E59"/>
    <w:rsid w:val="009C116B"/>
    <w:rsid w:val="009C13C1"/>
    <w:rsid w:val="009C1597"/>
    <w:rsid w:val="009C16D0"/>
    <w:rsid w:val="009C202E"/>
    <w:rsid w:val="009C2107"/>
    <w:rsid w:val="009C25A5"/>
    <w:rsid w:val="009C2603"/>
    <w:rsid w:val="009C2654"/>
    <w:rsid w:val="009C309E"/>
    <w:rsid w:val="009C3109"/>
    <w:rsid w:val="009C33F2"/>
    <w:rsid w:val="009C3839"/>
    <w:rsid w:val="009C3EB7"/>
    <w:rsid w:val="009C49AB"/>
    <w:rsid w:val="009C4D65"/>
    <w:rsid w:val="009C5197"/>
    <w:rsid w:val="009C560E"/>
    <w:rsid w:val="009C5F75"/>
    <w:rsid w:val="009C6371"/>
    <w:rsid w:val="009C6BC5"/>
    <w:rsid w:val="009C6FE4"/>
    <w:rsid w:val="009C7092"/>
    <w:rsid w:val="009C7124"/>
    <w:rsid w:val="009C73C1"/>
    <w:rsid w:val="009C79AC"/>
    <w:rsid w:val="009C7A08"/>
    <w:rsid w:val="009C7DCE"/>
    <w:rsid w:val="009D002D"/>
    <w:rsid w:val="009D003F"/>
    <w:rsid w:val="009D01C7"/>
    <w:rsid w:val="009D045F"/>
    <w:rsid w:val="009D08C5"/>
    <w:rsid w:val="009D161A"/>
    <w:rsid w:val="009D1644"/>
    <w:rsid w:val="009D18B0"/>
    <w:rsid w:val="009D198C"/>
    <w:rsid w:val="009D1AAB"/>
    <w:rsid w:val="009D1B02"/>
    <w:rsid w:val="009D1CC0"/>
    <w:rsid w:val="009D2406"/>
    <w:rsid w:val="009D2A13"/>
    <w:rsid w:val="009D328B"/>
    <w:rsid w:val="009D37F9"/>
    <w:rsid w:val="009D3BED"/>
    <w:rsid w:val="009D40D0"/>
    <w:rsid w:val="009D4573"/>
    <w:rsid w:val="009D49E7"/>
    <w:rsid w:val="009D4A0A"/>
    <w:rsid w:val="009D4BAA"/>
    <w:rsid w:val="009D4C0D"/>
    <w:rsid w:val="009D4D1A"/>
    <w:rsid w:val="009D5138"/>
    <w:rsid w:val="009D55BA"/>
    <w:rsid w:val="009D5759"/>
    <w:rsid w:val="009D583B"/>
    <w:rsid w:val="009D5A5E"/>
    <w:rsid w:val="009D5E81"/>
    <w:rsid w:val="009D602A"/>
    <w:rsid w:val="009D60E7"/>
    <w:rsid w:val="009D618B"/>
    <w:rsid w:val="009D6354"/>
    <w:rsid w:val="009D6D7F"/>
    <w:rsid w:val="009D6E72"/>
    <w:rsid w:val="009D75BD"/>
    <w:rsid w:val="009D79F1"/>
    <w:rsid w:val="009D7E00"/>
    <w:rsid w:val="009D7E85"/>
    <w:rsid w:val="009E00CC"/>
    <w:rsid w:val="009E0683"/>
    <w:rsid w:val="009E0B4C"/>
    <w:rsid w:val="009E0CA2"/>
    <w:rsid w:val="009E10FA"/>
    <w:rsid w:val="009E13D8"/>
    <w:rsid w:val="009E16F1"/>
    <w:rsid w:val="009E1889"/>
    <w:rsid w:val="009E1D54"/>
    <w:rsid w:val="009E2049"/>
    <w:rsid w:val="009E286F"/>
    <w:rsid w:val="009E3075"/>
    <w:rsid w:val="009E3A60"/>
    <w:rsid w:val="009E40F6"/>
    <w:rsid w:val="009E44C7"/>
    <w:rsid w:val="009E5331"/>
    <w:rsid w:val="009E5498"/>
    <w:rsid w:val="009E5690"/>
    <w:rsid w:val="009E58FC"/>
    <w:rsid w:val="009E5AA2"/>
    <w:rsid w:val="009E5D05"/>
    <w:rsid w:val="009E65AC"/>
    <w:rsid w:val="009E678B"/>
    <w:rsid w:val="009E6BB4"/>
    <w:rsid w:val="009E6D08"/>
    <w:rsid w:val="009E6E73"/>
    <w:rsid w:val="009E74EE"/>
    <w:rsid w:val="009E7B92"/>
    <w:rsid w:val="009E7C06"/>
    <w:rsid w:val="009E7FB6"/>
    <w:rsid w:val="009F0330"/>
    <w:rsid w:val="009F03CA"/>
    <w:rsid w:val="009F0556"/>
    <w:rsid w:val="009F0BA2"/>
    <w:rsid w:val="009F0C66"/>
    <w:rsid w:val="009F117B"/>
    <w:rsid w:val="009F1418"/>
    <w:rsid w:val="009F1435"/>
    <w:rsid w:val="009F165D"/>
    <w:rsid w:val="009F19D4"/>
    <w:rsid w:val="009F255F"/>
    <w:rsid w:val="009F2A95"/>
    <w:rsid w:val="009F2EBB"/>
    <w:rsid w:val="009F30A5"/>
    <w:rsid w:val="009F32B6"/>
    <w:rsid w:val="009F396E"/>
    <w:rsid w:val="009F3B50"/>
    <w:rsid w:val="009F49A0"/>
    <w:rsid w:val="009F4DB4"/>
    <w:rsid w:val="009F50F7"/>
    <w:rsid w:val="009F5172"/>
    <w:rsid w:val="009F53A4"/>
    <w:rsid w:val="009F591D"/>
    <w:rsid w:val="009F65A0"/>
    <w:rsid w:val="009F6664"/>
    <w:rsid w:val="009F6797"/>
    <w:rsid w:val="009F6B0E"/>
    <w:rsid w:val="009F735D"/>
    <w:rsid w:val="009F7633"/>
    <w:rsid w:val="009F7913"/>
    <w:rsid w:val="009F7A69"/>
    <w:rsid w:val="009F7F59"/>
    <w:rsid w:val="00A00507"/>
    <w:rsid w:val="00A005C6"/>
    <w:rsid w:val="00A00D80"/>
    <w:rsid w:val="00A00E37"/>
    <w:rsid w:val="00A011C3"/>
    <w:rsid w:val="00A0202E"/>
    <w:rsid w:val="00A020EC"/>
    <w:rsid w:val="00A02284"/>
    <w:rsid w:val="00A025D4"/>
    <w:rsid w:val="00A028CA"/>
    <w:rsid w:val="00A02B0D"/>
    <w:rsid w:val="00A02D7E"/>
    <w:rsid w:val="00A03357"/>
    <w:rsid w:val="00A0353A"/>
    <w:rsid w:val="00A04129"/>
    <w:rsid w:val="00A0418D"/>
    <w:rsid w:val="00A04826"/>
    <w:rsid w:val="00A04D54"/>
    <w:rsid w:val="00A04E6F"/>
    <w:rsid w:val="00A04EB0"/>
    <w:rsid w:val="00A04F37"/>
    <w:rsid w:val="00A04F6F"/>
    <w:rsid w:val="00A056A6"/>
    <w:rsid w:val="00A05AFA"/>
    <w:rsid w:val="00A05B2F"/>
    <w:rsid w:val="00A06297"/>
    <w:rsid w:val="00A063A3"/>
    <w:rsid w:val="00A06414"/>
    <w:rsid w:val="00A06451"/>
    <w:rsid w:val="00A0647B"/>
    <w:rsid w:val="00A06BF5"/>
    <w:rsid w:val="00A06C12"/>
    <w:rsid w:val="00A07227"/>
    <w:rsid w:val="00A07561"/>
    <w:rsid w:val="00A075E2"/>
    <w:rsid w:val="00A1017E"/>
    <w:rsid w:val="00A10917"/>
    <w:rsid w:val="00A117CD"/>
    <w:rsid w:val="00A11989"/>
    <w:rsid w:val="00A11AC3"/>
    <w:rsid w:val="00A1216C"/>
    <w:rsid w:val="00A1234F"/>
    <w:rsid w:val="00A12590"/>
    <w:rsid w:val="00A12ABA"/>
    <w:rsid w:val="00A12C47"/>
    <w:rsid w:val="00A13052"/>
    <w:rsid w:val="00A13074"/>
    <w:rsid w:val="00A130A6"/>
    <w:rsid w:val="00A1363C"/>
    <w:rsid w:val="00A136D2"/>
    <w:rsid w:val="00A13877"/>
    <w:rsid w:val="00A13CA9"/>
    <w:rsid w:val="00A13E6B"/>
    <w:rsid w:val="00A13F97"/>
    <w:rsid w:val="00A140C5"/>
    <w:rsid w:val="00A1411D"/>
    <w:rsid w:val="00A1442F"/>
    <w:rsid w:val="00A1449E"/>
    <w:rsid w:val="00A144AA"/>
    <w:rsid w:val="00A14A21"/>
    <w:rsid w:val="00A14AC6"/>
    <w:rsid w:val="00A14C27"/>
    <w:rsid w:val="00A14ECB"/>
    <w:rsid w:val="00A150A5"/>
    <w:rsid w:val="00A15694"/>
    <w:rsid w:val="00A157E2"/>
    <w:rsid w:val="00A15D85"/>
    <w:rsid w:val="00A15D97"/>
    <w:rsid w:val="00A15E29"/>
    <w:rsid w:val="00A15F1E"/>
    <w:rsid w:val="00A16623"/>
    <w:rsid w:val="00A16708"/>
    <w:rsid w:val="00A167FA"/>
    <w:rsid w:val="00A16C7A"/>
    <w:rsid w:val="00A17124"/>
    <w:rsid w:val="00A17EE4"/>
    <w:rsid w:val="00A17FCB"/>
    <w:rsid w:val="00A200A5"/>
    <w:rsid w:val="00A202B7"/>
    <w:rsid w:val="00A205F2"/>
    <w:rsid w:val="00A20977"/>
    <w:rsid w:val="00A213A7"/>
    <w:rsid w:val="00A21473"/>
    <w:rsid w:val="00A216D2"/>
    <w:rsid w:val="00A21C28"/>
    <w:rsid w:val="00A21F3D"/>
    <w:rsid w:val="00A224CB"/>
    <w:rsid w:val="00A2301E"/>
    <w:rsid w:val="00A236C5"/>
    <w:rsid w:val="00A23778"/>
    <w:rsid w:val="00A237A4"/>
    <w:rsid w:val="00A24593"/>
    <w:rsid w:val="00A2461D"/>
    <w:rsid w:val="00A2462A"/>
    <w:rsid w:val="00A248C4"/>
    <w:rsid w:val="00A24B2C"/>
    <w:rsid w:val="00A24E89"/>
    <w:rsid w:val="00A253B8"/>
    <w:rsid w:val="00A253FB"/>
    <w:rsid w:val="00A2541F"/>
    <w:rsid w:val="00A2567D"/>
    <w:rsid w:val="00A256EE"/>
    <w:rsid w:val="00A25B7F"/>
    <w:rsid w:val="00A25C3F"/>
    <w:rsid w:val="00A25CCB"/>
    <w:rsid w:val="00A25D29"/>
    <w:rsid w:val="00A25E92"/>
    <w:rsid w:val="00A269B0"/>
    <w:rsid w:val="00A26D5C"/>
    <w:rsid w:val="00A27061"/>
    <w:rsid w:val="00A270D1"/>
    <w:rsid w:val="00A2774F"/>
    <w:rsid w:val="00A277E1"/>
    <w:rsid w:val="00A27AA4"/>
    <w:rsid w:val="00A30495"/>
    <w:rsid w:val="00A30D77"/>
    <w:rsid w:val="00A30E47"/>
    <w:rsid w:val="00A3179D"/>
    <w:rsid w:val="00A31A68"/>
    <w:rsid w:val="00A31DF6"/>
    <w:rsid w:val="00A323D2"/>
    <w:rsid w:val="00A325AC"/>
    <w:rsid w:val="00A327A5"/>
    <w:rsid w:val="00A32845"/>
    <w:rsid w:val="00A328A0"/>
    <w:rsid w:val="00A32B2E"/>
    <w:rsid w:val="00A32B55"/>
    <w:rsid w:val="00A32C1B"/>
    <w:rsid w:val="00A32F80"/>
    <w:rsid w:val="00A33BCB"/>
    <w:rsid w:val="00A342F0"/>
    <w:rsid w:val="00A34430"/>
    <w:rsid w:val="00A34574"/>
    <w:rsid w:val="00A348A4"/>
    <w:rsid w:val="00A34C1D"/>
    <w:rsid w:val="00A34CB6"/>
    <w:rsid w:val="00A34CE8"/>
    <w:rsid w:val="00A34E61"/>
    <w:rsid w:val="00A3551B"/>
    <w:rsid w:val="00A35521"/>
    <w:rsid w:val="00A358A2"/>
    <w:rsid w:val="00A35E1B"/>
    <w:rsid w:val="00A36151"/>
    <w:rsid w:val="00A36155"/>
    <w:rsid w:val="00A37044"/>
    <w:rsid w:val="00A371A9"/>
    <w:rsid w:val="00A37578"/>
    <w:rsid w:val="00A378C4"/>
    <w:rsid w:val="00A37D18"/>
    <w:rsid w:val="00A37FBD"/>
    <w:rsid w:val="00A40269"/>
    <w:rsid w:val="00A40A27"/>
    <w:rsid w:val="00A40D42"/>
    <w:rsid w:val="00A40DE0"/>
    <w:rsid w:val="00A414E5"/>
    <w:rsid w:val="00A41513"/>
    <w:rsid w:val="00A41732"/>
    <w:rsid w:val="00A419E2"/>
    <w:rsid w:val="00A41BF5"/>
    <w:rsid w:val="00A42184"/>
    <w:rsid w:val="00A422D2"/>
    <w:rsid w:val="00A425B0"/>
    <w:rsid w:val="00A42604"/>
    <w:rsid w:val="00A433DF"/>
    <w:rsid w:val="00A433F8"/>
    <w:rsid w:val="00A43925"/>
    <w:rsid w:val="00A439A0"/>
    <w:rsid w:val="00A43C77"/>
    <w:rsid w:val="00A43C8D"/>
    <w:rsid w:val="00A43D73"/>
    <w:rsid w:val="00A440CB"/>
    <w:rsid w:val="00A446B8"/>
    <w:rsid w:val="00A44EC7"/>
    <w:rsid w:val="00A44FE2"/>
    <w:rsid w:val="00A45285"/>
    <w:rsid w:val="00A45364"/>
    <w:rsid w:val="00A45D93"/>
    <w:rsid w:val="00A4605D"/>
    <w:rsid w:val="00A46CAD"/>
    <w:rsid w:val="00A46CC4"/>
    <w:rsid w:val="00A46E10"/>
    <w:rsid w:val="00A46E61"/>
    <w:rsid w:val="00A46EE2"/>
    <w:rsid w:val="00A47698"/>
    <w:rsid w:val="00A478F2"/>
    <w:rsid w:val="00A50277"/>
    <w:rsid w:val="00A5036B"/>
    <w:rsid w:val="00A50654"/>
    <w:rsid w:val="00A5067E"/>
    <w:rsid w:val="00A5093F"/>
    <w:rsid w:val="00A50AA6"/>
    <w:rsid w:val="00A50B36"/>
    <w:rsid w:val="00A51056"/>
    <w:rsid w:val="00A5121E"/>
    <w:rsid w:val="00A5153E"/>
    <w:rsid w:val="00A52139"/>
    <w:rsid w:val="00A5218F"/>
    <w:rsid w:val="00A522C5"/>
    <w:rsid w:val="00A52656"/>
    <w:rsid w:val="00A52722"/>
    <w:rsid w:val="00A527B8"/>
    <w:rsid w:val="00A527FA"/>
    <w:rsid w:val="00A52FB8"/>
    <w:rsid w:val="00A53547"/>
    <w:rsid w:val="00A538D2"/>
    <w:rsid w:val="00A53FF4"/>
    <w:rsid w:val="00A54002"/>
    <w:rsid w:val="00A54753"/>
    <w:rsid w:val="00A549D3"/>
    <w:rsid w:val="00A54D02"/>
    <w:rsid w:val="00A5545D"/>
    <w:rsid w:val="00A554CD"/>
    <w:rsid w:val="00A5588B"/>
    <w:rsid w:val="00A55D2B"/>
    <w:rsid w:val="00A56435"/>
    <w:rsid w:val="00A565BC"/>
    <w:rsid w:val="00A5698E"/>
    <w:rsid w:val="00A56D2E"/>
    <w:rsid w:val="00A56EFE"/>
    <w:rsid w:val="00A572FB"/>
    <w:rsid w:val="00A57EF4"/>
    <w:rsid w:val="00A60112"/>
    <w:rsid w:val="00A601B5"/>
    <w:rsid w:val="00A60553"/>
    <w:rsid w:val="00A60714"/>
    <w:rsid w:val="00A60871"/>
    <w:rsid w:val="00A6088E"/>
    <w:rsid w:val="00A60DD5"/>
    <w:rsid w:val="00A61C0B"/>
    <w:rsid w:val="00A61DC1"/>
    <w:rsid w:val="00A62452"/>
    <w:rsid w:val="00A6291E"/>
    <w:rsid w:val="00A62AB3"/>
    <w:rsid w:val="00A62EF6"/>
    <w:rsid w:val="00A62FAB"/>
    <w:rsid w:val="00A635E9"/>
    <w:rsid w:val="00A63D67"/>
    <w:rsid w:val="00A63E8A"/>
    <w:rsid w:val="00A63EC1"/>
    <w:rsid w:val="00A63F8F"/>
    <w:rsid w:val="00A640CD"/>
    <w:rsid w:val="00A647D1"/>
    <w:rsid w:val="00A64D8B"/>
    <w:rsid w:val="00A64F0F"/>
    <w:rsid w:val="00A65503"/>
    <w:rsid w:val="00A656D5"/>
    <w:rsid w:val="00A658BD"/>
    <w:rsid w:val="00A66240"/>
    <w:rsid w:val="00A66825"/>
    <w:rsid w:val="00A668D4"/>
    <w:rsid w:val="00A66917"/>
    <w:rsid w:val="00A66A8C"/>
    <w:rsid w:val="00A66E44"/>
    <w:rsid w:val="00A673EF"/>
    <w:rsid w:val="00A67522"/>
    <w:rsid w:val="00A67939"/>
    <w:rsid w:val="00A67E4A"/>
    <w:rsid w:val="00A67E7A"/>
    <w:rsid w:val="00A702FE"/>
    <w:rsid w:val="00A7123D"/>
    <w:rsid w:val="00A7131E"/>
    <w:rsid w:val="00A71AB5"/>
    <w:rsid w:val="00A71B59"/>
    <w:rsid w:val="00A71BA4"/>
    <w:rsid w:val="00A71DFD"/>
    <w:rsid w:val="00A71EDB"/>
    <w:rsid w:val="00A720EC"/>
    <w:rsid w:val="00A722DB"/>
    <w:rsid w:val="00A7232F"/>
    <w:rsid w:val="00A726F2"/>
    <w:rsid w:val="00A72721"/>
    <w:rsid w:val="00A72F9E"/>
    <w:rsid w:val="00A73054"/>
    <w:rsid w:val="00A73569"/>
    <w:rsid w:val="00A73636"/>
    <w:rsid w:val="00A73F4B"/>
    <w:rsid w:val="00A7420A"/>
    <w:rsid w:val="00A7443B"/>
    <w:rsid w:val="00A7450E"/>
    <w:rsid w:val="00A74584"/>
    <w:rsid w:val="00A74BFE"/>
    <w:rsid w:val="00A74C75"/>
    <w:rsid w:val="00A75A7E"/>
    <w:rsid w:val="00A75BC2"/>
    <w:rsid w:val="00A7671B"/>
    <w:rsid w:val="00A768C3"/>
    <w:rsid w:val="00A76B9C"/>
    <w:rsid w:val="00A76BDC"/>
    <w:rsid w:val="00A773C7"/>
    <w:rsid w:val="00A77614"/>
    <w:rsid w:val="00A7774D"/>
    <w:rsid w:val="00A77964"/>
    <w:rsid w:val="00A80149"/>
    <w:rsid w:val="00A80541"/>
    <w:rsid w:val="00A80F48"/>
    <w:rsid w:val="00A812B8"/>
    <w:rsid w:val="00A815DB"/>
    <w:rsid w:val="00A81814"/>
    <w:rsid w:val="00A81A96"/>
    <w:rsid w:val="00A81BC1"/>
    <w:rsid w:val="00A81D15"/>
    <w:rsid w:val="00A824A5"/>
    <w:rsid w:val="00A82B79"/>
    <w:rsid w:val="00A82C78"/>
    <w:rsid w:val="00A82D9C"/>
    <w:rsid w:val="00A833BD"/>
    <w:rsid w:val="00A83F18"/>
    <w:rsid w:val="00A845E2"/>
    <w:rsid w:val="00A84792"/>
    <w:rsid w:val="00A849AB"/>
    <w:rsid w:val="00A84B2F"/>
    <w:rsid w:val="00A84E3D"/>
    <w:rsid w:val="00A850C7"/>
    <w:rsid w:val="00A855ED"/>
    <w:rsid w:val="00A86044"/>
    <w:rsid w:val="00A866C1"/>
    <w:rsid w:val="00A868B5"/>
    <w:rsid w:val="00A86CFD"/>
    <w:rsid w:val="00A87025"/>
    <w:rsid w:val="00A871B2"/>
    <w:rsid w:val="00A872FA"/>
    <w:rsid w:val="00A873A1"/>
    <w:rsid w:val="00A87995"/>
    <w:rsid w:val="00A87A65"/>
    <w:rsid w:val="00A9092B"/>
    <w:rsid w:val="00A91A62"/>
    <w:rsid w:val="00A91B3C"/>
    <w:rsid w:val="00A91F91"/>
    <w:rsid w:val="00A92094"/>
    <w:rsid w:val="00A927CB"/>
    <w:rsid w:val="00A92A12"/>
    <w:rsid w:val="00A92F28"/>
    <w:rsid w:val="00A931BA"/>
    <w:rsid w:val="00A93A95"/>
    <w:rsid w:val="00A93CD6"/>
    <w:rsid w:val="00A94EB5"/>
    <w:rsid w:val="00A94FFC"/>
    <w:rsid w:val="00A95109"/>
    <w:rsid w:val="00A95176"/>
    <w:rsid w:val="00A952B9"/>
    <w:rsid w:val="00A95305"/>
    <w:rsid w:val="00A95759"/>
    <w:rsid w:val="00A96008"/>
    <w:rsid w:val="00A960BE"/>
    <w:rsid w:val="00A960DD"/>
    <w:rsid w:val="00A96761"/>
    <w:rsid w:val="00A96CE0"/>
    <w:rsid w:val="00A96FBE"/>
    <w:rsid w:val="00A973BF"/>
    <w:rsid w:val="00A97429"/>
    <w:rsid w:val="00A975CB"/>
    <w:rsid w:val="00A97A40"/>
    <w:rsid w:val="00AA02AA"/>
    <w:rsid w:val="00AA04D5"/>
    <w:rsid w:val="00AA093C"/>
    <w:rsid w:val="00AA0C36"/>
    <w:rsid w:val="00AA0D65"/>
    <w:rsid w:val="00AA0FFB"/>
    <w:rsid w:val="00AA1265"/>
    <w:rsid w:val="00AA1D5F"/>
    <w:rsid w:val="00AA1E2A"/>
    <w:rsid w:val="00AA1E3C"/>
    <w:rsid w:val="00AA1EB3"/>
    <w:rsid w:val="00AA20DC"/>
    <w:rsid w:val="00AA21D4"/>
    <w:rsid w:val="00AA239D"/>
    <w:rsid w:val="00AA2652"/>
    <w:rsid w:val="00AA351D"/>
    <w:rsid w:val="00AA380C"/>
    <w:rsid w:val="00AA39B2"/>
    <w:rsid w:val="00AA3C17"/>
    <w:rsid w:val="00AA3C6F"/>
    <w:rsid w:val="00AA3E97"/>
    <w:rsid w:val="00AA3F76"/>
    <w:rsid w:val="00AA3FF0"/>
    <w:rsid w:val="00AA4271"/>
    <w:rsid w:val="00AA4608"/>
    <w:rsid w:val="00AA4E57"/>
    <w:rsid w:val="00AA4F0B"/>
    <w:rsid w:val="00AA4F89"/>
    <w:rsid w:val="00AA5092"/>
    <w:rsid w:val="00AA5180"/>
    <w:rsid w:val="00AA5363"/>
    <w:rsid w:val="00AA64D8"/>
    <w:rsid w:val="00AA663A"/>
    <w:rsid w:val="00AA6691"/>
    <w:rsid w:val="00AA74B5"/>
    <w:rsid w:val="00AA7683"/>
    <w:rsid w:val="00AA7C63"/>
    <w:rsid w:val="00AA7C77"/>
    <w:rsid w:val="00AA7DFC"/>
    <w:rsid w:val="00AA7FDE"/>
    <w:rsid w:val="00AB014D"/>
    <w:rsid w:val="00AB097D"/>
    <w:rsid w:val="00AB0AA1"/>
    <w:rsid w:val="00AB0CD6"/>
    <w:rsid w:val="00AB0FB6"/>
    <w:rsid w:val="00AB22B5"/>
    <w:rsid w:val="00AB2509"/>
    <w:rsid w:val="00AB31C5"/>
    <w:rsid w:val="00AB3282"/>
    <w:rsid w:val="00AB32DD"/>
    <w:rsid w:val="00AB368B"/>
    <w:rsid w:val="00AB3980"/>
    <w:rsid w:val="00AB410B"/>
    <w:rsid w:val="00AB43FC"/>
    <w:rsid w:val="00AB4836"/>
    <w:rsid w:val="00AB4B4F"/>
    <w:rsid w:val="00AB4F9E"/>
    <w:rsid w:val="00AB540F"/>
    <w:rsid w:val="00AB587A"/>
    <w:rsid w:val="00AB589B"/>
    <w:rsid w:val="00AB5BEA"/>
    <w:rsid w:val="00AB5EEC"/>
    <w:rsid w:val="00AB6813"/>
    <w:rsid w:val="00AB6D56"/>
    <w:rsid w:val="00AB74CE"/>
    <w:rsid w:val="00AB7549"/>
    <w:rsid w:val="00AB7552"/>
    <w:rsid w:val="00AB7DE6"/>
    <w:rsid w:val="00AC00DD"/>
    <w:rsid w:val="00AC05A7"/>
    <w:rsid w:val="00AC08D6"/>
    <w:rsid w:val="00AC0AAE"/>
    <w:rsid w:val="00AC0D22"/>
    <w:rsid w:val="00AC120C"/>
    <w:rsid w:val="00AC1BDE"/>
    <w:rsid w:val="00AC31BC"/>
    <w:rsid w:val="00AC3342"/>
    <w:rsid w:val="00AC3729"/>
    <w:rsid w:val="00AC3AD0"/>
    <w:rsid w:val="00AC41F3"/>
    <w:rsid w:val="00AC455F"/>
    <w:rsid w:val="00AC4719"/>
    <w:rsid w:val="00AC5549"/>
    <w:rsid w:val="00AC5A28"/>
    <w:rsid w:val="00AC5C70"/>
    <w:rsid w:val="00AC5EC2"/>
    <w:rsid w:val="00AC6946"/>
    <w:rsid w:val="00AC69B2"/>
    <w:rsid w:val="00AC6A9E"/>
    <w:rsid w:val="00AC7072"/>
    <w:rsid w:val="00AC722A"/>
    <w:rsid w:val="00AC778E"/>
    <w:rsid w:val="00AC7A0A"/>
    <w:rsid w:val="00AC7B6C"/>
    <w:rsid w:val="00AC7B71"/>
    <w:rsid w:val="00AC7E8A"/>
    <w:rsid w:val="00AD001C"/>
    <w:rsid w:val="00AD04CD"/>
    <w:rsid w:val="00AD0638"/>
    <w:rsid w:val="00AD086A"/>
    <w:rsid w:val="00AD0DA7"/>
    <w:rsid w:val="00AD0FD4"/>
    <w:rsid w:val="00AD1050"/>
    <w:rsid w:val="00AD10CA"/>
    <w:rsid w:val="00AD116D"/>
    <w:rsid w:val="00AD17E6"/>
    <w:rsid w:val="00AD206D"/>
    <w:rsid w:val="00AD2390"/>
    <w:rsid w:val="00AD2A12"/>
    <w:rsid w:val="00AD2CEB"/>
    <w:rsid w:val="00AD2F82"/>
    <w:rsid w:val="00AD3103"/>
    <w:rsid w:val="00AD3411"/>
    <w:rsid w:val="00AD34F8"/>
    <w:rsid w:val="00AD35A1"/>
    <w:rsid w:val="00AD35BA"/>
    <w:rsid w:val="00AD3A28"/>
    <w:rsid w:val="00AD3DC6"/>
    <w:rsid w:val="00AD46DD"/>
    <w:rsid w:val="00AD483F"/>
    <w:rsid w:val="00AD5270"/>
    <w:rsid w:val="00AD6021"/>
    <w:rsid w:val="00AD658B"/>
    <w:rsid w:val="00AD68B0"/>
    <w:rsid w:val="00AD6A9D"/>
    <w:rsid w:val="00AD6DDE"/>
    <w:rsid w:val="00AD6FEB"/>
    <w:rsid w:val="00AD7134"/>
    <w:rsid w:val="00AD7416"/>
    <w:rsid w:val="00AD76AA"/>
    <w:rsid w:val="00AD7858"/>
    <w:rsid w:val="00AD7965"/>
    <w:rsid w:val="00AD7CC2"/>
    <w:rsid w:val="00AD7D31"/>
    <w:rsid w:val="00AE0314"/>
    <w:rsid w:val="00AE04AF"/>
    <w:rsid w:val="00AE04E0"/>
    <w:rsid w:val="00AE0DB9"/>
    <w:rsid w:val="00AE1989"/>
    <w:rsid w:val="00AE19DB"/>
    <w:rsid w:val="00AE1A66"/>
    <w:rsid w:val="00AE1F97"/>
    <w:rsid w:val="00AE24E6"/>
    <w:rsid w:val="00AE2836"/>
    <w:rsid w:val="00AE2BCC"/>
    <w:rsid w:val="00AE2FF1"/>
    <w:rsid w:val="00AE31A1"/>
    <w:rsid w:val="00AE337C"/>
    <w:rsid w:val="00AE3933"/>
    <w:rsid w:val="00AE3AF7"/>
    <w:rsid w:val="00AE40F9"/>
    <w:rsid w:val="00AE4462"/>
    <w:rsid w:val="00AE47E0"/>
    <w:rsid w:val="00AE4D64"/>
    <w:rsid w:val="00AE50C4"/>
    <w:rsid w:val="00AE54C3"/>
    <w:rsid w:val="00AE562C"/>
    <w:rsid w:val="00AE5634"/>
    <w:rsid w:val="00AE5A78"/>
    <w:rsid w:val="00AE61BC"/>
    <w:rsid w:val="00AE6343"/>
    <w:rsid w:val="00AE6624"/>
    <w:rsid w:val="00AE6C52"/>
    <w:rsid w:val="00AE6D3F"/>
    <w:rsid w:val="00AE6E55"/>
    <w:rsid w:val="00AE721A"/>
    <w:rsid w:val="00AE75C0"/>
    <w:rsid w:val="00AE7EF6"/>
    <w:rsid w:val="00AF05E8"/>
    <w:rsid w:val="00AF073E"/>
    <w:rsid w:val="00AF08A8"/>
    <w:rsid w:val="00AF103B"/>
    <w:rsid w:val="00AF10B9"/>
    <w:rsid w:val="00AF11BB"/>
    <w:rsid w:val="00AF11E8"/>
    <w:rsid w:val="00AF13E7"/>
    <w:rsid w:val="00AF1542"/>
    <w:rsid w:val="00AF157E"/>
    <w:rsid w:val="00AF1BD1"/>
    <w:rsid w:val="00AF1F00"/>
    <w:rsid w:val="00AF2693"/>
    <w:rsid w:val="00AF28D4"/>
    <w:rsid w:val="00AF2E59"/>
    <w:rsid w:val="00AF3683"/>
    <w:rsid w:val="00AF39A2"/>
    <w:rsid w:val="00AF3C5A"/>
    <w:rsid w:val="00AF3C6A"/>
    <w:rsid w:val="00AF3C96"/>
    <w:rsid w:val="00AF444B"/>
    <w:rsid w:val="00AF4450"/>
    <w:rsid w:val="00AF4698"/>
    <w:rsid w:val="00AF4948"/>
    <w:rsid w:val="00AF57B9"/>
    <w:rsid w:val="00AF5A45"/>
    <w:rsid w:val="00AF5B14"/>
    <w:rsid w:val="00AF5D29"/>
    <w:rsid w:val="00AF5DF8"/>
    <w:rsid w:val="00AF5FFB"/>
    <w:rsid w:val="00AF6A8D"/>
    <w:rsid w:val="00AF6C42"/>
    <w:rsid w:val="00AF714E"/>
    <w:rsid w:val="00AF7267"/>
    <w:rsid w:val="00AF7DF9"/>
    <w:rsid w:val="00AF7F5B"/>
    <w:rsid w:val="00AF7FC1"/>
    <w:rsid w:val="00B00282"/>
    <w:rsid w:val="00B00F4B"/>
    <w:rsid w:val="00B00FAD"/>
    <w:rsid w:val="00B010C6"/>
    <w:rsid w:val="00B01231"/>
    <w:rsid w:val="00B01296"/>
    <w:rsid w:val="00B016A5"/>
    <w:rsid w:val="00B01B57"/>
    <w:rsid w:val="00B01DDA"/>
    <w:rsid w:val="00B02178"/>
    <w:rsid w:val="00B024A9"/>
    <w:rsid w:val="00B0257F"/>
    <w:rsid w:val="00B025CB"/>
    <w:rsid w:val="00B02F2F"/>
    <w:rsid w:val="00B0365C"/>
    <w:rsid w:val="00B03864"/>
    <w:rsid w:val="00B03872"/>
    <w:rsid w:val="00B03B05"/>
    <w:rsid w:val="00B03E6E"/>
    <w:rsid w:val="00B042CF"/>
    <w:rsid w:val="00B04FE3"/>
    <w:rsid w:val="00B051EE"/>
    <w:rsid w:val="00B056BD"/>
    <w:rsid w:val="00B05E52"/>
    <w:rsid w:val="00B06361"/>
    <w:rsid w:val="00B0686B"/>
    <w:rsid w:val="00B069F5"/>
    <w:rsid w:val="00B06C09"/>
    <w:rsid w:val="00B06C7B"/>
    <w:rsid w:val="00B06DD4"/>
    <w:rsid w:val="00B07009"/>
    <w:rsid w:val="00B070B3"/>
    <w:rsid w:val="00B072CF"/>
    <w:rsid w:val="00B0745E"/>
    <w:rsid w:val="00B07A77"/>
    <w:rsid w:val="00B103B0"/>
    <w:rsid w:val="00B106D0"/>
    <w:rsid w:val="00B10DED"/>
    <w:rsid w:val="00B11491"/>
    <w:rsid w:val="00B125BA"/>
    <w:rsid w:val="00B12754"/>
    <w:rsid w:val="00B12FB7"/>
    <w:rsid w:val="00B131E1"/>
    <w:rsid w:val="00B13225"/>
    <w:rsid w:val="00B132D8"/>
    <w:rsid w:val="00B13319"/>
    <w:rsid w:val="00B13428"/>
    <w:rsid w:val="00B13794"/>
    <w:rsid w:val="00B1415B"/>
    <w:rsid w:val="00B146A2"/>
    <w:rsid w:val="00B14C06"/>
    <w:rsid w:val="00B14C58"/>
    <w:rsid w:val="00B1585E"/>
    <w:rsid w:val="00B159C5"/>
    <w:rsid w:val="00B15FAC"/>
    <w:rsid w:val="00B16467"/>
    <w:rsid w:val="00B165E7"/>
    <w:rsid w:val="00B16745"/>
    <w:rsid w:val="00B16C9C"/>
    <w:rsid w:val="00B16FA4"/>
    <w:rsid w:val="00B16FDB"/>
    <w:rsid w:val="00B17451"/>
    <w:rsid w:val="00B1755C"/>
    <w:rsid w:val="00B176E0"/>
    <w:rsid w:val="00B17A26"/>
    <w:rsid w:val="00B17C43"/>
    <w:rsid w:val="00B17CD2"/>
    <w:rsid w:val="00B17EB5"/>
    <w:rsid w:val="00B2024A"/>
    <w:rsid w:val="00B202A7"/>
    <w:rsid w:val="00B202FE"/>
    <w:rsid w:val="00B205AD"/>
    <w:rsid w:val="00B205BA"/>
    <w:rsid w:val="00B20612"/>
    <w:rsid w:val="00B21C15"/>
    <w:rsid w:val="00B21CEB"/>
    <w:rsid w:val="00B22249"/>
    <w:rsid w:val="00B22258"/>
    <w:rsid w:val="00B22685"/>
    <w:rsid w:val="00B226B1"/>
    <w:rsid w:val="00B22760"/>
    <w:rsid w:val="00B22C10"/>
    <w:rsid w:val="00B22ED9"/>
    <w:rsid w:val="00B22F1F"/>
    <w:rsid w:val="00B235DF"/>
    <w:rsid w:val="00B2390D"/>
    <w:rsid w:val="00B23C44"/>
    <w:rsid w:val="00B23D4D"/>
    <w:rsid w:val="00B2409B"/>
    <w:rsid w:val="00B241AA"/>
    <w:rsid w:val="00B245EA"/>
    <w:rsid w:val="00B24857"/>
    <w:rsid w:val="00B2519B"/>
    <w:rsid w:val="00B256C2"/>
    <w:rsid w:val="00B2588A"/>
    <w:rsid w:val="00B258EA"/>
    <w:rsid w:val="00B25BFC"/>
    <w:rsid w:val="00B26140"/>
    <w:rsid w:val="00B262D7"/>
    <w:rsid w:val="00B26515"/>
    <w:rsid w:val="00B27043"/>
    <w:rsid w:val="00B270AF"/>
    <w:rsid w:val="00B270EB"/>
    <w:rsid w:val="00B275BF"/>
    <w:rsid w:val="00B27E19"/>
    <w:rsid w:val="00B3006A"/>
    <w:rsid w:val="00B30279"/>
    <w:rsid w:val="00B305ED"/>
    <w:rsid w:val="00B3073E"/>
    <w:rsid w:val="00B30A0B"/>
    <w:rsid w:val="00B30DEF"/>
    <w:rsid w:val="00B3104E"/>
    <w:rsid w:val="00B31059"/>
    <w:rsid w:val="00B31194"/>
    <w:rsid w:val="00B3120D"/>
    <w:rsid w:val="00B31221"/>
    <w:rsid w:val="00B31FDD"/>
    <w:rsid w:val="00B32309"/>
    <w:rsid w:val="00B32D42"/>
    <w:rsid w:val="00B32E01"/>
    <w:rsid w:val="00B33075"/>
    <w:rsid w:val="00B33B5C"/>
    <w:rsid w:val="00B33F96"/>
    <w:rsid w:val="00B34418"/>
    <w:rsid w:val="00B3448A"/>
    <w:rsid w:val="00B34527"/>
    <w:rsid w:val="00B3472A"/>
    <w:rsid w:val="00B348B7"/>
    <w:rsid w:val="00B34BE3"/>
    <w:rsid w:val="00B34C14"/>
    <w:rsid w:val="00B351BC"/>
    <w:rsid w:val="00B351D5"/>
    <w:rsid w:val="00B355E2"/>
    <w:rsid w:val="00B3570F"/>
    <w:rsid w:val="00B35DBC"/>
    <w:rsid w:val="00B3605F"/>
    <w:rsid w:val="00B360BC"/>
    <w:rsid w:val="00B360E4"/>
    <w:rsid w:val="00B3638B"/>
    <w:rsid w:val="00B364C9"/>
    <w:rsid w:val="00B36688"/>
    <w:rsid w:val="00B36857"/>
    <w:rsid w:val="00B36C26"/>
    <w:rsid w:val="00B36FF8"/>
    <w:rsid w:val="00B370BB"/>
    <w:rsid w:val="00B3714C"/>
    <w:rsid w:val="00B3728F"/>
    <w:rsid w:val="00B37353"/>
    <w:rsid w:val="00B373E3"/>
    <w:rsid w:val="00B374A7"/>
    <w:rsid w:val="00B376B7"/>
    <w:rsid w:val="00B40215"/>
    <w:rsid w:val="00B4042D"/>
    <w:rsid w:val="00B40B70"/>
    <w:rsid w:val="00B40CF6"/>
    <w:rsid w:val="00B41340"/>
    <w:rsid w:val="00B41428"/>
    <w:rsid w:val="00B4178D"/>
    <w:rsid w:val="00B41EC5"/>
    <w:rsid w:val="00B41FCA"/>
    <w:rsid w:val="00B4216D"/>
    <w:rsid w:val="00B425CB"/>
    <w:rsid w:val="00B4292D"/>
    <w:rsid w:val="00B430DC"/>
    <w:rsid w:val="00B43220"/>
    <w:rsid w:val="00B43481"/>
    <w:rsid w:val="00B4379F"/>
    <w:rsid w:val="00B437C1"/>
    <w:rsid w:val="00B43C59"/>
    <w:rsid w:val="00B44261"/>
    <w:rsid w:val="00B44405"/>
    <w:rsid w:val="00B44EAC"/>
    <w:rsid w:val="00B45104"/>
    <w:rsid w:val="00B453C6"/>
    <w:rsid w:val="00B45722"/>
    <w:rsid w:val="00B45AE2"/>
    <w:rsid w:val="00B45C6E"/>
    <w:rsid w:val="00B45F7D"/>
    <w:rsid w:val="00B4674C"/>
    <w:rsid w:val="00B4697F"/>
    <w:rsid w:val="00B46D51"/>
    <w:rsid w:val="00B46D63"/>
    <w:rsid w:val="00B46D8E"/>
    <w:rsid w:val="00B46E3C"/>
    <w:rsid w:val="00B4728F"/>
    <w:rsid w:val="00B474EB"/>
    <w:rsid w:val="00B47E02"/>
    <w:rsid w:val="00B47F78"/>
    <w:rsid w:val="00B500D1"/>
    <w:rsid w:val="00B500E0"/>
    <w:rsid w:val="00B501DA"/>
    <w:rsid w:val="00B506E8"/>
    <w:rsid w:val="00B508E4"/>
    <w:rsid w:val="00B50FF5"/>
    <w:rsid w:val="00B51087"/>
    <w:rsid w:val="00B513B4"/>
    <w:rsid w:val="00B515CA"/>
    <w:rsid w:val="00B51B21"/>
    <w:rsid w:val="00B52330"/>
    <w:rsid w:val="00B52A0D"/>
    <w:rsid w:val="00B52E26"/>
    <w:rsid w:val="00B52FC2"/>
    <w:rsid w:val="00B530B1"/>
    <w:rsid w:val="00B5368E"/>
    <w:rsid w:val="00B53B44"/>
    <w:rsid w:val="00B53CAA"/>
    <w:rsid w:val="00B53FFE"/>
    <w:rsid w:val="00B540DE"/>
    <w:rsid w:val="00B540E5"/>
    <w:rsid w:val="00B54BF6"/>
    <w:rsid w:val="00B54BF8"/>
    <w:rsid w:val="00B54E97"/>
    <w:rsid w:val="00B54EC9"/>
    <w:rsid w:val="00B5520D"/>
    <w:rsid w:val="00B5527F"/>
    <w:rsid w:val="00B5558B"/>
    <w:rsid w:val="00B55D7F"/>
    <w:rsid w:val="00B561CC"/>
    <w:rsid w:val="00B56275"/>
    <w:rsid w:val="00B56609"/>
    <w:rsid w:val="00B56CB9"/>
    <w:rsid w:val="00B578FC"/>
    <w:rsid w:val="00B57EB5"/>
    <w:rsid w:val="00B6000A"/>
    <w:rsid w:val="00B6041E"/>
    <w:rsid w:val="00B60AAB"/>
    <w:rsid w:val="00B60EE4"/>
    <w:rsid w:val="00B61157"/>
    <w:rsid w:val="00B61304"/>
    <w:rsid w:val="00B613A8"/>
    <w:rsid w:val="00B61502"/>
    <w:rsid w:val="00B6194D"/>
    <w:rsid w:val="00B627ED"/>
    <w:rsid w:val="00B630C3"/>
    <w:rsid w:val="00B631BD"/>
    <w:rsid w:val="00B63510"/>
    <w:rsid w:val="00B63831"/>
    <w:rsid w:val="00B640CF"/>
    <w:rsid w:val="00B65044"/>
    <w:rsid w:val="00B6526B"/>
    <w:rsid w:val="00B6537A"/>
    <w:rsid w:val="00B65886"/>
    <w:rsid w:val="00B65BAD"/>
    <w:rsid w:val="00B65C96"/>
    <w:rsid w:val="00B65E1A"/>
    <w:rsid w:val="00B65F09"/>
    <w:rsid w:val="00B66913"/>
    <w:rsid w:val="00B67011"/>
    <w:rsid w:val="00B677FF"/>
    <w:rsid w:val="00B678E5"/>
    <w:rsid w:val="00B679A2"/>
    <w:rsid w:val="00B67C29"/>
    <w:rsid w:val="00B67F02"/>
    <w:rsid w:val="00B700C6"/>
    <w:rsid w:val="00B70A07"/>
    <w:rsid w:val="00B70B95"/>
    <w:rsid w:val="00B70D02"/>
    <w:rsid w:val="00B70D83"/>
    <w:rsid w:val="00B70E26"/>
    <w:rsid w:val="00B70E3D"/>
    <w:rsid w:val="00B71042"/>
    <w:rsid w:val="00B718A2"/>
    <w:rsid w:val="00B71C39"/>
    <w:rsid w:val="00B71D7F"/>
    <w:rsid w:val="00B71E35"/>
    <w:rsid w:val="00B7257B"/>
    <w:rsid w:val="00B728C9"/>
    <w:rsid w:val="00B7294D"/>
    <w:rsid w:val="00B7321E"/>
    <w:rsid w:val="00B7369E"/>
    <w:rsid w:val="00B73BE4"/>
    <w:rsid w:val="00B73CA0"/>
    <w:rsid w:val="00B73DD9"/>
    <w:rsid w:val="00B741E1"/>
    <w:rsid w:val="00B74657"/>
    <w:rsid w:val="00B746E7"/>
    <w:rsid w:val="00B7564F"/>
    <w:rsid w:val="00B7573D"/>
    <w:rsid w:val="00B75A2E"/>
    <w:rsid w:val="00B75C8D"/>
    <w:rsid w:val="00B761C7"/>
    <w:rsid w:val="00B762CD"/>
    <w:rsid w:val="00B7673C"/>
    <w:rsid w:val="00B76816"/>
    <w:rsid w:val="00B76D99"/>
    <w:rsid w:val="00B777E3"/>
    <w:rsid w:val="00B77831"/>
    <w:rsid w:val="00B77C4C"/>
    <w:rsid w:val="00B8034F"/>
    <w:rsid w:val="00B80F5B"/>
    <w:rsid w:val="00B814A5"/>
    <w:rsid w:val="00B81608"/>
    <w:rsid w:val="00B81674"/>
    <w:rsid w:val="00B817E2"/>
    <w:rsid w:val="00B81EED"/>
    <w:rsid w:val="00B8284D"/>
    <w:rsid w:val="00B82CA6"/>
    <w:rsid w:val="00B82EE3"/>
    <w:rsid w:val="00B830D2"/>
    <w:rsid w:val="00B83C8D"/>
    <w:rsid w:val="00B83F3E"/>
    <w:rsid w:val="00B83FE7"/>
    <w:rsid w:val="00B84B50"/>
    <w:rsid w:val="00B84DC5"/>
    <w:rsid w:val="00B84F64"/>
    <w:rsid w:val="00B8524C"/>
    <w:rsid w:val="00B854D4"/>
    <w:rsid w:val="00B855BB"/>
    <w:rsid w:val="00B859C2"/>
    <w:rsid w:val="00B85B75"/>
    <w:rsid w:val="00B85EA1"/>
    <w:rsid w:val="00B863BC"/>
    <w:rsid w:val="00B8656D"/>
    <w:rsid w:val="00B86FD7"/>
    <w:rsid w:val="00B87808"/>
    <w:rsid w:val="00B87819"/>
    <w:rsid w:val="00B87822"/>
    <w:rsid w:val="00B87859"/>
    <w:rsid w:val="00B87BA9"/>
    <w:rsid w:val="00B87F92"/>
    <w:rsid w:val="00B9002A"/>
    <w:rsid w:val="00B906A9"/>
    <w:rsid w:val="00B90D09"/>
    <w:rsid w:val="00B90D44"/>
    <w:rsid w:val="00B90D56"/>
    <w:rsid w:val="00B912F7"/>
    <w:rsid w:val="00B9163C"/>
    <w:rsid w:val="00B916DB"/>
    <w:rsid w:val="00B921E8"/>
    <w:rsid w:val="00B922CE"/>
    <w:rsid w:val="00B922FC"/>
    <w:rsid w:val="00B9234F"/>
    <w:rsid w:val="00B92679"/>
    <w:rsid w:val="00B92686"/>
    <w:rsid w:val="00B927D3"/>
    <w:rsid w:val="00B933C5"/>
    <w:rsid w:val="00B93512"/>
    <w:rsid w:val="00B935E3"/>
    <w:rsid w:val="00B939D8"/>
    <w:rsid w:val="00B93E40"/>
    <w:rsid w:val="00B9408A"/>
    <w:rsid w:val="00B954D2"/>
    <w:rsid w:val="00B958B3"/>
    <w:rsid w:val="00B95BB3"/>
    <w:rsid w:val="00B95DDE"/>
    <w:rsid w:val="00B95EB3"/>
    <w:rsid w:val="00B961A1"/>
    <w:rsid w:val="00B96A42"/>
    <w:rsid w:val="00B97B96"/>
    <w:rsid w:val="00BA0032"/>
    <w:rsid w:val="00BA0E69"/>
    <w:rsid w:val="00BA10A2"/>
    <w:rsid w:val="00BA1A7E"/>
    <w:rsid w:val="00BA1B87"/>
    <w:rsid w:val="00BA21C0"/>
    <w:rsid w:val="00BA2674"/>
    <w:rsid w:val="00BA26CB"/>
    <w:rsid w:val="00BA2909"/>
    <w:rsid w:val="00BA3021"/>
    <w:rsid w:val="00BA3326"/>
    <w:rsid w:val="00BA3425"/>
    <w:rsid w:val="00BA3C7E"/>
    <w:rsid w:val="00BA3EF2"/>
    <w:rsid w:val="00BA4595"/>
    <w:rsid w:val="00BA4BD0"/>
    <w:rsid w:val="00BA54AD"/>
    <w:rsid w:val="00BA56C5"/>
    <w:rsid w:val="00BA591A"/>
    <w:rsid w:val="00BA64B7"/>
    <w:rsid w:val="00BA66AC"/>
    <w:rsid w:val="00BA68CB"/>
    <w:rsid w:val="00BA6BC7"/>
    <w:rsid w:val="00BA7240"/>
    <w:rsid w:val="00BA75EA"/>
    <w:rsid w:val="00BA7749"/>
    <w:rsid w:val="00BA7B0C"/>
    <w:rsid w:val="00BB07FC"/>
    <w:rsid w:val="00BB0855"/>
    <w:rsid w:val="00BB09B2"/>
    <w:rsid w:val="00BB09EF"/>
    <w:rsid w:val="00BB0CF9"/>
    <w:rsid w:val="00BB0E20"/>
    <w:rsid w:val="00BB17E3"/>
    <w:rsid w:val="00BB1A44"/>
    <w:rsid w:val="00BB2588"/>
    <w:rsid w:val="00BB266C"/>
    <w:rsid w:val="00BB278C"/>
    <w:rsid w:val="00BB2934"/>
    <w:rsid w:val="00BB2C76"/>
    <w:rsid w:val="00BB332D"/>
    <w:rsid w:val="00BB3960"/>
    <w:rsid w:val="00BB3972"/>
    <w:rsid w:val="00BB3A75"/>
    <w:rsid w:val="00BB3DC9"/>
    <w:rsid w:val="00BB3EAD"/>
    <w:rsid w:val="00BB420C"/>
    <w:rsid w:val="00BB4496"/>
    <w:rsid w:val="00BB485D"/>
    <w:rsid w:val="00BB4C36"/>
    <w:rsid w:val="00BB4CA3"/>
    <w:rsid w:val="00BB4CCC"/>
    <w:rsid w:val="00BB4FCE"/>
    <w:rsid w:val="00BB582F"/>
    <w:rsid w:val="00BB58E6"/>
    <w:rsid w:val="00BB5A70"/>
    <w:rsid w:val="00BB5C5F"/>
    <w:rsid w:val="00BB5EB2"/>
    <w:rsid w:val="00BB67F2"/>
    <w:rsid w:val="00BB695F"/>
    <w:rsid w:val="00BB7124"/>
    <w:rsid w:val="00BC008C"/>
    <w:rsid w:val="00BC0576"/>
    <w:rsid w:val="00BC06C1"/>
    <w:rsid w:val="00BC0927"/>
    <w:rsid w:val="00BC0983"/>
    <w:rsid w:val="00BC0CE1"/>
    <w:rsid w:val="00BC0E84"/>
    <w:rsid w:val="00BC1A19"/>
    <w:rsid w:val="00BC1B09"/>
    <w:rsid w:val="00BC1BC4"/>
    <w:rsid w:val="00BC1DF3"/>
    <w:rsid w:val="00BC228A"/>
    <w:rsid w:val="00BC22BB"/>
    <w:rsid w:val="00BC268C"/>
    <w:rsid w:val="00BC28E4"/>
    <w:rsid w:val="00BC299E"/>
    <w:rsid w:val="00BC2E8F"/>
    <w:rsid w:val="00BC3346"/>
    <w:rsid w:val="00BC38EB"/>
    <w:rsid w:val="00BC392E"/>
    <w:rsid w:val="00BC3B6E"/>
    <w:rsid w:val="00BC3B97"/>
    <w:rsid w:val="00BC3E92"/>
    <w:rsid w:val="00BC4045"/>
    <w:rsid w:val="00BC413D"/>
    <w:rsid w:val="00BC462A"/>
    <w:rsid w:val="00BC4782"/>
    <w:rsid w:val="00BC4928"/>
    <w:rsid w:val="00BC499B"/>
    <w:rsid w:val="00BC49E9"/>
    <w:rsid w:val="00BC4A39"/>
    <w:rsid w:val="00BC4C27"/>
    <w:rsid w:val="00BC5216"/>
    <w:rsid w:val="00BC5ABD"/>
    <w:rsid w:val="00BC5AC6"/>
    <w:rsid w:val="00BC5C62"/>
    <w:rsid w:val="00BC6006"/>
    <w:rsid w:val="00BC6875"/>
    <w:rsid w:val="00BC697A"/>
    <w:rsid w:val="00BC6C18"/>
    <w:rsid w:val="00BC74A5"/>
    <w:rsid w:val="00BC760D"/>
    <w:rsid w:val="00BC77ED"/>
    <w:rsid w:val="00BC7B8B"/>
    <w:rsid w:val="00BD0075"/>
    <w:rsid w:val="00BD04F8"/>
    <w:rsid w:val="00BD0691"/>
    <w:rsid w:val="00BD1137"/>
    <w:rsid w:val="00BD129C"/>
    <w:rsid w:val="00BD160B"/>
    <w:rsid w:val="00BD163E"/>
    <w:rsid w:val="00BD207B"/>
    <w:rsid w:val="00BD2296"/>
    <w:rsid w:val="00BD2623"/>
    <w:rsid w:val="00BD2804"/>
    <w:rsid w:val="00BD2D87"/>
    <w:rsid w:val="00BD2DBD"/>
    <w:rsid w:val="00BD366A"/>
    <w:rsid w:val="00BD3982"/>
    <w:rsid w:val="00BD405C"/>
    <w:rsid w:val="00BD47A9"/>
    <w:rsid w:val="00BD4A6D"/>
    <w:rsid w:val="00BD4ACC"/>
    <w:rsid w:val="00BD555F"/>
    <w:rsid w:val="00BD5F74"/>
    <w:rsid w:val="00BD610D"/>
    <w:rsid w:val="00BD634D"/>
    <w:rsid w:val="00BD6386"/>
    <w:rsid w:val="00BD63DB"/>
    <w:rsid w:val="00BD6BA6"/>
    <w:rsid w:val="00BD6E55"/>
    <w:rsid w:val="00BD6FC8"/>
    <w:rsid w:val="00BD71C5"/>
    <w:rsid w:val="00BD749B"/>
    <w:rsid w:val="00BD76AF"/>
    <w:rsid w:val="00BD78D5"/>
    <w:rsid w:val="00BE0011"/>
    <w:rsid w:val="00BE027E"/>
    <w:rsid w:val="00BE0BEF"/>
    <w:rsid w:val="00BE0C5B"/>
    <w:rsid w:val="00BE0FFF"/>
    <w:rsid w:val="00BE1297"/>
    <w:rsid w:val="00BE1341"/>
    <w:rsid w:val="00BE1350"/>
    <w:rsid w:val="00BE15A0"/>
    <w:rsid w:val="00BE17D8"/>
    <w:rsid w:val="00BE1BED"/>
    <w:rsid w:val="00BE1C05"/>
    <w:rsid w:val="00BE287C"/>
    <w:rsid w:val="00BE2A75"/>
    <w:rsid w:val="00BE3006"/>
    <w:rsid w:val="00BE37B3"/>
    <w:rsid w:val="00BE3B9A"/>
    <w:rsid w:val="00BE4187"/>
    <w:rsid w:val="00BE41FA"/>
    <w:rsid w:val="00BE47D4"/>
    <w:rsid w:val="00BE4A03"/>
    <w:rsid w:val="00BE4D36"/>
    <w:rsid w:val="00BE4E12"/>
    <w:rsid w:val="00BE4E8C"/>
    <w:rsid w:val="00BE52CA"/>
    <w:rsid w:val="00BE5A11"/>
    <w:rsid w:val="00BE5D98"/>
    <w:rsid w:val="00BE627B"/>
    <w:rsid w:val="00BE671F"/>
    <w:rsid w:val="00BE6812"/>
    <w:rsid w:val="00BE6F2A"/>
    <w:rsid w:val="00BE700E"/>
    <w:rsid w:val="00BE7314"/>
    <w:rsid w:val="00BE7480"/>
    <w:rsid w:val="00BE7E20"/>
    <w:rsid w:val="00BF001A"/>
    <w:rsid w:val="00BF0055"/>
    <w:rsid w:val="00BF03EF"/>
    <w:rsid w:val="00BF059B"/>
    <w:rsid w:val="00BF072F"/>
    <w:rsid w:val="00BF0753"/>
    <w:rsid w:val="00BF08ED"/>
    <w:rsid w:val="00BF14A8"/>
    <w:rsid w:val="00BF1625"/>
    <w:rsid w:val="00BF19B0"/>
    <w:rsid w:val="00BF1DCB"/>
    <w:rsid w:val="00BF222A"/>
    <w:rsid w:val="00BF2481"/>
    <w:rsid w:val="00BF248A"/>
    <w:rsid w:val="00BF28E3"/>
    <w:rsid w:val="00BF2CD7"/>
    <w:rsid w:val="00BF2EBF"/>
    <w:rsid w:val="00BF2FA9"/>
    <w:rsid w:val="00BF300F"/>
    <w:rsid w:val="00BF3250"/>
    <w:rsid w:val="00BF33FC"/>
    <w:rsid w:val="00BF4054"/>
    <w:rsid w:val="00BF4B10"/>
    <w:rsid w:val="00BF4BB4"/>
    <w:rsid w:val="00BF4E98"/>
    <w:rsid w:val="00BF50E7"/>
    <w:rsid w:val="00BF552D"/>
    <w:rsid w:val="00BF55C3"/>
    <w:rsid w:val="00BF57A2"/>
    <w:rsid w:val="00BF5BEB"/>
    <w:rsid w:val="00BF61C5"/>
    <w:rsid w:val="00BF6425"/>
    <w:rsid w:val="00BF65EA"/>
    <w:rsid w:val="00BF680D"/>
    <w:rsid w:val="00BF71A6"/>
    <w:rsid w:val="00BF79BA"/>
    <w:rsid w:val="00BF7FFD"/>
    <w:rsid w:val="00C000D8"/>
    <w:rsid w:val="00C0034F"/>
    <w:rsid w:val="00C00641"/>
    <w:rsid w:val="00C011AB"/>
    <w:rsid w:val="00C016E2"/>
    <w:rsid w:val="00C030E3"/>
    <w:rsid w:val="00C03537"/>
    <w:rsid w:val="00C03653"/>
    <w:rsid w:val="00C03C5F"/>
    <w:rsid w:val="00C03EEC"/>
    <w:rsid w:val="00C04138"/>
    <w:rsid w:val="00C0474A"/>
    <w:rsid w:val="00C04966"/>
    <w:rsid w:val="00C049FA"/>
    <w:rsid w:val="00C04ABD"/>
    <w:rsid w:val="00C04DA3"/>
    <w:rsid w:val="00C05129"/>
    <w:rsid w:val="00C0571E"/>
    <w:rsid w:val="00C05B27"/>
    <w:rsid w:val="00C05C0C"/>
    <w:rsid w:val="00C062DE"/>
    <w:rsid w:val="00C06885"/>
    <w:rsid w:val="00C068F0"/>
    <w:rsid w:val="00C06B4A"/>
    <w:rsid w:val="00C06C96"/>
    <w:rsid w:val="00C06F6B"/>
    <w:rsid w:val="00C06F8D"/>
    <w:rsid w:val="00C071FA"/>
    <w:rsid w:val="00C07365"/>
    <w:rsid w:val="00C07413"/>
    <w:rsid w:val="00C0748E"/>
    <w:rsid w:val="00C07493"/>
    <w:rsid w:val="00C07C3B"/>
    <w:rsid w:val="00C10228"/>
    <w:rsid w:val="00C104A1"/>
    <w:rsid w:val="00C10579"/>
    <w:rsid w:val="00C10AC7"/>
    <w:rsid w:val="00C10C00"/>
    <w:rsid w:val="00C1121D"/>
    <w:rsid w:val="00C11595"/>
    <w:rsid w:val="00C11A4E"/>
    <w:rsid w:val="00C11F6F"/>
    <w:rsid w:val="00C11F92"/>
    <w:rsid w:val="00C121D0"/>
    <w:rsid w:val="00C1231E"/>
    <w:rsid w:val="00C12504"/>
    <w:rsid w:val="00C12627"/>
    <w:rsid w:val="00C12D36"/>
    <w:rsid w:val="00C139C8"/>
    <w:rsid w:val="00C13B05"/>
    <w:rsid w:val="00C13CA3"/>
    <w:rsid w:val="00C13D56"/>
    <w:rsid w:val="00C13EC0"/>
    <w:rsid w:val="00C14573"/>
    <w:rsid w:val="00C14950"/>
    <w:rsid w:val="00C149AE"/>
    <w:rsid w:val="00C14F9D"/>
    <w:rsid w:val="00C15062"/>
    <w:rsid w:val="00C157FD"/>
    <w:rsid w:val="00C158CE"/>
    <w:rsid w:val="00C15919"/>
    <w:rsid w:val="00C15A76"/>
    <w:rsid w:val="00C15ACE"/>
    <w:rsid w:val="00C16062"/>
    <w:rsid w:val="00C161A9"/>
    <w:rsid w:val="00C165B7"/>
    <w:rsid w:val="00C166DB"/>
    <w:rsid w:val="00C16CD6"/>
    <w:rsid w:val="00C17010"/>
    <w:rsid w:val="00C1719F"/>
    <w:rsid w:val="00C173F5"/>
    <w:rsid w:val="00C17A30"/>
    <w:rsid w:val="00C17D0C"/>
    <w:rsid w:val="00C17DE2"/>
    <w:rsid w:val="00C2015E"/>
    <w:rsid w:val="00C20209"/>
    <w:rsid w:val="00C202B5"/>
    <w:rsid w:val="00C20E73"/>
    <w:rsid w:val="00C210E7"/>
    <w:rsid w:val="00C21102"/>
    <w:rsid w:val="00C2125C"/>
    <w:rsid w:val="00C21497"/>
    <w:rsid w:val="00C218E7"/>
    <w:rsid w:val="00C21C48"/>
    <w:rsid w:val="00C2214F"/>
    <w:rsid w:val="00C22186"/>
    <w:rsid w:val="00C22357"/>
    <w:rsid w:val="00C2265A"/>
    <w:rsid w:val="00C23014"/>
    <w:rsid w:val="00C230EA"/>
    <w:rsid w:val="00C23420"/>
    <w:rsid w:val="00C2386B"/>
    <w:rsid w:val="00C23B4B"/>
    <w:rsid w:val="00C23E2F"/>
    <w:rsid w:val="00C23FF5"/>
    <w:rsid w:val="00C24669"/>
    <w:rsid w:val="00C249F1"/>
    <w:rsid w:val="00C24F18"/>
    <w:rsid w:val="00C24F2A"/>
    <w:rsid w:val="00C251B0"/>
    <w:rsid w:val="00C2550C"/>
    <w:rsid w:val="00C25779"/>
    <w:rsid w:val="00C258C3"/>
    <w:rsid w:val="00C25B48"/>
    <w:rsid w:val="00C25C9C"/>
    <w:rsid w:val="00C25D6E"/>
    <w:rsid w:val="00C25EA2"/>
    <w:rsid w:val="00C2638C"/>
    <w:rsid w:val="00C2654A"/>
    <w:rsid w:val="00C26AA1"/>
    <w:rsid w:val="00C26D7B"/>
    <w:rsid w:val="00C26DE0"/>
    <w:rsid w:val="00C26E4F"/>
    <w:rsid w:val="00C26FEC"/>
    <w:rsid w:val="00C27856"/>
    <w:rsid w:val="00C30391"/>
    <w:rsid w:val="00C30736"/>
    <w:rsid w:val="00C30E9D"/>
    <w:rsid w:val="00C3104F"/>
    <w:rsid w:val="00C3181C"/>
    <w:rsid w:val="00C323FA"/>
    <w:rsid w:val="00C328DE"/>
    <w:rsid w:val="00C32983"/>
    <w:rsid w:val="00C32A62"/>
    <w:rsid w:val="00C32A88"/>
    <w:rsid w:val="00C3372E"/>
    <w:rsid w:val="00C33854"/>
    <w:rsid w:val="00C33A56"/>
    <w:rsid w:val="00C33C24"/>
    <w:rsid w:val="00C33DA0"/>
    <w:rsid w:val="00C34402"/>
    <w:rsid w:val="00C34702"/>
    <w:rsid w:val="00C34DB6"/>
    <w:rsid w:val="00C35363"/>
    <w:rsid w:val="00C35893"/>
    <w:rsid w:val="00C359EA"/>
    <w:rsid w:val="00C35C4A"/>
    <w:rsid w:val="00C36162"/>
    <w:rsid w:val="00C3693F"/>
    <w:rsid w:val="00C36ABD"/>
    <w:rsid w:val="00C36D3C"/>
    <w:rsid w:val="00C36DD6"/>
    <w:rsid w:val="00C36EC7"/>
    <w:rsid w:val="00C3700C"/>
    <w:rsid w:val="00C3711E"/>
    <w:rsid w:val="00C376DB"/>
    <w:rsid w:val="00C37B9D"/>
    <w:rsid w:val="00C4026E"/>
    <w:rsid w:val="00C40DBD"/>
    <w:rsid w:val="00C40FDB"/>
    <w:rsid w:val="00C41200"/>
    <w:rsid w:val="00C4145C"/>
    <w:rsid w:val="00C4155B"/>
    <w:rsid w:val="00C41756"/>
    <w:rsid w:val="00C41B22"/>
    <w:rsid w:val="00C4227C"/>
    <w:rsid w:val="00C423A2"/>
    <w:rsid w:val="00C42409"/>
    <w:rsid w:val="00C4276B"/>
    <w:rsid w:val="00C427FD"/>
    <w:rsid w:val="00C42AD0"/>
    <w:rsid w:val="00C433F0"/>
    <w:rsid w:val="00C437A7"/>
    <w:rsid w:val="00C43898"/>
    <w:rsid w:val="00C43F27"/>
    <w:rsid w:val="00C43FD3"/>
    <w:rsid w:val="00C449D9"/>
    <w:rsid w:val="00C44BD1"/>
    <w:rsid w:val="00C44BFA"/>
    <w:rsid w:val="00C45603"/>
    <w:rsid w:val="00C4568F"/>
    <w:rsid w:val="00C45BDD"/>
    <w:rsid w:val="00C45D48"/>
    <w:rsid w:val="00C46735"/>
    <w:rsid w:val="00C46ADF"/>
    <w:rsid w:val="00C46B5F"/>
    <w:rsid w:val="00C46ED5"/>
    <w:rsid w:val="00C47161"/>
    <w:rsid w:val="00C471A5"/>
    <w:rsid w:val="00C4732B"/>
    <w:rsid w:val="00C4738F"/>
    <w:rsid w:val="00C47CEB"/>
    <w:rsid w:val="00C47EFB"/>
    <w:rsid w:val="00C47F74"/>
    <w:rsid w:val="00C50EAE"/>
    <w:rsid w:val="00C5130E"/>
    <w:rsid w:val="00C51A3B"/>
    <w:rsid w:val="00C51AF2"/>
    <w:rsid w:val="00C51CC3"/>
    <w:rsid w:val="00C521BB"/>
    <w:rsid w:val="00C52253"/>
    <w:rsid w:val="00C5263A"/>
    <w:rsid w:val="00C5272C"/>
    <w:rsid w:val="00C52A74"/>
    <w:rsid w:val="00C52BE8"/>
    <w:rsid w:val="00C52E05"/>
    <w:rsid w:val="00C5303F"/>
    <w:rsid w:val="00C531AE"/>
    <w:rsid w:val="00C53732"/>
    <w:rsid w:val="00C537E6"/>
    <w:rsid w:val="00C53A4D"/>
    <w:rsid w:val="00C53FF2"/>
    <w:rsid w:val="00C5416E"/>
    <w:rsid w:val="00C542A6"/>
    <w:rsid w:val="00C54378"/>
    <w:rsid w:val="00C5488A"/>
    <w:rsid w:val="00C549A4"/>
    <w:rsid w:val="00C549DF"/>
    <w:rsid w:val="00C54E15"/>
    <w:rsid w:val="00C54E60"/>
    <w:rsid w:val="00C54EF1"/>
    <w:rsid w:val="00C55149"/>
    <w:rsid w:val="00C55489"/>
    <w:rsid w:val="00C55682"/>
    <w:rsid w:val="00C5589A"/>
    <w:rsid w:val="00C55DD1"/>
    <w:rsid w:val="00C56765"/>
    <w:rsid w:val="00C575A8"/>
    <w:rsid w:val="00C57F5C"/>
    <w:rsid w:val="00C60366"/>
    <w:rsid w:val="00C606BD"/>
    <w:rsid w:val="00C6074A"/>
    <w:rsid w:val="00C607FD"/>
    <w:rsid w:val="00C61108"/>
    <w:rsid w:val="00C611BD"/>
    <w:rsid w:val="00C612E7"/>
    <w:rsid w:val="00C61B52"/>
    <w:rsid w:val="00C61E56"/>
    <w:rsid w:val="00C6215A"/>
    <w:rsid w:val="00C6248B"/>
    <w:rsid w:val="00C62E8D"/>
    <w:rsid w:val="00C62FF2"/>
    <w:rsid w:val="00C6333E"/>
    <w:rsid w:val="00C6391A"/>
    <w:rsid w:val="00C63D55"/>
    <w:rsid w:val="00C63E07"/>
    <w:rsid w:val="00C64027"/>
    <w:rsid w:val="00C64455"/>
    <w:rsid w:val="00C644BD"/>
    <w:rsid w:val="00C646F9"/>
    <w:rsid w:val="00C64BBA"/>
    <w:rsid w:val="00C651FC"/>
    <w:rsid w:val="00C65784"/>
    <w:rsid w:val="00C6635D"/>
    <w:rsid w:val="00C665CA"/>
    <w:rsid w:val="00C66F01"/>
    <w:rsid w:val="00C673C6"/>
    <w:rsid w:val="00C6742B"/>
    <w:rsid w:val="00C67B01"/>
    <w:rsid w:val="00C67D4B"/>
    <w:rsid w:val="00C7041F"/>
    <w:rsid w:val="00C705F0"/>
    <w:rsid w:val="00C7078E"/>
    <w:rsid w:val="00C70896"/>
    <w:rsid w:val="00C70CA7"/>
    <w:rsid w:val="00C710BB"/>
    <w:rsid w:val="00C7120E"/>
    <w:rsid w:val="00C7135D"/>
    <w:rsid w:val="00C71776"/>
    <w:rsid w:val="00C718B9"/>
    <w:rsid w:val="00C71F0E"/>
    <w:rsid w:val="00C7261E"/>
    <w:rsid w:val="00C726B9"/>
    <w:rsid w:val="00C7279B"/>
    <w:rsid w:val="00C728AD"/>
    <w:rsid w:val="00C72DE3"/>
    <w:rsid w:val="00C73569"/>
    <w:rsid w:val="00C735BC"/>
    <w:rsid w:val="00C738D2"/>
    <w:rsid w:val="00C73AE7"/>
    <w:rsid w:val="00C74210"/>
    <w:rsid w:val="00C74567"/>
    <w:rsid w:val="00C74FF6"/>
    <w:rsid w:val="00C75093"/>
    <w:rsid w:val="00C752D6"/>
    <w:rsid w:val="00C75302"/>
    <w:rsid w:val="00C753B6"/>
    <w:rsid w:val="00C75729"/>
    <w:rsid w:val="00C75820"/>
    <w:rsid w:val="00C75A99"/>
    <w:rsid w:val="00C75CDB"/>
    <w:rsid w:val="00C7627C"/>
    <w:rsid w:val="00C764DF"/>
    <w:rsid w:val="00C76A57"/>
    <w:rsid w:val="00C76B11"/>
    <w:rsid w:val="00C76E1D"/>
    <w:rsid w:val="00C771E7"/>
    <w:rsid w:val="00C77441"/>
    <w:rsid w:val="00C77943"/>
    <w:rsid w:val="00C779CD"/>
    <w:rsid w:val="00C77D5E"/>
    <w:rsid w:val="00C77DA4"/>
    <w:rsid w:val="00C77E42"/>
    <w:rsid w:val="00C77F5A"/>
    <w:rsid w:val="00C802B7"/>
    <w:rsid w:val="00C80384"/>
    <w:rsid w:val="00C8099D"/>
    <w:rsid w:val="00C80ADD"/>
    <w:rsid w:val="00C80E96"/>
    <w:rsid w:val="00C80F4B"/>
    <w:rsid w:val="00C81C7E"/>
    <w:rsid w:val="00C81EE4"/>
    <w:rsid w:val="00C81F06"/>
    <w:rsid w:val="00C81FEB"/>
    <w:rsid w:val="00C823A1"/>
    <w:rsid w:val="00C82A35"/>
    <w:rsid w:val="00C82C22"/>
    <w:rsid w:val="00C82CDC"/>
    <w:rsid w:val="00C82D3D"/>
    <w:rsid w:val="00C82E29"/>
    <w:rsid w:val="00C83593"/>
    <w:rsid w:val="00C835B3"/>
    <w:rsid w:val="00C8361A"/>
    <w:rsid w:val="00C83801"/>
    <w:rsid w:val="00C83A92"/>
    <w:rsid w:val="00C83BD1"/>
    <w:rsid w:val="00C83F56"/>
    <w:rsid w:val="00C84A5E"/>
    <w:rsid w:val="00C84A72"/>
    <w:rsid w:val="00C84B1E"/>
    <w:rsid w:val="00C84B24"/>
    <w:rsid w:val="00C84C8F"/>
    <w:rsid w:val="00C84C97"/>
    <w:rsid w:val="00C85B54"/>
    <w:rsid w:val="00C85BA1"/>
    <w:rsid w:val="00C85E2F"/>
    <w:rsid w:val="00C86346"/>
    <w:rsid w:val="00C864A3"/>
    <w:rsid w:val="00C8679B"/>
    <w:rsid w:val="00C86AE1"/>
    <w:rsid w:val="00C86B82"/>
    <w:rsid w:val="00C86C17"/>
    <w:rsid w:val="00C8718B"/>
    <w:rsid w:val="00C873F7"/>
    <w:rsid w:val="00C87E4B"/>
    <w:rsid w:val="00C9074A"/>
    <w:rsid w:val="00C90B06"/>
    <w:rsid w:val="00C90C09"/>
    <w:rsid w:val="00C91173"/>
    <w:rsid w:val="00C91474"/>
    <w:rsid w:val="00C914BA"/>
    <w:rsid w:val="00C91A2F"/>
    <w:rsid w:val="00C91C6A"/>
    <w:rsid w:val="00C91DFA"/>
    <w:rsid w:val="00C924CE"/>
    <w:rsid w:val="00C9274C"/>
    <w:rsid w:val="00C92E84"/>
    <w:rsid w:val="00C930C8"/>
    <w:rsid w:val="00C931C9"/>
    <w:rsid w:val="00C93419"/>
    <w:rsid w:val="00C93843"/>
    <w:rsid w:val="00C93EAA"/>
    <w:rsid w:val="00C93F2A"/>
    <w:rsid w:val="00C944E6"/>
    <w:rsid w:val="00C95281"/>
    <w:rsid w:val="00C95660"/>
    <w:rsid w:val="00C95A24"/>
    <w:rsid w:val="00C96308"/>
    <w:rsid w:val="00C96559"/>
    <w:rsid w:val="00C9671A"/>
    <w:rsid w:val="00C967CD"/>
    <w:rsid w:val="00C96A9C"/>
    <w:rsid w:val="00C96E7A"/>
    <w:rsid w:val="00C96E7D"/>
    <w:rsid w:val="00C96FBB"/>
    <w:rsid w:val="00C9725B"/>
    <w:rsid w:val="00C9767B"/>
    <w:rsid w:val="00C97A85"/>
    <w:rsid w:val="00C97B05"/>
    <w:rsid w:val="00CA0215"/>
    <w:rsid w:val="00CA033F"/>
    <w:rsid w:val="00CA03FE"/>
    <w:rsid w:val="00CA0EF5"/>
    <w:rsid w:val="00CA10C3"/>
    <w:rsid w:val="00CA1150"/>
    <w:rsid w:val="00CA1824"/>
    <w:rsid w:val="00CA183A"/>
    <w:rsid w:val="00CA1CE3"/>
    <w:rsid w:val="00CA1DCA"/>
    <w:rsid w:val="00CA1F09"/>
    <w:rsid w:val="00CA23BA"/>
    <w:rsid w:val="00CA2560"/>
    <w:rsid w:val="00CA2834"/>
    <w:rsid w:val="00CA31B0"/>
    <w:rsid w:val="00CA360E"/>
    <w:rsid w:val="00CA42D1"/>
    <w:rsid w:val="00CA45AB"/>
    <w:rsid w:val="00CA46EC"/>
    <w:rsid w:val="00CA47C0"/>
    <w:rsid w:val="00CA4A23"/>
    <w:rsid w:val="00CA4D56"/>
    <w:rsid w:val="00CA5071"/>
    <w:rsid w:val="00CA5097"/>
    <w:rsid w:val="00CA589A"/>
    <w:rsid w:val="00CA59F6"/>
    <w:rsid w:val="00CA5E3A"/>
    <w:rsid w:val="00CA609F"/>
    <w:rsid w:val="00CA625C"/>
    <w:rsid w:val="00CA64DD"/>
    <w:rsid w:val="00CA699F"/>
    <w:rsid w:val="00CA725C"/>
    <w:rsid w:val="00CA739E"/>
    <w:rsid w:val="00CA7738"/>
    <w:rsid w:val="00CA7BF0"/>
    <w:rsid w:val="00CA7DDE"/>
    <w:rsid w:val="00CB0596"/>
    <w:rsid w:val="00CB0802"/>
    <w:rsid w:val="00CB0C55"/>
    <w:rsid w:val="00CB0CFC"/>
    <w:rsid w:val="00CB0D57"/>
    <w:rsid w:val="00CB0EE6"/>
    <w:rsid w:val="00CB0FAD"/>
    <w:rsid w:val="00CB1118"/>
    <w:rsid w:val="00CB1142"/>
    <w:rsid w:val="00CB16A6"/>
    <w:rsid w:val="00CB1ADB"/>
    <w:rsid w:val="00CB1C53"/>
    <w:rsid w:val="00CB1D82"/>
    <w:rsid w:val="00CB216A"/>
    <w:rsid w:val="00CB2694"/>
    <w:rsid w:val="00CB2CBD"/>
    <w:rsid w:val="00CB2F67"/>
    <w:rsid w:val="00CB309E"/>
    <w:rsid w:val="00CB3875"/>
    <w:rsid w:val="00CB3BE7"/>
    <w:rsid w:val="00CB3CBB"/>
    <w:rsid w:val="00CB3D34"/>
    <w:rsid w:val="00CB3DB0"/>
    <w:rsid w:val="00CB44EB"/>
    <w:rsid w:val="00CB44F5"/>
    <w:rsid w:val="00CB459A"/>
    <w:rsid w:val="00CB4B5D"/>
    <w:rsid w:val="00CB5293"/>
    <w:rsid w:val="00CB531D"/>
    <w:rsid w:val="00CB5BAD"/>
    <w:rsid w:val="00CB5EFA"/>
    <w:rsid w:val="00CB6339"/>
    <w:rsid w:val="00CB63A1"/>
    <w:rsid w:val="00CB64E7"/>
    <w:rsid w:val="00CB6637"/>
    <w:rsid w:val="00CB6D25"/>
    <w:rsid w:val="00CB72BC"/>
    <w:rsid w:val="00CB73AF"/>
    <w:rsid w:val="00CB7E4F"/>
    <w:rsid w:val="00CC03B4"/>
    <w:rsid w:val="00CC08EA"/>
    <w:rsid w:val="00CC12B2"/>
    <w:rsid w:val="00CC20EA"/>
    <w:rsid w:val="00CC228B"/>
    <w:rsid w:val="00CC2A8C"/>
    <w:rsid w:val="00CC32E1"/>
    <w:rsid w:val="00CC3314"/>
    <w:rsid w:val="00CC3325"/>
    <w:rsid w:val="00CC3421"/>
    <w:rsid w:val="00CC35BC"/>
    <w:rsid w:val="00CC3C4E"/>
    <w:rsid w:val="00CC3E0A"/>
    <w:rsid w:val="00CC3E6B"/>
    <w:rsid w:val="00CC4700"/>
    <w:rsid w:val="00CC4873"/>
    <w:rsid w:val="00CC556E"/>
    <w:rsid w:val="00CC5B62"/>
    <w:rsid w:val="00CC5F3D"/>
    <w:rsid w:val="00CC60E1"/>
    <w:rsid w:val="00CC61C2"/>
    <w:rsid w:val="00CC6898"/>
    <w:rsid w:val="00CC697D"/>
    <w:rsid w:val="00CC7127"/>
    <w:rsid w:val="00CC7386"/>
    <w:rsid w:val="00CC7986"/>
    <w:rsid w:val="00CC7EF7"/>
    <w:rsid w:val="00CD021C"/>
    <w:rsid w:val="00CD12A4"/>
    <w:rsid w:val="00CD1321"/>
    <w:rsid w:val="00CD1BC5"/>
    <w:rsid w:val="00CD1E88"/>
    <w:rsid w:val="00CD1F16"/>
    <w:rsid w:val="00CD1F96"/>
    <w:rsid w:val="00CD2133"/>
    <w:rsid w:val="00CD2C29"/>
    <w:rsid w:val="00CD2EE6"/>
    <w:rsid w:val="00CD2F04"/>
    <w:rsid w:val="00CD324D"/>
    <w:rsid w:val="00CD390E"/>
    <w:rsid w:val="00CD3D57"/>
    <w:rsid w:val="00CD433A"/>
    <w:rsid w:val="00CD4398"/>
    <w:rsid w:val="00CD4485"/>
    <w:rsid w:val="00CD46EB"/>
    <w:rsid w:val="00CD4922"/>
    <w:rsid w:val="00CD4BDB"/>
    <w:rsid w:val="00CD5741"/>
    <w:rsid w:val="00CD5BFE"/>
    <w:rsid w:val="00CD5DCC"/>
    <w:rsid w:val="00CD5EF8"/>
    <w:rsid w:val="00CD6079"/>
    <w:rsid w:val="00CD6546"/>
    <w:rsid w:val="00CD6809"/>
    <w:rsid w:val="00CD692B"/>
    <w:rsid w:val="00CD7492"/>
    <w:rsid w:val="00CD7508"/>
    <w:rsid w:val="00CE01B6"/>
    <w:rsid w:val="00CE0378"/>
    <w:rsid w:val="00CE04B7"/>
    <w:rsid w:val="00CE0C4A"/>
    <w:rsid w:val="00CE0FEB"/>
    <w:rsid w:val="00CE1318"/>
    <w:rsid w:val="00CE13B9"/>
    <w:rsid w:val="00CE13CB"/>
    <w:rsid w:val="00CE18F0"/>
    <w:rsid w:val="00CE1E57"/>
    <w:rsid w:val="00CE22DD"/>
    <w:rsid w:val="00CE23BC"/>
    <w:rsid w:val="00CE27CE"/>
    <w:rsid w:val="00CE2AA6"/>
    <w:rsid w:val="00CE3319"/>
    <w:rsid w:val="00CE3AFE"/>
    <w:rsid w:val="00CE3D14"/>
    <w:rsid w:val="00CE3ECB"/>
    <w:rsid w:val="00CE49E1"/>
    <w:rsid w:val="00CE530D"/>
    <w:rsid w:val="00CE5961"/>
    <w:rsid w:val="00CE5DD0"/>
    <w:rsid w:val="00CE6154"/>
    <w:rsid w:val="00CE61D0"/>
    <w:rsid w:val="00CE6A21"/>
    <w:rsid w:val="00CE72C2"/>
    <w:rsid w:val="00CE764C"/>
    <w:rsid w:val="00CE773F"/>
    <w:rsid w:val="00CE7CBB"/>
    <w:rsid w:val="00CE7E24"/>
    <w:rsid w:val="00CF023C"/>
    <w:rsid w:val="00CF0948"/>
    <w:rsid w:val="00CF0E74"/>
    <w:rsid w:val="00CF140C"/>
    <w:rsid w:val="00CF1835"/>
    <w:rsid w:val="00CF1961"/>
    <w:rsid w:val="00CF1BA0"/>
    <w:rsid w:val="00CF2215"/>
    <w:rsid w:val="00CF249F"/>
    <w:rsid w:val="00CF26BB"/>
    <w:rsid w:val="00CF27ED"/>
    <w:rsid w:val="00CF28F2"/>
    <w:rsid w:val="00CF2C94"/>
    <w:rsid w:val="00CF2D73"/>
    <w:rsid w:val="00CF383B"/>
    <w:rsid w:val="00CF3B8C"/>
    <w:rsid w:val="00CF403B"/>
    <w:rsid w:val="00CF4212"/>
    <w:rsid w:val="00CF448F"/>
    <w:rsid w:val="00CF4999"/>
    <w:rsid w:val="00CF51BD"/>
    <w:rsid w:val="00CF5B56"/>
    <w:rsid w:val="00CF6218"/>
    <w:rsid w:val="00CF6A22"/>
    <w:rsid w:val="00CF6BFE"/>
    <w:rsid w:val="00CF6C17"/>
    <w:rsid w:val="00CF6CAB"/>
    <w:rsid w:val="00CF6F68"/>
    <w:rsid w:val="00CF715D"/>
    <w:rsid w:val="00CF7D66"/>
    <w:rsid w:val="00D0009C"/>
    <w:rsid w:val="00D0045D"/>
    <w:rsid w:val="00D0125C"/>
    <w:rsid w:val="00D0135C"/>
    <w:rsid w:val="00D01550"/>
    <w:rsid w:val="00D015DD"/>
    <w:rsid w:val="00D015EE"/>
    <w:rsid w:val="00D017AF"/>
    <w:rsid w:val="00D019C7"/>
    <w:rsid w:val="00D01C39"/>
    <w:rsid w:val="00D01DCE"/>
    <w:rsid w:val="00D02040"/>
    <w:rsid w:val="00D02810"/>
    <w:rsid w:val="00D02DBA"/>
    <w:rsid w:val="00D030FC"/>
    <w:rsid w:val="00D0326F"/>
    <w:rsid w:val="00D038E1"/>
    <w:rsid w:val="00D03FDC"/>
    <w:rsid w:val="00D04B5B"/>
    <w:rsid w:val="00D0524D"/>
    <w:rsid w:val="00D05A86"/>
    <w:rsid w:val="00D05D41"/>
    <w:rsid w:val="00D061C3"/>
    <w:rsid w:val="00D076AB"/>
    <w:rsid w:val="00D07975"/>
    <w:rsid w:val="00D07A0A"/>
    <w:rsid w:val="00D07AE8"/>
    <w:rsid w:val="00D1062B"/>
    <w:rsid w:val="00D10E95"/>
    <w:rsid w:val="00D11323"/>
    <w:rsid w:val="00D11515"/>
    <w:rsid w:val="00D11558"/>
    <w:rsid w:val="00D117F3"/>
    <w:rsid w:val="00D117FA"/>
    <w:rsid w:val="00D1187B"/>
    <w:rsid w:val="00D11DE9"/>
    <w:rsid w:val="00D12048"/>
    <w:rsid w:val="00D122DD"/>
    <w:rsid w:val="00D13073"/>
    <w:rsid w:val="00D134AB"/>
    <w:rsid w:val="00D13510"/>
    <w:rsid w:val="00D135C3"/>
    <w:rsid w:val="00D139E9"/>
    <w:rsid w:val="00D13AC9"/>
    <w:rsid w:val="00D13D54"/>
    <w:rsid w:val="00D13F4E"/>
    <w:rsid w:val="00D1435B"/>
    <w:rsid w:val="00D14770"/>
    <w:rsid w:val="00D14ACC"/>
    <w:rsid w:val="00D150C9"/>
    <w:rsid w:val="00D1542B"/>
    <w:rsid w:val="00D1546F"/>
    <w:rsid w:val="00D15691"/>
    <w:rsid w:val="00D15CE2"/>
    <w:rsid w:val="00D15D73"/>
    <w:rsid w:val="00D15DE2"/>
    <w:rsid w:val="00D15E5A"/>
    <w:rsid w:val="00D16336"/>
    <w:rsid w:val="00D168B4"/>
    <w:rsid w:val="00D16A48"/>
    <w:rsid w:val="00D17E20"/>
    <w:rsid w:val="00D203F0"/>
    <w:rsid w:val="00D206E6"/>
    <w:rsid w:val="00D20805"/>
    <w:rsid w:val="00D20E16"/>
    <w:rsid w:val="00D20E6C"/>
    <w:rsid w:val="00D20FA9"/>
    <w:rsid w:val="00D21815"/>
    <w:rsid w:val="00D218B7"/>
    <w:rsid w:val="00D21B7A"/>
    <w:rsid w:val="00D21BED"/>
    <w:rsid w:val="00D22896"/>
    <w:rsid w:val="00D22D00"/>
    <w:rsid w:val="00D22E78"/>
    <w:rsid w:val="00D23AFA"/>
    <w:rsid w:val="00D24224"/>
    <w:rsid w:val="00D2429E"/>
    <w:rsid w:val="00D24649"/>
    <w:rsid w:val="00D246C9"/>
    <w:rsid w:val="00D252CD"/>
    <w:rsid w:val="00D2605B"/>
    <w:rsid w:val="00D260B0"/>
    <w:rsid w:val="00D26140"/>
    <w:rsid w:val="00D26454"/>
    <w:rsid w:val="00D272D7"/>
    <w:rsid w:val="00D27A12"/>
    <w:rsid w:val="00D30808"/>
    <w:rsid w:val="00D30A83"/>
    <w:rsid w:val="00D31027"/>
    <w:rsid w:val="00D31041"/>
    <w:rsid w:val="00D310C0"/>
    <w:rsid w:val="00D31F69"/>
    <w:rsid w:val="00D32447"/>
    <w:rsid w:val="00D329C3"/>
    <w:rsid w:val="00D32A2B"/>
    <w:rsid w:val="00D32BA8"/>
    <w:rsid w:val="00D32F19"/>
    <w:rsid w:val="00D33629"/>
    <w:rsid w:val="00D33B1D"/>
    <w:rsid w:val="00D33E8D"/>
    <w:rsid w:val="00D34108"/>
    <w:rsid w:val="00D34360"/>
    <w:rsid w:val="00D34B1B"/>
    <w:rsid w:val="00D34C5D"/>
    <w:rsid w:val="00D34F7D"/>
    <w:rsid w:val="00D358FF"/>
    <w:rsid w:val="00D35AF5"/>
    <w:rsid w:val="00D35ED7"/>
    <w:rsid w:val="00D35F59"/>
    <w:rsid w:val="00D36BF9"/>
    <w:rsid w:val="00D36C38"/>
    <w:rsid w:val="00D36C54"/>
    <w:rsid w:val="00D36E0B"/>
    <w:rsid w:val="00D36E46"/>
    <w:rsid w:val="00D36FE3"/>
    <w:rsid w:val="00D372EC"/>
    <w:rsid w:val="00D37354"/>
    <w:rsid w:val="00D3741A"/>
    <w:rsid w:val="00D37FAF"/>
    <w:rsid w:val="00D4010B"/>
    <w:rsid w:val="00D40C0F"/>
    <w:rsid w:val="00D40D28"/>
    <w:rsid w:val="00D40DB8"/>
    <w:rsid w:val="00D40DE4"/>
    <w:rsid w:val="00D40EB9"/>
    <w:rsid w:val="00D40FDE"/>
    <w:rsid w:val="00D413D4"/>
    <w:rsid w:val="00D41474"/>
    <w:rsid w:val="00D4159A"/>
    <w:rsid w:val="00D41EF1"/>
    <w:rsid w:val="00D4225C"/>
    <w:rsid w:val="00D4275C"/>
    <w:rsid w:val="00D42863"/>
    <w:rsid w:val="00D428F3"/>
    <w:rsid w:val="00D429FD"/>
    <w:rsid w:val="00D43009"/>
    <w:rsid w:val="00D4374B"/>
    <w:rsid w:val="00D43A2D"/>
    <w:rsid w:val="00D43DC0"/>
    <w:rsid w:val="00D43E71"/>
    <w:rsid w:val="00D43EE7"/>
    <w:rsid w:val="00D43F15"/>
    <w:rsid w:val="00D44496"/>
    <w:rsid w:val="00D448AC"/>
    <w:rsid w:val="00D4498C"/>
    <w:rsid w:val="00D44C64"/>
    <w:rsid w:val="00D44FCB"/>
    <w:rsid w:val="00D453E4"/>
    <w:rsid w:val="00D4577E"/>
    <w:rsid w:val="00D45D10"/>
    <w:rsid w:val="00D45ECA"/>
    <w:rsid w:val="00D46138"/>
    <w:rsid w:val="00D463B6"/>
    <w:rsid w:val="00D46AAB"/>
    <w:rsid w:val="00D46C73"/>
    <w:rsid w:val="00D46F40"/>
    <w:rsid w:val="00D471E5"/>
    <w:rsid w:val="00D4726C"/>
    <w:rsid w:val="00D47D3B"/>
    <w:rsid w:val="00D50308"/>
    <w:rsid w:val="00D50312"/>
    <w:rsid w:val="00D506D1"/>
    <w:rsid w:val="00D517AD"/>
    <w:rsid w:val="00D51AB8"/>
    <w:rsid w:val="00D51CD9"/>
    <w:rsid w:val="00D51FFC"/>
    <w:rsid w:val="00D520A1"/>
    <w:rsid w:val="00D521CC"/>
    <w:rsid w:val="00D52431"/>
    <w:rsid w:val="00D52583"/>
    <w:rsid w:val="00D52783"/>
    <w:rsid w:val="00D52A9A"/>
    <w:rsid w:val="00D53206"/>
    <w:rsid w:val="00D532F8"/>
    <w:rsid w:val="00D5366E"/>
    <w:rsid w:val="00D5390F"/>
    <w:rsid w:val="00D53A0A"/>
    <w:rsid w:val="00D53A9C"/>
    <w:rsid w:val="00D53AEB"/>
    <w:rsid w:val="00D53FA8"/>
    <w:rsid w:val="00D543BE"/>
    <w:rsid w:val="00D543C0"/>
    <w:rsid w:val="00D54485"/>
    <w:rsid w:val="00D547A7"/>
    <w:rsid w:val="00D54950"/>
    <w:rsid w:val="00D55223"/>
    <w:rsid w:val="00D552AC"/>
    <w:rsid w:val="00D55BA6"/>
    <w:rsid w:val="00D55D7F"/>
    <w:rsid w:val="00D55E12"/>
    <w:rsid w:val="00D5609A"/>
    <w:rsid w:val="00D56511"/>
    <w:rsid w:val="00D5657D"/>
    <w:rsid w:val="00D565AA"/>
    <w:rsid w:val="00D56A91"/>
    <w:rsid w:val="00D56C07"/>
    <w:rsid w:val="00D56E8F"/>
    <w:rsid w:val="00D572E2"/>
    <w:rsid w:val="00D573DB"/>
    <w:rsid w:val="00D573F9"/>
    <w:rsid w:val="00D5798F"/>
    <w:rsid w:val="00D602CC"/>
    <w:rsid w:val="00D602E5"/>
    <w:rsid w:val="00D6045C"/>
    <w:rsid w:val="00D609A0"/>
    <w:rsid w:val="00D60B0B"/>
    <w:rsid w:val="00D61B91"/>
    <w:rsid w:val="00D61E66"/>
    <w:rsid w:val="00D61FC3"/>
    <w:rsid w:val="00D6259E"/>
    <w:rsid w:val="00D62928"/>
    <w:rsid w:val="00D62E5F"/>
    <w:rsid w:val="00D6301E"/>
    <w:rsid w:val="00D63130"/>
    <w:rsid w:val="00D632DC"/>
    <w:rsid w:val="00D63CE8"/>
    <w:rsid w:val="00D64002"/>
    <w:rsid w:val="00D640E4"/>
    <w:rsid w:val="00D641BF"/>
    <w:rsid w:val="00D6461A"/>
    <w:rsid w:val="00D647BD"/>
    <w:rsid w:val="00D64EA4"/>
    <w:rsid w:val="00D651C8"/>
    <w:rsid w:val="00D658B1"/>
    <w:rsid w:val="00D65959"/>
    <w:rsid w:val="00D66749"/>
    <w:rsid w:val="00D669A1"/>
    <w:rsid w:val="00D6730B"/>
    <w:rsid w:val="00D67374"/>
    <w:rsid w:val="00D67742"/>
    <w:rsid w:val="00D67899"/>
    <w:rsid w:val="00D6796A"/>
    <w:rsid w:val="00D67B0B"/>
    <w:rsid w:val="00D67E26"/>
    <w:rsid w:val="00D67EDF"/>
    <w:rsid w:val="00D7070E"/>
    <w:rsid w:val="00D70983"/>
    <w:rsid w:val="00D70CCD"/>
    <w:rsid w:val="00D70D36"/>
    <w:rsid w:val="00D712E5"/>
    <w:rsid w:val="00D721CF"/>
    <w:rsid w:val="00D72307"/>
    <w:rsid w:val="00D7275B"/>
    <w:rsid w:val="00D72B7B"/>
    <w:rsid w:val="00D72DC1"/>
    <w:rsid w:val="00D73858"/>
    <w:rsid w:val="00D73BAA"/>
    <w:rsid w:val="00D741B5"/>
    <w:rsid w:val="00D74260"/>
    <w:rsid w:val="00D7437C"/>
    <w:rsid w:val="00D74A26"/>
    <w:rsid w:val="00D74A57"/>
    <w:rsid w:val="00D74BEA"/>
    <w:rsid w:val="00D751E3"/>
    <w:rsid w:val="00D75316"/>
    <w:rsid w:val="00D76D1C"/>
    <w:rsid w:val="00D76F17"/>
    <w:rsid w:val="00D7707F"/>
    <w:rsid w:val="00D77316"/>
    <w:rsid w:val="00D77EAE"/>
    <w:rsid w:val="00D77F1B"/>
    <w:rsid w:val="00D802CD"/>
    <w:rsid w:val="00D80588"/>
    <w:rsid w:val="00D808BD"/>
    <w:rsid w:val="00D80E37"/>
    <w:rsid w:val="00D812C9"/>
    <w:rsid w:val="00D81414"/>
    <w:rsid w:val="00D81453"/>
    <w:rsid w:val="00D81B08"/>
    <w:rsid w:val="00D82167"/>
    <w:rsid w:val="00D82250"/>
    <w:rsid w:val="00D82A06"/>
    <w:rsid w:val="00D82B11"/>
    <w:rsid w:val="00D82CFB"/>
    <w:rsid w:val="00D830B0"/>
    <w:rsid w:val="00D83157"/>
    <w:rsid w:val="00D83379"/>
    <w:rsid w:val="00D83683"/>
    <w:rsid w:val="00D83922"/>
    <w:rsid w:val="00D83B5D"/>
    <w:rsid w:val="00D84A65"/>
    <w:rsid w:val="00D856FE"/>
    <w:rsid w:val="00D85745"/>
    <w:rsid w:val="00D85C03"/>
    <w:rsid w:val="00D86114"/>
    <w:rsid w:val="00D86207"/>
    <w:rsid w:val="00D8638E"/>
    <w:rsid w:val="00D86E01"/>
    <w:rsid w:val="00D87099"/>
    <w:rsid w:val="00D87209"/>
    <w:rsid w:val="00D87279"/>
    <w:rsid w:val="00D87854"/>
    <w:rsid w:val="00D87C68"/>
    <w:rsid w:val="00D9043B"/>
    <w:rsid w:val="00D90845"/>
    <w:rsid w:val="00D90C42"/>
    <w:rsid w:val="00D91246"/>
    <w:rsid w:val="00D913F1"/>
    <w:rsid w:val="00D915B2"/>
    <w:rsid w:val="00D91D2B"/>
    <w:rsid w:val="00D91EC7"/>
    <w:rsid w:val="00D92227"/>
    <w:rsid w:val="00D922DA"/>
    <w:rsid w:val="00D9247D"/>
    <w:rsid w:val="00D926ED"/>
    <w:rsid w:val="00D93421"/>
    <w:rsid w:val="00D9354C"/>
    <w:rsid w:val="00D938C9"/>
    <w:rsid w:val="00D94866"/>
    <w:rsid w:val="00D94B33"/>
    <w:rsid w:val="00D94B58"/>
    <w:rsid w:val="00D94BAE"/>
    <w:rsid w:val="00D94CA2"/>
    <w:rsid w:val="00D9534E"/>
    <w:rsid w:val="00D96427"/>
    <w:rsid w:val="00D965E2"/>
    <w:rsid w:val="00D96CD3"/>
    <w:rsid w:val="00D97673"/>
    <w:rsid w:val="00D9779D"/>
    <w:rsid w:val="00D97D20"/>
    <w:rsid w:val="00D97FDF"/>
    <w:rsid w:val="00DA00B5"/>
    <w:rsid w:val="00DA03C1"/>
    <w:rsid w:val="00DA055C"/>
    <w:rsid w:val="00DA0724"/>
    <w:rsid w:val="00DA0D07"/>
    <w:rsid w:val="00DA11BC"/>
    <w:rsid w:val="00DA1381"/>
    <w:rsid w:val="00DA142E"/>
    <w:rsid w:val="00DA16DD"/>
    <w:rsid w:val="00DA18C3"/>
    <w:rsid w:val="00DA1B6A"/>
    <w:rsid w:val="00DA1B85"/>
    <w:rsid w:val="00DA1C4D"/>
    <w:rsid w:val="00DA1F16"/>
    <w:rsid w:val="00DA2E81"/>
    <w:rsid w:val="00DA2E89"/>
    <w:rsid w:val="00DA32C6"/>
    <w:rsid w:val="00DA3588"/>
    <w:rsid w:val="00DA3833"/>
    <w:rsid w:val="00DA41A8"/>
    <w:rsid w:val="00DA43AA"/>
    <w:rsid w:val="00DA4595"/>
    <w:rsid w:val="00DA46DF"/>
    <w:rsid w:val="00DA4B58"/>
    <w:rsid w:val="00DA4F23"/>
    <w:rsid w:val="00DA510A"/>
    <w:rsid w:val="00DA57B2"/>
    <w:rsid w:val="00DA5879"/>
    <w:rsid w:val="00DA5D4E"/>
    <w:rsid w:val="00DA5FF1"/>
    <w:rsid w:val="00DA62B8"/>
    <w:rsid w:val="00DA67C6"/>
    <w:rsid w:val="00DA69E2"/>
    <w:rsid w:val="00DA6A2A"/>
    <w:rsid w:val="00DA7388"/>
    <w:rsid w:val="00DA7B16"/>
    <w:rsid w:val="00DA7C53"/>
    <w:rsid w:val="00DB0995"/>
    <w:rsid w:val="00DB0A36"/>
    <w:rsid w:val="00DB1137"/>
    <w:rsid w:val="00DB17EE"/>
    <w:rsid w:val="00DB18FA"/>
    <w:rsid w:val="00DB1EC9"/>
    <w:rsid w:val="00DB244A"/>
    <w:rsid w:val="00DB29F9"/>
    <w:rsid w:val="00DB2CD1"/>
    <w:rsid w:val="00DB2E99"/>
    <w:rsid w:val="00DB342E"/>
    <w:rsid w:val="00DB34C5"/>
    <w:rsid w:val="00DB38FA"/>
    <w:rsid w:val="00DB3A20"/>
    <w:rsid w:val="00DB3A3E"/>
    <w:rsid w:val="00DB3F73"/>
    <w:rsid w:val="00DB3FCE"/>
    <w:rsid w:val="00DB4381"/>
    <w:rsid w:val="00DB4A97"/>
    <w:rsid w:val="00DB4DC3"/>
    <w:rsid w:val="00DB4EB3"/>
    <w:rsid w:val="00DB520F"/>
    <w:rsid w:val="00DB53E9"/>
    <w:rsid w:val="00DB5ABB"/>
    <w:rsid w:val="00DB5D51"/>
    <w:rsid w:val="00DB604A"/>
    <w:rsid w:val="00DB6114"/>
    <w:rsid w:val="00DB739C"/>
    <w:rsid w:val="00DB752E"/>
    <w:rsid w:val="00DB7749"/>
    <w:rsid w:val="00DB7D22"/>
    <w:rsid w:val="00DB7F61"/>
    <w:rsid w:val="00DC023A"/>
    <w:rsid w:val="00DC02F7"/>
    <w:rsid w:val="00DC05C1"/>
    <w:rsid w:val="00DC098D"/>
    <w:rsid w:val="00DC0AF7"/>
    <w:rsid w:val="00DC0C85"/>
    <w:rsid w:val="00DC0D92"/>
    <w:rsid w:val="00DC1280"/>
    <w:rsid w:val="00DC12EC"/>
    <w:rsid w:val="00DC16A7"/>
    <w:rsid w:val="00DC1807"/>
    <w:rsid w:val="00DC1BE4"/>
    <w:rsid w:val="00DC2173"/>
    <w:rsid w:val="00DC2401"/>
    <w:rsid w:val="00DC2FC9"/>
    <w:rsid w:val="00DC3A48"/>
    <w:rsid w:val="00DC3BA0"/>
    <w:rsid w:val="00DC3ED9"/>
    <w:rsid w:val="00DC473A"/>
    <w:rsid w:val="00DC487D"/>
    <w:rsid w:val="00DC543B"/>
    <w:rsid w:val="00DC57AE"/>
    <w:rsid w:val="00DC65FA"/>
    <w:rsid w:val="00DC687D"/>
    <w:rsid w:val="00DC6A43"/>
    <w:rsid w:val="00DC6BED"/>
    <w:rsid w:val="00DC6E35"/>
    <w:rsid w:val="00DC71AB"/>
    <w:rsid w:val="00DC73D0"/>
    <w:rsid w:val="00DC772A"/>
    <w:rsid w:val="00DC77AA"/>
    <w:rsid w:val="00DC7D9D"/>
    <w:rsid w:val="00DC7EE1"/>
    <w:rsid w:val="00DD06EA"/>
    <w:rsid w:val="00DD087A"/>
    <w:rsid w:val="00DD0D1E"/>
    <w:rsid w:val="00DD19A3"/>
    <w:rsid w:val="00DD1C24"/>
    <w:rsid w:val="00DD2380"/>
    <w:rsid w:val="00DD2826"/>
    <w:rsid w:val="00DD3443"/>
    <w:rsid w:val="00DD358F"/>
    <w:rsid w:val="00DD3648"/>
    <w:rsid w:val="00DD36B7"/>
    <w:rsid w:val="00DD3B38"/>
    <w:rsid w:val="00DD472A"/>
    <w:rsid w:val="00DD4831"/>
    <w:rsid w:val="00DD4959"/>
    <w:rsid w:val="00DD4DDE"/>
    <w:rsid w:val="00DD5425"/>
    <w:rsid w:val="00DD5B49"/>
    <w:rsid w:val="00DD5C93"/>
    <w:rsid w:val="00DD606D"/>
    <w:rsid w:val="00DD664C"/>
    <w:rsid w:val="00DD6917"/>
    <w:rsid w:val="00DD6A07"/>
    <w:rsid w:val="00DD6A5C"/>
    <w:rsid w:val="00DD6B0A"/>
    <w:rsid w:val="00DD71F7"/>
    <w:rsid w:val="00DD7219"/>
    <w:rsid w:val="00DD7B83"/>
    <w:rsid w:val="00DD7BBC"/>
    <w:rsid w:val="00DD7C45"/>
    <w:rsid w:val="00DD7F4F"/>
    <w:rsid w:val="00DE026A"/>
    <w:rsid w:val="00DE05BA"/>
    <w:rsid w:val="00DE08BC"/>
    <w:rsid w:val="00DE0C76"/>
    <w:rsid w:val="00DE0D93"/>
    <w:rsid w:val="00DE1239"/>
    <w:rsid w:val="00DE1647"/>
    <w:rsid w:val="00DE1C81"/>
    <w:rsid w:val="00DE1F0C"/>
    <w:rsid w:val="00DE2099"/>
    <w:rsid w:val="00DE2332"/>
    <w:rsid w:val="00DE2555"/>
    <w:rsid w:val="00DE355F"/>
    <w:rsid w:val="00DE360A"/>
    <w:rsid w:val="00DE368A"/>
    <w:rsid w:val="00DE378F"/>
    <w:rsid w:val="00DE399D"/>
    <w:rsid w:val="00DE3A5F"/>
    <w:rsid w:val="00DE3AC1"/>
    <w:rsid w:val="00DE41FF"/>
    <w:rsid w:val="00DE48CF"/>
    <w:rsid w:val="00DE49A4"/>
    <w:rsid w:val="00DE4C50"/>
    <w:rsid w:val="00DE503F"/>
    <w:rsid w:val="00DE5466"/>
    <w:rsid w:val="00DE5525"/>
    <w:rsid w:val="00DE5976"/>
    <w:rsid w:val="00DE5A11"/>
    <w:rsid w:val="00DE5DDD"/>
    <w:rsid w:val="00DE6479"/>
    <w:rsid w:val="00DE66BE"/>
    <w:rsid w:val="00DE67E3"/>
    <w:rsid w:val="00DE7029"/>
    <w:rsid w:val="00DE73A4"/>
    <w:rsid w:val="00DE7598"/>
    <w:rsid w:val="00DE761A"/>
    <w:rsid w:val="00DE77A3"/>
    <w:rsid w:val="00DE77FA"/>
    <w:rsid w:val="00DE7948"/>
    <w:rsid w:val="00DE7EF6"/>
    <w:rsid w:val="00DE7FD0"/>
    <w:rsid w:val="00DF01D3"/>
    <w:rsid w:val="00DF029E"/>
    <w:rsid w:val="00DF0DED"/>
    <w:rsid w:val="00DF0E09"/>
    <w:rsid w:val="00DF11B5"/>
    <w:rsid w:val="00DF14B7"/>
    <w:rsid w:val="00DF1BCC"/>
    <w:rsid w:val="00DF1C29"/>
    <w:rsid w:val="00DF1C8A"/>
    <w:rsid w:val="00DF1E40"/>
    <w:rsid w:val="00DF2366"/>
    <w:rsid w:val="00DF2AB4"/>
    <w:rsid w:val="00DF2D3A"/>
    <w:rsid w:val="00DF3132"/>
    <w:rsid w:val="00DF31A3"/>
    <w:rsid w:val="00DF41F3"/>
    <w:rsid w:val="00DF4B29"/>
    <w:rsid w:val="00DF65E2"/>
    <w:rsid w:val="00DF65EC"/>
    <w:rsid w:val="00DF669C"/>
    <w:rsid w:val="00DF695E"/>
    <w:rsid w:val="00DF6A0D"/>
    <w:rsid w:val="00DF6CA2"/>
    <w:rsid w:val="00DF7AB2"/>
    <w:rsid w:val="00DF7D45"/>
    <w:rsid w:val="00DF7D60"/>
    <w:rsid w:val="00E007E5"/>
    <w:rsid w:val="00E01538"/>
    <w:rsid w:val="00E01585"/>
    <w:rsid w:val="00E02103"/>
    <w:rsid w:val="00E026D3"/>
    <w:rsid w:val="00E02896"/>
    <w:rsid w:val="00E029BA"/>
    <w:rsid w:val="00E02B05"/>
    <w:rsid w:val="00E032EE"/>
    <w:rsid w:val="00E03B83"/>
    <w:rsid w:val="00E03BD8"/>
    <w:rsid w:val="00E03FC0"/>
    <w:rsid w:val="00E0412B"/>
    <w:rsid w:val="00E0468A"/>
    <w:rsid w:val="00E04E0E"/>
    <w:rsid w:val="00E052EA"/>
    <w:rsid w:val="00E05714"/>
    <w:rsid w:val="00E058CD"/>
    <w:rsid w:val="00E0596F"/>
    <w:rsid w:val="00E05A3D"/>
    <w:rsid w:val="00E05B1C"/>
    <w:rsid w:val="00E05BFA"/>
    <w:rsid w:val="00E062CD"/>
    <w:rsid w:val="00E0643C"/>
    <w:rsid w:val="00E06A7B"/>
    <w:rsid w:val="00E06B49"/>
    <w:rsid w:val="00E06CBE"/>
    <w:rsid w:val="00E06D60"/>
    <w:rsid w:val="00E06DCB"/>
    <w:rsid w:val="00E076A5"/>
    <w:rsid w:val="00E078E8"/>
    <w:rsid w:val="00E100CA"/>
    <w:rsid w:val="00E102E8"/>
    <w:rsid w:val="00E10314"/>
    <w:rsid w:val="00E105CA"/>
    <w:rsid w:val="00E10CAB"/>
    <w:rsid w:val="00E10D00"/>
    <w:rsid w:val="00E114E5"/>
    <w:rsid w:val="00E11A01"/>
    <w:rsid w:val="00E12FFA"/>
    <w:rsid w:val="00E13347"/>
    <w:rsid w:val="00E13475"/>
    <w:rsid w:val="00E13996"/>
    <w:rsid w:val="00E13B59"/>
    <w:rsid w:val="00E13F51"/>
    <w:rsid w:val="00E140FF"/>
    <w:rsid w:val="00E141AE"/>
    <w:rsid w:val="00E1433A"/>
    <w:rsid w:val="00E14EE0"/>
    <w:rsid w:val="00E15424"/>
    <w:rsid w:val="00E158FE"/>
    <w:rsid w:val="00E161E9"/>
    <w:rsid w:val="00E16654"/>
    <w:rsid w:val="00E171E2"/>
    <w:rsid w:val="00E17661"/>
    <w:rsid w:val="00E17698"/>
    <w:rsid w:val="00E1789B"/>
    <w:rsid w:val="00E17902"/>
    <w:rsid w:val="00E17C95"/>
    <w:rsid w:val="00E201F6"/>
    <w:rsid w:val="00E204F7"/>
    <w:rsid w:val="00E207E3"/>
    <w:rsid w:val="00E219E7"/>
    <w:rsid w:val="00E21A96"/>
    <w:rsid w:val="00E21DF2"/>
    <w:rsid w:val="00E21FDB"/>
    <w:rsid w:val="00E223D9"/>
    <w:rsid w:val="00E228D9"/>
    <w:rsid w:val="00E22F98"/>
    <w:rsid w:val="00E23395"/>
    <w:rsid w:val="00E239A6"/>
    <w:rsid w:val="00E23B51"/>
    <w:rsid w:val="00E24802"/>
    <w:rsid w:val="00E24C3C"/>
    <w:rsid w:val="00E25202"/>
    <w:rsid w:val="00E25BFE"/>
    <w:rsid w:val="00E26468"/>
    <w:rsid w:val="00E268B8"/>
    <w:rsid w:val="00E27096"/>
    <w:rsid w:val="00E2721B"/>
    <w:rsid w:val="00E2728A"/>
    <w:rsid w:val="00E274A8"/>
    <w:rsid w:val="00E3040B"/>
    <w:rsid w:val="00E3086E"/>
    <w:rsid w:val="00E30AE6"/>
    <w:rsid w:val="00E30BF7"/>
    <w:rsid w:val="00E30C04"/>
    <w:rsid w:val="00E31932"/>
    <w:rsid w:val="00E31A93"/>
    <w:rsid w:val="00E31EF1"/>
    <w:rsid w:val="00E32197"/>
    <w:rsid w:val="00E3223E"/>
    <w:rsid w:val="00E33011"/>
    <w:rsid w:val="00E3308E"/>
    <w:rsid w:val="00E336E5"/>
    <w:rsid w:val="00E3375A"/>
    <w:rsid w:val="00E339D0"/>
    <w:rsid w:val="00E33B6B"/>
    <w:rsid w:val="00E33DCE"/>
    <w:rsid w:val="00E33F5F"/>
    <w:rsid w:val="00E3403A"/>
    <w:rsid w:val="00E34B9F"/>
    <w:rsid w:val="00E34D04"/>
    <w:rsid w:val="00E34F30"/>
    <w:rsid w:val="00E3519C"/>
    <w:rsid w:val="00E35858"/>
    <w:rsid w:val="00E35C01"/>
    <w:rsid w:val="00E35EE1"/>
    <w:rsid w:val="00E362F0"/>
    <w:rsid w:val="00E36405"/>
    <w:rsid w:val="00E3704E"/>
    <w:rsid w:val="00E374D5"/>
    <w:rsid w:val="00E37564"/>
    <w:rsid w:val="00E37B03"/>
    <w:rsid w:val="00E40105"/>
    <w:rsid w:val="00E40454"/>
    <w:rsid w:val="00E4066A"/>
    <w:rsid w:val="00E40683"/>
    <w:rsid w:val="00E409E6"/>
    <w:rsid w:val="00E41282"/>
    <w:rsid w:val="00E4165C"/>
    <w:rsid w:val="00E41DD0"/>
    <w:rsid w:val="00E41DE7"/>
    <w:rsid w:val="00E42046"/>
    <w:rsid w:val="00E42099"/>
    <w:rsid w:val="00E424A0"/>
    <w:rsid w:val="00E42523"/>
    <w:rsid w:val="00E4283E"/>
    <w:rsid w:val="00E4316D"/>
    <w:rsid w:val="00E4354E"/>
    <w:rsid w:val="00E4358D"/>
    <w:rsid w:val="00E43E88"/>
    <w:rsid w:val="00E442B4"/>
    <w:rsid w:val="00E446E5"/>
    <w:rsid w:val="00E44ABF"/>
    <w:rsid w:val="00E44C34"/>
    <w:rsid w:val="00E454AD"/>
    <w:rsid w:val="00E459A4"/>
    <w:rsid w:val="00E459E9"/>
    <w:rsid w:val="00E45EC4"/>
    <w:rsid w:val="00E45FB8"/>
    <w:rsid w:val="00E461BC"/>
    <w:rsid w:val="00E466E4"/>
    <w:rsid w:val="00E46787"/>
    <w:rsid w:val="00E46FD8"/>
    <w:rsid w:val="00E47226"/>
    <w:rsid w:val="00E472B7"/>
    <w:rsid w:val="00E4737D"/>
    <w:rsid w:val="00E47C5F"/>
    <w:rsid w:val="00E507CB"/>
    <w:rsid w:val="00E5081C"/>
    <w:rsid w:val="00E508BF"/>
    <w:rsid w:val="00E5091B"/>
    <w:rsid w:val="00E50A63"/>
    <w:rsid w:val="00E50E59"/>
    <w:rsid w:val="00E50E5B"/>
    <w:rsid w:val="00E51112"/>
    <w:rsid w:val="00E51590"/>
    <w:rsid w:val="00E520BA"/>
    <w:rsid w:val="00E52484"/>
    <w:rsid w:val="00E528EA"/>
    <w:rsid w:val="00E529B1"/>
    <w:rsid w:val="00E52CC5"/>
    <w:rsid w:val="00E52CDA"/>
    <w:rsid w:val="00E535A8"/>
    <w:rsid w:val="00E53671"/>
    <w:rsid w:val="00E54B03"/>
    <w:rsid w:val="00E54E37"/>
    <w:rsid w:val="00E55054"/>
    <w:rsid w:val="00E55298"/>
    <w:rsid w:val="00E55F68"/>
    <w:rsid w:val="00E561DC"/>
    <w:rsid w:val="00E5620C"/>
    <w:rsid w:val="00E56319"/>
    <w:rsid w:val="00E5641C"/>
    <w:rsid w:val="00E5773A"/>
    <w:rsid w:val="00E57809"/>
    <w:rsid w:val="00E57859"/>
    <w:rsid w:val="00E57E1A"/>
    <w:rsid w:val="00E57F98"/>
    <w:rsid w:val="00E60108"/>
    <w:rsid w:val="00E6060B"/>
    <w:rsid w:val="00E61142"/>
    <w:rsid w:val="00E61178"/>
    <w:rsid w:val="00E61587"/>
    <w:rsid w:val="00E61BB0"/>
    <w:rsid w:val="00E61EC8"/>
    <w:rsid w:val="00E62012"/>
    <w:rsid w:val="00E624A0"/>
    <w:rsid w:val="00E6296C"/>
    <w:rsid w:val="00E633F1"/>
    <w:rsid w:val="00E636F5"/>
    <w:rsid w:val="00E636FD"/>
    <w:rsid w:val="00E6378B"/>
    <w:rsid w:val="00E6379B"/>
    <w:rsid w:val="00E63894"/>
    <w:rsid w:val="00E63AA3"/>
    <w:rsid w:val="00E64617"/>
    <w:rsid w:val="00E6542B"/>
    <w:rsid w:val="00E6548E"/>
    <w:rsid w:val="00E65A62"/>
    <w:rsid w:val="00E65D92"/>
    <w:rsid w:val="00E65EDF"/>
    <w:rsid w:val="00E661B5"/>
    <w:rsid w:val="00E663CF"/>
    <w:rsid w:val="00E66418"/>
    <w:rsid w:val="00E66599"/>
    <w:rsid w:val="00E669D9"/>
    <w:rsid w:val="00E66D16"/>
    <w:rsid w:val="00E66D77"/>
    <w:rsid w:val="00E66E4B"/>
    <w:rsid w:val="00E674F1"/>
    <w:rsid w:val="00E6763F"/>
    <w:rsid w:val="00E67E1F"/>
    <w:rsid w:val="00E70037"/>
    <w:rsid w:val="00E70310"/>
    <w:rsid w:val="00E70976"/>
    <w:rsid w:val="00E70A52"/>
    <w:rsid w:val="00E70A84"/>
    <w:rsid w:val="00E70C95"/>
    <w:rsid w:val="00E70CD8"/>
    <w:rsid w:val="00E71356"/>
    <w:rsid w:val="00E7161D"/>
    <w:rsid w:val="00E71F5B"/>
    <w:rsid w:val="00E720BD"/>
    <w:rsid w:val="00E72364"/>
    <w:rsid w:val="00E72897"/>
    <w:rsid w:val="00E72BEB"/>
    <w:rsid w:val="00E72E41"/>
    <w:rsid w:val="00E73712"/>
    <w:rsid w:val="00E73AA5"/>
    <w:rsid w:val="00E73DF5"/>
    <w:rsid w:val="00E73E8A"/>
    <w:rsid w:val="00E73EAE"/>
    <w:rsid w:val="00E74254"/>
    <w:rsid w:val="00E74DE6"/>
    <w:rsid w:val="00E752B0"/>
    <w:rsid w:val="00E7562E"/>
    <w:rsid w:val="00E75788"/>
    <w:rsid w:val="00E75926"/>
    <w:rsid w:val="00E759A5"/>
    <w:rsid w:val="00E75D02"/>
    <w:rsid w:val="00E7629E"/>
    <w:rsid w:val="00E763A2"/>
    <w:rsid w:val="00E768D4"/>
    <w:rsid w:val="00E7696C"/>
    <w:rsid w:val="00E76A29"/>
    <w:rsid w:val="00E76D99"/>
    <w:rsid w:val="00E76DD1"/>
    <w:rsid w:val="00E7708D"/>
    <w:rsid w:val="00E778DA"/>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265E"/>
    <w:rsid w:val="00E82719"/>
    <w:rsid w:val="00E82E8A"/>
    <w:rsid w:val="00E82F09"/>
    <w:rsid w:val="00E82FB7"/>
    <w:rsid w:val="00E82FD5"/>
    <w:rsid w:val="00E83357"/>
    <w:rsid w:val="00E83405"/>
    <w:rsid w:val="00E838D1"/>
    <w:rsid w:val="00E842B7"/>
    <w:rsid w:val="00E847EA"/>
    <w:rsid w:val="00E84D86"/>
    <w:rsid w:val="00E851A8"/>
    <w:rsid w:val="00E8520F"/>
    <w:rsid w:val="00E85646"/>
    <w:rsid w:val="00E8576F"/>
    <w:rsid w:val="00E86043"/>
    <w:rsid w:val="00E86AC3"/>
    <w:rsid w:val="00E86FFA"/>
    <w:rsid w:val="00E87076"/>
    <w:rsid w:val="00E87129"/>
    <w:rsid w:val="00E874A6"/>
    <w:rsid w:val="00E87BCF"/>
    <w:rsid w:val="00E9026D"/>
    <w:rsid w:val="00E90644"/>
    <w:rsid w:val="00E906D0"/>
    <w:rsid w:val="00E90FE2"/>
    <w:rsid w:val="00E916FE"/>
    <w:rsid w:val="00E91EF9"/>
    <w:rsid w:val="00E921BF"/>
    <w:rsid w:val="00E9286B"/>
    <w:rsid w:val="00E92C50"/>
    <w:rsid w:val="00E93529"/>
    <w:rsid w:val="00E938D5"/>
    <w:rsid w:val="00E93C51"/>
    <w:rsid w:val="00E93DC1"/>
    <w:rsid w:val="00E9424F"/>
    <w:rsid w:val="00E947C4"/>
    <w:rsid w:val="00E948E7"/>
    <w:rsid w:val="00E94C71"/>
    <w:rsid w:val="00E94DDB"/>
    <w:rsid w:val="00E950A9"/>
    <w:rsid w:val="00E95284"/>
    <w:rsid w:val="00E957D3"/>
    <w:rsid w:val="00E96458"/>
    <w:rsid w:val="00E964E6"/>
    <w:rsid w:val="00E96993"/>
    <w:rsid w:val="00E96AFF"/>
    <w:rsid w:val="00E96B61"/>
    <w:rsid w:val="00E96E6B"/>
    <w:rsid w:val="00E96F6A"/>
    <w:rsid w:val="00E97CD2"/>
    <w:rsid w:val="00E97E3B"/>
    <w:rsid w:val="00EA02AB"/>
    <w:rsid w:val="00EA07D3"/>
    <w:rsid w:val="00EA0C2F"/>
    <w:rsid w:val="00EA0E5D"/>
    <w:rsid w:val="00EA1C73"/>
    <w:rsid w:val="00EA1F36"/>
    <w:rsid w:val="00EA24A7"/>
    <w:rsid w:val="00EA2794"/>
    <w:rsid w:val="00EA2E48"/>
    <w:rsid w:val="00EA2FE8"/>
    <w:rsid w:val="00EA30F5"/>
    <w:rsid w:val="00EA3D57"/>
    <w:rsid w:val="00EA412C"/>
    <w:rsid w:val="00EA4197"/>
    <w:rsid w:val="00EA4281"/>
    <w:rsid w:val="00EA451B"/>
    <w:rsid w:val="00EA46E3"/>
    <w:rsid w:val="00EA4C0A"/>
    <w:rsid w:val="00EA4D2E"/>
    <w:rsid w:val="00EA4E95"/>
    <w:rsid w:val="00EA5469"/>
    <w:rsid w:val="00EA6198"/>
    <w:rsid w:val="00EA638A"/>
    <w:rsid w:val="00EA6699"/>
    <w:rsid w:val="00EA709E"/>
    <w:rsid w:val="00EA70C5"/>
    <w:rsid w:val="00EA7E8C"/>
    <w:rsid w:val="00EB0261"/>
    <w:rsid w:val="00EB03A7"/>
    <w:rsid w:val="00EB064F"/>
    <w:rsid w:val="00EB06A7"/>
    <w:rsid w:val="00EB089A"/>
    <w:rsid w:val="00EB16C0"/>
    <w:rsid w:val="00EB1C46"/>
    <w:rsid w:val="00EB1DEF"/>
    <w:rsid w:val="00EB1E77"/>
    <w:rsid w:val="00EB286F"/>
    <w:rsid w:val="00EB37A2"/>
    <w:rsid w:val="00EB3B68"/>
    <w:rsid w:val="00EB453D"/>
    <w:rsid w:val="00EB4F6E"/>
    <w:rsid w:val="00EB508A"/>
    <w:rsid w:val="00EB55B9"/>
    <w:rsid w:val="00EB59B6"/>
    <w:rsid w:val="00EB59B9"/>
    <w:rsid w:val="00EB5A78"/>
    <w:rsid w:val="00EB5C9E"/>
    <w:rsid w:val="00EB638B"/>
    <w:rsid w:val="00EB691A"/>
    <w:rsid w:val="00EB6A53"/>
    <w:rsid w:val="00EB6ABA"/>
    <w:rsid w:val="00EB6DF5"/>
    <w:rsid w:val="00EB721C"/>
    <w:rsid w:val="00EB748E"/>
    <w:rsid w:val="00EB7827"/>
    <w:rsid w:val="00EC0117"/>
    <w:rsid w:val="00EC012C"/>
    <w:rsid w:val="00EC07BC"/>
    <w:rsid w:val="00EC097A"/>
    <w:rsid w:val="00EC0A30"/>
    <w:rsid w:val="00EC0D40"/>
    <w:rsid w:val="00EC11F4"/>
    <w:rsid w:val="00EC1282"/>
    <w:rsid w:val="00EC191D"/>
    <w:rsid w:val="00EC1935"/>
    <w:rsid w:val="00EC208D"/>
    <w:rsid w:val="00EC2887"/>
    <w:rsid w:val="00EC28A5"/>
    <w:rsid w:val="00EC2A37"/>
    <w:rsid w:val="00EC3410"/>
    <w:rsid w:val="00EC368C"/>
    <w:rsid w:val="00EC36D2"/>
    <w:rsid w:val="00EC39DA"/>
    <w:rsid w:val="00EC3BCE"/>
    <w:rsid w:val="00EC3C62"/>
    <w:rsid w:val="00EC3E02"/>
    <w:rsid w:val="00EC3E9C"/>
    <w:rsid w:val="00EC3FD3"/>
    <w:rsid w:val="00EC4263"/>
    <w:rsid w:val="00EC427A"/>
    <w:rsid w:val="00EC44E6"/>
    <w:rsid w:val="00EC489D"/>
    <w:rsid w:val="00EC5485"/>
    <w:rsid w:val="00EC55ED"/>
    <w:rsid w:val="00EC5AF4"/>
    <w:rsid w:val="00EC5B04"/>
    <w:rsid w:val="00EC68EB"/>
    <w:rsid w:val="00EC7030"/>
    <w:rsid w:val="00EC7207"/>
    <w:rsid w:val="00EC73FF"/>
    <w:rsid w:val="00EC7A25"/>
    <w:rsid w:val="00EC7C35"/>
    <w:rsid w:val="00ED0560"/>
    <w:rsid w:val="00ED0AE2"/>
    <w:rsid w:val="00ED0C5F"/>
    <w:rsid w:val="00ED1141"/>
    <w:rsid w:val="00ED122C"/>
    <w:rsid w:val="00ED135E"/>
    <w:rsid w:val="00ED1526"/>
    <w:rsid w:val="00ED1B31"/>
    <w:rsid w:val="00ED1C29"/>
    <w:rsid w:val="00ED1F7B"/>
    <w:rsid w:val="00ED20F3"/>
    <w:rsid w:val="00ED2C72"/>
    <w:rsid w:val="00ED306B"/>
    <w:rsid w:val="00ED3719"/>
    <w:rsid w:val="00ED3A0A"/>
    <w:rsid w:val="00ED3D65"/>
    <w:rsid w:val="00ED3EE1"/>
    <w:rsid w:val="00ED3F20"/>
    <w:rsid w:val="00ED42ED"/>
    <w:rsid w:val="00ED4D52"/>
    <w:rsid w:val="00ED501C"/>
    <w:rsid w:val="00ED592C"/>
    <w:rsid w:val="00ED5DF5"/>
    <w:rsid w:val="00ED5F9B"/>
    <w:rsid w:val="00ED606E"/>
    <w:rsid w:val="00ED628E"/>
    <w:rsid w:val="00ED65AF"/>
    <w:rsid w:val="00ED6723"/>
    <w:rsid w:val="00ED6D34"/>
    <w:rsid w:val="00ED6F38"/>
    <w:rsid w:val="00ED74E8"/>
    <w:rsid w:val="00ED7570"/>
    <w:rsid w:val="00ED7742"/>
    <w:rsid w:val="00ED7989"/>
    <w:rsid w:val="00ED7A53"/>
    <w:rsid w:val="00ED7CA0"/>
    <w:rsid w:val="00EE0086"/>
    <w:rsid w:val="00EE15A3"/>
    <w:rsid w:val="00EE1A64"/>
    <w:rsid w:val="00EE1B0D"/>
    <w:rsid w:val="00EE1BE5"/>
    <w:rsid w:val="00EE1D4B"/>
    <w:rsid w:val="00EE2156"/>
    <w:rsid w:val="00EE2327"/>
    <w:rsid w:val="00EE2409"/>
    <w:rsid w:val="00EE2C11"/>
    <w:rsid w:val="00EE2FAA"/>
    <w:rsid w:val="00EE3137"/>
    <w:rsid w:val="00EE32BB"/>
    <w:rsid w:val="00EE34C5"/>
    <w:rsid w:val="00EE3FDC"/>
    <w:rsid w:val="00EE4651"/>
    <w:rsid w:val="00EE4807"/>
    <w:rsid w:val="00EE48EB"/>
    <w:rsid w:val="00EE498F"/>
    <w:rsid w:val="00EE4AD3"/>
    <w:rsid w:val="00EE4D77"/>
    <w:rsid w:val="00EE4FBD"/>
    <w:rsid w:val="00EE512B"/>
    <w:rsid w:val="00EE514A"/>
    <w:rsid w:val="00EE54BB"/>
    <w:rsid w:val="00EE581B"/>
    <w:rsid w:val="00EE58B3"/>
    <w:rsid w:val="00EE6586"/>
    <w:rsid w:val="00EE68BE"/>
    <w:rsid w:val="00EE6ACF"/>
    <w:rsid w:val="00EE6F28"/>
    <w:rsid w:val="00EE72A7"/>
    <w:rsid w:val="00EE77A8"/>
    <w:rsid w:val="00EE77F5"/>
    <w:rsid w:val="00EE7871"/>
    <w:rsid w:val="00EE7907"/>
    <w:rsid w:val="00EE7B7B"/>
    <w:rsid w:val="00EF001E"/>
    <w:rsid w:val="00EF006A"/>
    <w:rsid w:val="00EF03B8"/>
    <w:rsid w:val="00EF04CC"/>
    <w:rsid w:val="00EF057B"/>
    <w:rsid w:val="00EF0ECA"/>
    <w:rsid w:val="00EF127A"/>
    <w:rsid w:val="00EF134C"/>
    <w:rsid w:val="00EF17A1"/>
    <w:rsid w:val="00EF21D9"/>
    <w:rsid w:val="00EF2ABF"/>
    <w:rsid w:val="00EF2E28"/>
    <w:rsid w:val="00EF347E"/>
    <w:rsid w:val="00EF372A"/>
    <w:rsid w:val="00EF3F8F"/>
    <w:rsid w:val="00EF4134"/>
    <w:rsid w:val="00EF4296"/>
    <w:rsid w:val="00EF47E3"/>
    <w:rsid w:val="00EF489B"/>
    <w:rsid w:val="00EF4E3D"/>
    <w:rsid w:val="00EF5005"/>
    <w:rsid w:val="00EF55D0"/>
    <w:rsid w:val="00EF581D"/>
    <w:rsid w:val="00EF5BAA"/>
    <w:rsid w:val="00EF5BF4"/>
    <w:rsid w:val="00EF6275"/>
    <w:rsid w:val="00EF630B"/>
    <w:rsid w:val="00EF646B"/>
    <w:rsid w:val="00EF6525"/>
    <w:rsid w:val="00EF65F4"/>
    <w:rsid w:val="00EF6C84"/>
    <w:rsid w:val="00EF6E7F"/>
    <w:rsid w:val="00EF6E9C"/>
    <w:rsid w:val="00EF73C5"/>
    <w:rsid w:val="00EF7FD6"/>
    <w:rsid w:val="00F00564"/>
    <w:rsid w:val="00F00D7C"/>
    <w:rsid w:val="00F00E11"/>
    <w:rsid w:val="00F01094"/>
    <w:rsid w:val="00F010FA"/>
    <w:rsid w:val="00F01114"/>
    <w:rsid w:val="00F018D7"/>
    <w:rsid w:val="00F01D04"/>
    <w:rsid w:val="00F01F2B"/>
    <w:rsid w:val="00F02921"/>
    <w:rsid w:val="00F03202"/>
    <w:rsid w:val="00F036EC"/>
    <w:rsid w:val="00F03734"/>
    <w:rsid w:val="00F04406"/>
    <w:rsid w:val="00F0482E"/>
    <w:rsid w:val="00F048EE"/>
    <w:rsid w:val="00F04A57"/>
    <w:rsid w:val="00F04FCB"/>
    <w:rsid w:val="00F05AC7"/>
    <w:rsid w:val="00F063FA"/>
    <w:rsid w:val="00F06414"/>
    <w:rsid w:val="00F06541"/>
    <w:rsid w:val="00F06823"/>
    <w:rsid w:val="00F06D21"/>
    <w:rsid w:val="00F06E4E"/>
    <w:rsid w:val="00F06F0F"/>
    <w:rsid w:val="00F102C0"/>
    <w:rsid w:val="00F1055C"/>
    <w:rsid w:val="00F10F99"/>
    <w:rsid w:val="00F1170E"/>
    <w:rsid w:val="00F119EB"/>
    <w:rsid w:val="00F11A93"/>
    <w:rsid w:val="00F11C9C"/>
    <w:rsid w:val="00F1266C"/>
    <w:rsid w:val="00F12A0D"/>
    <w:rsid w:val="00F12CA2"/>
    <w:rsid w:val="00F1301B"/>
    <w:rsid w:val="00F13220"/>
    <w:rsid w:val="00F1377D"/>
    <w:rsid w:val="00F13834"/>
    <w:rsid w:val="00F13896"/>
    <w:rsid w:val="00F1395B"/>
    <w:rsid w:val="00F13F7C"/>
    <w:rsid w:val="00F1428C"/>
    <w:rsid w:val="00F142A3"/>
    <w:rsid w:val="00F142C6"/>
    <w:rsid w:val="00F14431"/>
    <w:rsid w:val="00F147B8"/>
    <w:rsid w:val="00F14922"/>
    <w:rsid w:val="00F14D21"/>
    <w:rsid w:val="00F158A9"/>
    <w:rsid w:val="00F159ED"/>
    <w:rsid w:val="00F15F93"/>
    <w:rsid w:val="00F165A0"/>
    <w:rsid w:val="00F16664"/>
    <w:rsid w:val="00F169B5"/>
    <w:rsid w:val="00F17B51"/>
    <w:rsid w:val="00F17B63"/>
    <w:rsid w:val="00F200D4"/>
    <w:rsid w:val="00F20281"/>
    <w:rsid w:val="00F20987"/>
    <w:rsid w:val="00F20A6C"/>
    <w:rsid w:val="00F21008"/>
    <w:rsid w:val="00F214E2"/>
    <w:rsid w:val="00F21533"/>
    <w:rsid w:val="00F21E1A"/>
    <w:rsid w:val="00F220D8"/>
    <w:rsid w:val="00F2250D"/>
    <w:rsid w:val="00F226DE"/>
    <w:rsid w:val="00F2289E"/>
    <w:rsid w:val="00F232F8"/>
    <w:rsid w:val="00F2379F"/>
    <w:rsid w:val="00F23D49"/>
    <w:rsid w:val="00F2431B"/>
    <w:rsid w:val="00F245A3"/>
    <w:rsid w:val="00F2546D"/>
    <w:rsid w:val="00F255BE"/>
    <w:rsid w:val="00F25C58"/>
    <w:rsid w:val="00F25D9B"/>
    <w:rsid w:val="00F25E01"/>
    <w:rsid w:val="00F26D80"/>
    <w:rsid w:val="00F26E4E"/>
    <w:rsid w:val="00F26F3A"/>
    <w:rsid w:val="00F27107"/>
    <w:rsid w:val="00F27371"/>
    <w:rsid w:val="00F27564"/>
    <w:rsid w:val="00F27C94"/>
    <w:rsid w:val="00F30150"/>
    <w:rsid w:val="00F301B3"/>
    <w:rsid w:val="00F30338"/>
    <w:rsid w:val="00F3037C"/>
    <w:rsid w:val="00F307CA"/>
    <w:rsid w:val="00F31752"/>
    <w:rsid w:val="00F31A10"/>
    <w:rsid w:val="00F31CA4"/>
    <w:rsid w:val="00F3239C"/>
    <w:rsid w:val="00F32B0F"/>
    <w:rsid w:val="00F32D07"/>
    <w:rsid w:val="00F32D2C"/>
    <w:rsid w:val="00F32F78"/>
    <w:rsid w:val="00F332AF"/>
    <w:rsid w:val="00F3335A"/>
    <w:rsid w:val="00F33488"/>
    <w:rsid w:val="00F33AC1"/>
    <w:rsid w:val="00F34190"/>
    <w:rsid w:val="00F34373"/>
    <w:rsid w:val="00F344FE"/>
    <w:rsid w:val="00F3465B"/>
    <w:rsid w:val="00F34BD3"/>
    <w:rsid w:val="00F358EA"/>
    <w:rsid w:val="00F3650D"/>
    <w:rsid w:val="00F36DC7"/>
    <w:rsid w:val="00F36E64"/>
    <w:rsid w:val="00F36F3A"/>
    <w:rsid w:val="00F3701B"/>
    <w:rsid w:val="00F3703E"/>
    <w:rsid w:val="00F370B3"/>
    <w:rsid w:val="00F37ADB"/>
    <w:rsid w:val="00F4004A"/>
    <w:rsid w:val="00F400D2"/>
    <w:rsid w:val="00F400F7"/>
    <w:rsid w:val="00F40803"/>
    <w:rsid w:val="00F40D17"/>
    <w:rsid w:val="00F40F3F"/>
    <w:rsid w:val="00F410E9"/>
    <w:rsid w:val="00F41BAA"/>
    <w:rsid w:val="00F41F6F"/>
    <w:rsid w:val="00F426B7"/>
    <w:rsid w:val="00F427AA"/>
    <w:rsid w:val="00F4281F"/>
    <w:rsid w:val="00F429E6"/>
    <w:rsid w:val="00F42A4A"/>
    <w:rsid w:val="00F42AA7"/>
    <w:rsid w:val="00F42FF3"/>
    <w:rsid w:val="00F430F8"/>
    <w:rsid w:val="00F4341B"/>
    <w:rsid w:val="00F43604"/>
    <w:rsid w:val="00F43801"/>
    <w:rsid w:val="00F43D21"/>
    <w:rsid w:val="00F43D8F"/>
    <w:rsid w:val="00F4446A"/>
    <w:rsid w:val="00F44ADF"/>
    <w:rsid w:val="00F44D28"/>
    <w:rsid w:val="00F455D3"/>
    <w:rsid w:val="00F45F32"/>
    <w:rsid w:val="00F46AEA"/>
    <w:rsid w:val="00F46D83"/>
    <w:rsid w:val="00F46E8B"/>
    <w:rsid w:val="00F47D2F"/>
    <w:rsid w:val="00F47E4C"/>
    <w:rsid w:val="00F47EFA"/>
    <w:rsid w:val="00F505B2"/>
    <w:rsid w:val="00F50B85"/>
    <w:rsid w:val="00F50D5F"/>
    <w:rsid w:val="00F50FD2"/>
    <w:rsid w:val="00F517DB"/>
    <w:rsid w:val="00F5197E"/>
    <w:rsid w:val="00F520AA"/>
    <w:rsid w:val="00F5216D"/>
    <w:rsid w:val="00F522FB"/>
    <w:rsid w:val="00F52A12"/>
    <w:rsid w:val="00F53A7E"/>
    <w:rsid w:val="00F53ADE"/>
    <w:rsid w:val="00F53B6A"/>
    <w:rsid w:val="00F53BC4"/>
    <w:rsid w:val="00F53F7B"/>
    <w:rsid w:val="00F541F4"/>
    <w:rsid w:val="00F54225"/>
    <w:rsid w:val="00F543BF"/>
    <w:rsid w:val="00F54471"/>
    <w:rsid w:val="00F544E7"/>
    <w:rsid w:val="00F54609"/>
    <w:rsid w:val="00F547CC"/>
    <w:rsid w:val="00F547D6"/>
    <w:rsid w:val="00F5480B"/>
    <w:rsid w:val="00F5481E"/>
    <w:rsid w:val="00F549E0"/>
    <w:rsid w:val="00F54BCE"/>
    <w:rsid w:val="00F559BE"/>
    <w:rsid w:val="00F55F9F"/>
    <w:rsid w:val="00F56066"/>
    <w:rsid w:val="00F566AF"/>
    <w:rsid w:val="00F56EC4"/>
    <w:rsid w:val="00F57287"/>
    <w:rsid w:val="00F60176"/>
    <w:rsid w:val="00F6019C"/>
    <w:rsid w:val="00F6030C"/>
    <w:rsid w:val="00F60631"/>
    <w:rsid w:val="00F60874"/>
    <w:rsid w:val="00F60D84"/>
    <w:rsid w:val="00F6107F"/>
    <w:rsid w:val="00F6159C"/>
    <w:rsid w:val="00F61887"/>
    <w:rsid w:val="00F6199B"/>
    <w:rsid w:val="00F61F31"/>
    <w:rsid w:val="00F62502"/>
    <w:rsid w:val="00F62A77"/>
    <w:rsid w:val="00F63169"/>
    <w:rsid w:val="00F632D1"/>
    <w:rsid w:val="00F6357B"/>
    <w:rsid w:val="00F637AA"/>
    <w:rsid w:val="00F64636"/>
    <w:rsid w:val="00F64768"/>
    <w:rsid w:val="00F64C89"/>
    <w:rsid w:val="00F64D2C"/>
    <w:rsid w:val="00F655E0"/>
    <w:rsid w:val="00F65930"/>
    <w:rsid w:val="00F65A00"/>
    <w:rsid w:val="00F65B6C"/>
    <w:rsid w:val="00F664BC"/>
    <w:rsid w:val="00F66D5E"/>
    <w:rsid w:val="00F6745D"/>
    <w:rsid w:val="00F676A2"/>
    <w:rsid w:val="00F67746"/>
    <w:rsid w:val="00F6792E"/>
    <w:rsid w:val="00F67A9F"/>
    <w:rsid w:val="00F700EF"/>
    <w:rsid w:val="00F701F9"/>
    <w:rsid w:val="00F70808"/>
    <w:rsid w:val="00F70863"/>
    <w:rsid w:val="00F70B21"/>
    <w:rsid w:val="00F70C54"/>
    <w:rsid w:val="00F70E92"/>
    <w:rsid w:val="00F71156"/>
    <w:rsid w:val="00F71782"/>
    <w:rsid w:val="00F71864"/>
    <w:rsid w:val="00F71A77"/>
    <w:rsid w:val="00F71A7B"/>
    <w:rsid w:val="00F71A93"/>
    <w:rsid w:val="00F71D3F"/>
    <w:rsid w:val="00F729BB"/>
    <w:rsid w:val="00F72F07"/>
    <w:rsid w:val="00F72FAE"/>
    <w:rsid w:val="00F73A50"/>
    <w:rsid w:val="00F73F43"/>
    <w:rsid w:val="00F740B8"/>
    <w:rsid w:val="00F747F1"/>
    <w:rsid w:val="00F74B84"/>
    <w:rsid w:val="00F74C3A"/>
    <w:rsid w:val="00F74D4D"/>
    <w:rsid w:val="00F75A9F"/>
    <w:rsid w:val="00F761B9"/>
    <w:rsid w:val="00F7634B"/>
    <w:rsid w:val="00F76584"/>
    <w:rsid w:val="00F76899"/>
    <w:rsid w:val="00F76DDD"/>
    <w:rsid w:val="00F771D6"/>
    <w:rsid w:val="00F77D11"/>
    <w:rsid w:val="00F77E8B"/>
    <w:rsid w:val="00F77ED2"/>
    <w:rsid w:val="00F80AA3"/>
    <w:rsid w:val="00F816EF"/>
    <w:rsid w:val="00F817EA"/>
    <w:rsid w:val="00F81848"/>
    <w:rsid w:val="00F818DC"/>
    <w:rsid w:val="00F81B41"/>
    <w:rsid w:val="00F8203F"/>
    <w:rsid w:val="00F82340"/>
    <w:rsid w:val="00F823F6"/>
    <w:rsid w:val="00F8305B"/>
    <w:rsid w:val="00F83306"/>
    <w:rsid w:val="00F8361C"/>
    <w:rsid w:val="00F83ABA"/>
    <w:rsid w:val="00F83CE5"/>
    <w:rsid w:val="00F83F75"/>
    <w:rsid w:val="00F840EB"/>
    <w:rsid w:val="00F843AF"/>
    <w:rsid w:val="00F848E0"/>
    <w:rsid w:val="00F84984"/>
    <w:rsid w:val="00F84BD5"/>
    <w:rsid w:val="00F85437"/>
    <w:rsid w:val="00F85F39"/>
    <w:rsid w:val="00F86017"/>
    <w:rsid w:val="00F86927"/>
    <w:rsid w:val="00F86FCD"/>
    <w:rsid w:val="00F873AA"/>
    <w:rsid w:val="00F87EE7"/>
    <w:rsid w:val="00F903D4"/>
    <w:rsid w:val="00F9072E"/>
    <w:rsid w:val="00F90966"/>
    <w:rsid w:val="00F90ABC"/>
    <w:rsid w:val="00F90D32"/>
    <w:rsid w:val="00F90FAA"/>
    <w:rsid w:val="00F913A5"/>
    <w:rsid w:val="00F91D06"/>
    <w:rsid w:val="00F923C8"/>
    <w:rsid w:val="00F924CC"/>
    <w:rsid w:val="00F92987"/>
    <w:rsid w:val="00F92AFA"/>
    <w:rsid w:val="00F930D3"/>
    <w:rsid w:val="00F93713"/>
    <w:rsid w:val="00F93A86"/>
    <w:rsid w:val="00F93C2D"/>
    <w:rsid w:val="00F93C40"/>
    <w:rsid w:val="00F93DBB"/>
    <w:rsid w:val="00F942EB"/>
    <w:rsid w:val="00F9446D"/>
    <w:rsid w:val="00F94702"/>
    <w:rsid w:val="00F94CBD"/>
    <w:rsid w:val="00F94E3C"/>
    <w:rsid w:val="00F94FC6"/>
    <w:rsid w:val="00F9510D"/>
    <w:rsid w:val="00F957DF"/>
    <w:rsid w:val="00F968C2"/>
    <w:rsid w:val="00F96C9D"/>
    <w:rsid w:val="00F96CA9"/>
    <w:rsid w:val="00F96D0A"/>
    <w:rsid w:val="00F96D9E"/>
    <w:rsid w:val="00F96E1C"/>
    <w:rsid w:val="00F96E43"/>
    <w:rsid w:val="00F97642"/>
    <w:rsid w:val="00F976B8"/>
    <w:rsid w:val="00F97717"/>
    <w:rsid w:val="00FA062C"/>
    <w:rsid w:val="00FA09C8"/>
    <w:rsid w:val="00FA124F"/>
    <w:rsid w:val="00FA125F"/>
    <w:rsid w:val="00FA146A"/>
    <w:rsid w:val="00FA1DF2"/>
    <w:rsid w:val="00FA1F49"/>
    <w:rsid w:val="00FA38B2"/>
    <w:rsid w:val="00FA3D8B"/>
    <w:rsid w:val="00FA3DF6"/>
    <w:rsid w:val="00FA48FB"/>
    <w:rsid w:val="00FA4BC8"/>
    <w:rsid w:val="00FA4DCA"/>
    <w:rsid w:val="00FA5148"/>
    <w:rsid w:val="00FA5394"/>
    <w:rsid w:val="00FA55FC"/>
    <w:rsid w:val="00FA56C1"/>
    <w:rsid w:val="00FA5CEA"/>
    <w:rsid w:val="00FA5D86"/>
    <w:rsid w:val="00FA5F80"/>
    <w:rsid w:val="00FA618C"/>
    <w:rsid w:val="00FA6278"/>
    <w:rsid w:val="00FA6535"/>
    <w:rsid w:val="00FA6900"/>
    <w:rsid w:val="00FA7079"/>
    <w:rsid w:val="00FA7FA3"/>
    <w:rsid w:val="00FB0122"/>
    <w:rsid w:val="00FB067A"/>
    <w:rsid w:val="00FB0D46"/>
    <w:rsid w:val="00FB0DB2"/>
    <w:rsid w:val="00FB0E99"/>
    <w:rsid w:val="00FB12AF"/>
    <w:rsid w:val="00FB1451"/>
    <w:rsid w:val="00FB158F"/>
    <w:rsid w:val="00FB2085"/>
    <w:rsid w:val="00FB27A6"/>
    <w:rsid w:val="00FB27B7"/>
    <w:rsid w:val="00FB2D01"/>
    <w:rsid w:val="00FB410C"/>
    <w:rsid w:val="00FB4310"/>
    <w:rsid w:val="00FB5035"/>
    <w:rsid w:val="00FB5431"/>
    <w:rsid w:val="00FB5586"/>
    <w:rsid w:val="00FB58DD"/>
    <w:rsid w:val="00FB5C53"/>
    <w:rsid w:val="00FB5C82"/>
    <w:rsid w:val="00FB65C4"/>
    <w:rsid w:val="00FB6622"/>
    <w:rsid w:val="00FB6D2A"/>
    <w:rsid w:val="00FB71AA"/>
    <w:rsid w:val="00FB76AB"/>
    <w:rsid w:val="00FB7C55"/>
    <w:rsid w:val="00FB7D57"/>
    <w:rsid w:val="00FC0097"/>
    <w:rsid w:val="00FC01BD"/>
    <w:rsid w:val="00FC02D9"/>
    <w:rsid w:val="00FC0458"/>
    <w:rsid w:val="00FC05B4"/>
    <w:rsid w:val="00FC08E6"/>
    <w:rsid w:val="00FC0FE9"/>
    <w:rsid w:val="00FC17EC"/>
    <w:rsid w:val="00FC1904"/>
    <w:rsid w:val="00FC195B"/>
    <w:rsid w:val="00FC1DE4"/>
    <w:rsid w:val="00FC1E89"/>
    <w:rsid w:val="00FC1F80"/>
    <w:rsid w:val="00FC248D"/>
    <w:rsid w:val="00FC27A5"/>
    <w:rsid w:val="00FC2B8C"/>
    <w:rsid w:val="00FC2C90"/>
    <w:rsid w:val="00FC2F05"/>
    <w:rsid w:val="00FC340A"/>
    <w:rsid w:val="00FC3A2B"/>
    <w:rsid w:val="00FC3A9B"/>
    <w:rsid w:val="00FC3ADC"/>
    <w:rsid w:val="00FC461E"/>
    <w:rsid w:val="00FC58B2"/>
    <w:rsid w:val="00FC59B8"/>
    <w:rsid w:val="00FC5C92"/>
    <w:rsid w:val="00FC6AE8"/>
    <w:rsid w:val="00FC6F54"/>
    <w:rsid w:val="00FC780C"/>
    <w:rsid w:val="00FC7B9A"/>
    <w:rsid w:val="00FD02CB"/>
    <w:rsid w:val="00FD0351"/>
    <w:rsid w:val="00FD07B9"/>
    <w:rsid w:val="00FD0985"/>
    <w:rsid w:val="00FD0A94"/>
    <w:rsid w:val="00FD1198"/>
    <w:rsid w:val="00FD1629"/>
    <w:rsid w:val="00FD1890"/>
    <w:rsid w:val="00FD1A8C"/>
    <w:rsid w:val="00FD1F50"/>
    <w:rsid w:val="00FD217B"/>
    <w:rsid w:val="00FD2EFC"/>
    <w:rsid w:val="00FD36BC"/>
    <w:rsid w:val="00FD3735"/>
    <w:rsid w:val="00FD3819"/>
    <w:rsid w:val="00FD3A8F"/>
    <w:rsid w:val="00FD4826"/>
    <w:rsid w:val="00FD4879"/>
    <w:rsid w:val="00FD49F6"/>
    <w:rsid w:val="00FD4F78"/>
    <w:rsid w:val="00FD52DD"/>
    <w:rsid w:val="00FD5790"/>
    <w:rsid w:val="00FD6155"/>
    <w:rsid w:val="00FD616E"/>
    <w:rsid w:val="00FD6216"/>
    <w:rsid w:val="00FD625C"/>
    <w:rsid w:val="00FD6FE0"/>
    <w:rsid w:val="00FD7475"/>
    <w:rsid w:val="00FD7B96"/>
    <w:rsid w:val="00FD7D1F"/>
    <w:rsid w:val="00FD7EFC"/>
    <w:rsid w:val="00FD7FC7"/>
    <w:rsid w:val="00FE044F"/>
    <w:rsid w:val="00FE059C"/>
    <w:rsid w:val="00FE07AE"/>
    <w:rsid w:val="00FE08E6"/>
    <w:rsid w:val="00FE0C26"/>
    <w:rsid w:val="00FE100F"/>
    <w:rsid w:val="00FE19F5"/>
    <w:rsid w:val="00FE1B6D"/>
    <w:rsid w:val="00FE1C92"/>
    <w:rsid w:val="00FE24C3"/>
    <w:rsid w:val="00FE264E"/>
    <w:rsid w:val="00FE281F"/>
    <w:rsid w:val="00FE2A9C"/>
    <w:rsid w:val="00FE2FA4"/>
    <w:rsid w:val="00FE307C"/>
    <w:rsid w:val="00FE3321"/>
    <w:rsid w:val="00FE3991"/>
    <w:rsid w:val="00FE3A8D"/>
    <w:rsid w:val="00FE3B22"/>
    <w:rsid w:val="00FE3B5D"/>
    <w:rsid w:val="00FE47F2"/>
    <w:rsid w:val="00FE4820"/>
    <w:rsid w:val="00FE4886"/>
    <w:rsid w:val="00FE4AAB"/>
    <w:rsid w:val="00FE4BA6"/>
    <w:rsid w:val="00FE5075"/>
    <w:rsid w:val="00FE59E4"/>
    <w:rsid w:val="00FE5A09"/>
    <w:rsid w:val="00FE61AE"/>
    <w:rsid w:val="00FE69D4"/>
    <w:rsid w:val="00FE6C67"/>
    <w:rsid w:val="00FE746E"/>
    <w:rsid w:val="00FE74F9"/>
    <w:rsid w:val="00FE7ABD"/>
    <w:rsid w:val="00FE7C4C"/>
    <w:rsid w:val="00FF0236"/>
    <w:rsid w:val="00FF04D3"/>
    <w:rsid w:val="00FF09F6"/>
    <w:rsid w:val="00FF0E5E"/>
    <w:rsid w:val="00FF117F"/>
    <w:rsid w:val="00FF136F"/>
    <w:rsid w:val="00FF18D7"/>
    <w:rsid w:val="00FF1998"/>
    <w:rsid w:val="00FF1D7C"/>
    <w:rsid w:val="00FF1DF1"/>
    <w:rsid w:val="00FF25E1"/>
    <w:rsid w:val="00FF29BB"/>
    <w:rsid w:val="00FF3551"/>
    <w:rsid w:val="00FF3D3D"/>
    <w:rsid w:val="00FF3D5F"/>
    <w:rsid w:val="00FF4253"/>
    <w:rsid w:val="00FF5367"/>
    <w:rsid w:val="00FF5596"/>
    <w:rsid w:val="00FF578F"/>
    <w:rsid w:val="00FF5A7E"/>
    <w:rsid w:val="00FF5F15"/>
    <w:rsid w:val="00FF6591"/>
    <w:rsid w:val="00FF6CDA"/>
    <w:rsid w:val="00FF719A"/>
    <w:rsid w:val="00FF7543"/>
    <w:rsid w:val="00FF7B77"/>
    <w:rsid w:val="00FF7BC2"/>
    <w:rsid w:val="00FF7F79"/>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5981DF6D"/>
  <w15:docId w15:val="{82CA7EF4-604B-41D3-A29F-B6A95EF77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5">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qFormat="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24679"/>
    <w:pPr>
      <w:jc w:val="both"/>
    </w:pPr>
    <w:rPr>
      <w:szCs w:val="24"/>
    </w:rPr>
  </w:style>
  <w:style w:type="paragraph" w:styleId="Heading1">
    <w:name w:val="heading 1"/>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uiPriority w:val="9"/>
    <w:qFormat/>
    <w:rsid w:val="00E93DC1"/>
    <w:pPr>
      <w:keepNext/>
      <w:ind w:left="720"/>
      <w:outlineLvl w:val="1"/>
    </w:pPr>
    <w:rPr>
      <w:rFonts w:ascii="Arial Narrow" w:hAnsi="Arial Narrow"/>
      <w:b/>
      <w:bCs/>
    </w:rPr>
  </w:style>
  <w:style w:type="paragraph" w:styleId="Heading3">
    <w:name w:val="heading 3"/>
    <w:basedOn w:val="Normal"/>
    <w:next w:val="Normal"/>
    <w:link w:val="Heading3Char"/>
    <w:uiPriority w:val="9"/>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uiPriority w:val="9"/>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uiPriority w:val="9"/>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6">
    <w:name w:val="heading 6"/>
    <w:basedOn w:val="Normal"/>
    <w:next w:val="Normal"/>
    <w:link w:val="Heading6Char"/>
    <w:uiPriority w:val="9"/>
    <w:semiHidden/>
    <w:unhideWhenUsed/>
    <w:qFormat/>
    <w:rsid w:val="00325BAD"/>
    <w:pPr>
      <w:keepNext/>
      <w:keepLines/>
      <w:spacing w:before="200"/>
      <w:ind w:left="3600"/>
      <w:jc w:val="left"/>
      <w:outlineLvl w:val="5"/>
    </w:pPr>
    <w:rPr>
      <w:rFonts w:asciiTheme="majorHAnsi" w:eastAsiaTheme="majorEastAsia" w:hAnsiTheme="majorHAnsi" w:cstheme="majorBidi"/>
      <w:i/>
      <w:iCs/>
      <w:color w:val="243F60" w:themeColor="accent1" w:themeShade="7F"/>
      <w:lang w:eastAsia="ja-JP"/>
    </w:rPr>
  </w:style>
  <w:style w:type="paragraph" w:styleId="Heading7">
    <w:name w:val="heading 7"/>
    <w:basedOn w:val="Normal"/>
    <w:next w:val="Normal"/>
    <w:link w:val="Heading7Char"/>
    <w:uiPriority w:val="9"/>
    <w:unhideWhenUsed/>
    <w:qFormat/>
    <w:rsid w:val="00325BAD"/>
    <w:pPr>
      <w:keepNext/>
      <w:keepLines/>
      <w:spacing w:before="200"/>
      <w:ind w:left="4320"/>
      <w:jc w:val="left"/>
      <w:outlineLvl w:val="6"/>
    </w:pPr>
    <w:rPr>
      <w:rFonts w:asciiTheme="majorHAnsi" w:eastAsiaTheme="majorEastAsia" w:hAnsiTheme="majorHAnsi" w:cstheme="majorBidi"/>
      <w:i/>
      <w:iCs/>
      <w:color w:val="404040" w:themeColor="text1" w:themeTint="BF"/>
      <w:lang w:eastAsia="ja-JP"/>
    </w:rPr>
  </w:style>
  <w:style w:type="paragraph" w:styleId="Heading8">
    <w:name w:val="heading 8"/>
    <w:basedOn w:val="Normal"/>
    <w:next w:val="Normal"/>
    <w:link w:val="Heading8Char"/>
    <w:uiPriority w:val="9"/>
    <w:semiHidden/>
    <w:unhideWhenUsed/>
    <w:qFormat/>
    <w:rsid w:val="000923DC"/>
    <w:pPr>
      <w:spacing w:before="240"/>
      <w:outlineLvl w:val="7"/>
    </w:pPr>
    <w:rPr>
      <w:i/>
      <w:iCs/>
      <w:sz w:val="24"/>
    </w:rPr>
  </w:style>
  <w:style w:type="paragraph" w:styleId="Heading9">
    <w:name w:val="heading 9"/>
    <w:basedOn w:val="Normal"/>
    <w:next w:val="Normal"/>
    <w:link w:val="Heading9Char"/>
    <w:uiPriority w:val="9"/>
    <w:semiHidden/>
    <w:unhideWhenUsed/>
    <w:qFormat/>
    <w:rsid w:val="00325BAD"/>
    <w:pPr>
      <w:keepNext/>
      <w:keepLines/>
      <w:spacing w:before="200"/>
      <w:ind w:left="5760"/>
      <w:jc w:val="left"/>
      <w:outlineLvl w:val="8"/>
    </w:pPr>
    <w:rPr>
      <w:rFonts w:asciiTheme="majorHAnsi" w:eastAsiaTheme="majorEastAsia" w:hAnsiTheme="majorHAnsi" w:cstheme="majorBidi"/>
      <w:i/>
      <w:iCs/>
      <w:color w:val="404040" w:themeColor="text1" w:themeTint="BF"/>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D260B0"/>
    <w:rPr>
      <w:rFonts w:ascii="Tahoma" w:hAnsi="Tahoma" w:cs="Tahoma"/>
      <w:sz w:val="16"/>
      <w:szCs w:val="16"/>
    </w:rPr>
  </w:style>
  <w:style w:type="character" w:customStyle="1" w:styleId="Heading1Char">
    <w:name w:val="Heading 1 Char"/>
    <w:link w:val="Heading1"/>
    <w:uiPriority w:val="9"/>
    <w:locked/>
    <w:rsid w:val="00CB0802"/>
    <w:rPr>
      <w:rFonts w:ascii="Century Gothic" w:hAnsi="Century Gothic"/>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uiPriority w:val="9"/>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uiPriority w:val="99"/>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qFormat/>
    <w:rsid w:val="00147EBF"/>
    <w:pPr>
      <w:widowControl w:val="0"/>
      <w:spacing w:after="40"/>
    </w:pPr>
    <w:rPr>
      <w:rFonts w:asciiTheme="minorHAnsi" w:hAnsiTheme="minorHAnsi"/>
      <w:sz w:val="16"/>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locked/>
    <w:rsid w:val="00147EBF"/>
    <w:rPr>
      <w:rFonts w:asciiTheme="minorHAnsi" w:hAnsiTheme="minorHAnsi"/>
      <w:sz w:val="16"/>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semiHidden/>
    <w:locked/>
    <w:rsid w:val="00CB0802"/>
    <w:rPr>
      <w:rFonts w:cs="Times New Roman"/>
      <w:sz w:val="2"/>
      <w:lang w:val="en-GB"/>
    </w:rPr>
  </w:style>
  <w:style w:type="character" w:styleId="CommentReference">
    <w:name w:val="annotation reference"/>
    <w:uiPriority w:val="99"/>
    <w:semiHidden/>
    <w:qFormat/>
    <w:rsid w:val="00EF6275"/>
    <w:rPr>
      <w:rFonts w:cs="Times New Roman"/>
      <w:sz w:val="16"/>
      <w:szCs w:val="16"/>
    </w:rPr>
  </w:style>
  <w:style w:type="paragraph" w:styleId="CommentText">
    <w:name w:val="annotation text"/>
    <w:basedOn w:val="Normal"/>
    <w:link w:val="CommentTextChar"/>
    <w:uiPriority w:val="99"/>
    <w:qFormat/>
    <w:rsid w:val="00EF6275"/>
    <w:rPr>
      <w:szCs w:val="20"/>
    </w:rPr>
  </w:style>
  <w:style w:type="character" w:customStyle="1" w:styleId="CommentTextChar">
    <w:name w:val="Comment Text Char"/>
    <w:link w:val="CommentText"/>
    <w:uiPriority w:val="99"/>
    <w:qFormat/>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qFormat/>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147EBF"/>
    <w:rPr>
      <w:rFonts w:asciiTheme="minorHAnsi" w:hAnsiTheme="minorHAnsi"/>
      <w:sz w:val="18"/>
      <w:vertAlign w:val="superscript"/>
      <w:lang w:val="en-GB"/>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0A007C"/>
    <w:pPr>
      <w:ind w:left="720"/>
      <w:jc w:val="left"/>
    </w:pPr>
    <w:rPr>
      <w:rFonts w:asciiTheme="minorHAnsi" w:hAnsiTheme="minorHAnsi"/>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uiPriority w:val="9"/>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qFormat/>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jc w:val="left"/>
    </w:pPr>
    <w:rPr>
      <w:rFonts w:ascii="Times New Roman" w:hAnsi="Times New Roman"/>
      <w:snapToGrid w:val="0"/>
      <w:szCs w:val="20"/>
    </w:rPr>
  </w:style>
  <w:style w:type="paragraph" w:styleId="Caption">
    <w:name w:val="caption"/>
    <w:basedOn w:val="Normal"/>
    <w:next w:val="Normal"/>
    <w:link w:val="CaptionChar"/>
    <w:qFormat/>
    <w:rsid w:val="00C04966"/>
    <w:pPr>
      <w:spacing w:before="60"/>
      <w:jc w:val="center"/>
    </w:pPr>
    <w:rPr>
      <w:b/>
      <w:bCs/>
      <w:sz w:val="1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jc w:val="left"/>
    </w:pPr>
    <w:rPr>
      <w:rFonts w:ascii="Times New Roman" w:hAnsi="Times New Roman"/>
    </w:rPr>
  </w:style>
  <w:style w:type="paragraph" w:customStyle="1" w:styleId="NumberedList2">
    <w:name w:val="Numbered List 2"/>
    <w:aliases w:val="nl2"/>
    <w:basedOn w:val="Normal"/>
    <w:rsid w:val="00CA725C"/>
    <w:pPr>
      <w:spacing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0A007C"/>
    <w:rPr>
      <w:rFonts w:asciiTheme="minorHAnsi" w:hAnsiTheme="minorHAnsi"/>
      <w:szCs w:val="24"/>
      <w:lang w:val="en-GB"/>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qFormat/>
    <w:rsid w:val="00655B9D"/>
  </w:style>
  <w:style w:type="paragraph" w:customStyle="1" w:styleId="bodybullets">
    <w:name w:val="body bullets"/>
    <w:basedOn w:val="Normal"/>
    <w:next w:val="Normal"/>
    <w:qFormat/>
    <w:rsid w:val="003A6FFD"/>
    <w:pPr>
      <w:numPr>
        <w:numId w:val="7"/>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147EBF"/>
    <w:pPr>
      <w:spacing w:after="160" w:line="240" w:lineRule="exact"/>
    </w:pPr>
    <w:rPr>
      <w:rFonts w:asciiTheme="minorHAnsi" w:hAnsiTheme="minorHAnsi"/>
      <w:sz w:val="18"/>
      <w:szCs w:val="20"/>
      <w:vertAlign w:val="superscript"/>
    </w:rPr>
  </w:style>
  <w:style w:type="paragraph" w:customStyle="1" w:styleId="MainParanoChapter">
    <w:name w:val="Main Para no Chapter #"/>
    <w:basedOn w:val="Normal"/>
    <w:link w:val="MainParanoChapterChar"/>
    <w:autoRedefine/>
    <w:uiPriority w:val="99"/>
    <w:qFormat/>
    <w:rsid w:val="00E65EDF"/>
    <w:pPr>
      <w:spacing w:before="120" w:after="240"/>
      <w:outlineLvl w:val="1"/>
    </w:pPr>
    <w:rPr>
      <w:rFonts w:ascii="Times New Roman" w:hAnsi="Times New Roman"/>
      <w:color w:val="000000"/>
      <w:sz w:val="21"/>
      <w:szCs w:val="21"/>
      <w:lang w:val="x-none" w:eastAsia="ja-JP"/>
    </w:rPr>
  </w:style>
  <w:style w:type="character" w:customStyle="1" w:styleId="MainParanoChapterChar">
    <w:name w:val="Main Para no Chapter # Char"/>
    <w:link w:val="MainParanoChapter"/>
    <w:uiPriority w:val="99"/>
    <w:locked/>
    <w:rsid w:val="00E65EDF"/>
    <w:rPr>
      <w:rFonts w:ascii="Times New Roman" w:hAnsi="Times New Roman"/>
      <w:color w:val="000000"/>
      <w:sz w:val="21"/>
      <w:szCs w:val="21"/>
      <w:lang w:val="x-none" w:eastAsia="ja-JP"/>
    </w:rPr>
  </w:style>
  <w:style w:type="paragraph" w:styleId="TableofFigures">
    <w:name w:val="table of figures"/>
    <w:basedOn w:val="Normal"/>
    <w:next w:val="Normal"/>
    <w:uiPriority w:val="99"/>
    <w:unhideWhenUsed/>
    <w:rsid w:val="0033158E"/>
  </w:style>
  <w:style w:type="character" w:customStyle="1" w:styleId="CaptionChar">
    <w:name w:val="Caption Char"/>
    <w:basedOn w:val="DefaultParagraphFont"/>
    <w:link w:val="Caption"/>
    <w:uiPriority w:val="35"/>
    <w:rsid w:val="00AB014D"/>
    <w:rPr>
      <w:b/>
      <w:bCs/>
      <w:sz w:val="18"/>
      <w:szCs w:val="24"/>
      <w:lang w:val="en-GB"/>
    </w:rPr>
  </w:style>
  <w:style w:type="paragraph" w:customStyle="1" w:styleId="a">
    <w:name w:val="脚注"/>
    <w:basedOn w:val="FootnoteText"/>
    <w:link w:val="Char0"/>
    <w:autoRedefine/>
    <w:qFormat/>
    <w:rsid w:val="004B5C60"/>
    <w:pPr>
      <w:adjustRightInd w:val="0"/>
      <w:snapToGrid w:val="0"/>
      <w:ind w:left="144" w:hangingChars="80" w:hanging="144"/>
      <w:jc w:val="left"/>
    </w:pPr>
    <w:rPr>
      <w:rFonts w:eastAsiaTheme="minorEastAsia" w:cstheme="minorHAnsi"/>
      <w:kern w:val="2"/>
      <w:sz w:val="18"/>
      <w:szCs w:val="18"/>
      <w:lang w:eastAsia="zh-CN"/>
    </w:rPr>
  </w:style>
  <w:style w:type="character" w:customStyle="1" w:styleId="Char0">
    <w:name w:val="脚注 Char"/>
    <w:basedOn w:val="FootnoteTextChar"/>
    <w:link w:val="a"/>
    <w:rsid w:val="004B5C60"/>
    <w:rPr>
      <w:rFonts w:asciiTheme="minorHAnsi" w:eastAsiaTheme="minorEastAsia" w:hAnsiTheme="minorHAnsi" w:cstheme="minorHAnsi"/>
      <w:kern w:val="2"/>
      <w:sz w:val="18"/>
      <w:szCs w:val="18"/>
      <w:lang w:val="en-GB" w:eastAsia="zh-CN"/>
    </w:rPr>
  </w:style>
  <w:style w:type="table" w:customStyle="1" w:styleId="1">
    <w:name w:val="样式1"/>
    <w:basedOn w:val="TableNormal"/>
    <w:uiPriority w:val="99"/>
    <w:qFormat/>
    <w:rsid w:val="00815BF6"/>
    <w:pPr>
      <w:adjustRightInd w:val="0"/>
      <w:snapToGrid w:val="0"/>
    </w:pPr>
    <w:rPr>
      <w:rFonts w:asciiTheme="minorHAnsi" w:eastAsia="Times New Roman" w:hAnsiTheme="minorHAnsi" w:cstheme="minorBidi"/>
      <w:kern w:val="2"/>
      <w:sz w:val="21"/>
      <w:szCs w:val="22"/>
      <w:lang w:eastAsia="zh-CN"/>
    </w:rPr>
    <w:tblPr>
      <w:tblBorders>
        <w:top w:val="single" w:sz="4" w:space="0" w:color="000000" w:themeColor="text1"/>
        <w:bottom w:val="single" w:sz="4" w:space="0" w:color="000000" w:themeColor="text1"/>
        <w:insideH w:val="single" w:sz="4" w:space="0" w:color="000000" w:themeColor="text1"/>
        <w:insideV w:val="single" w:sz="4" w:space="0" w:color="000000" w:themeColor="text1"/>
      </w:tblBorders>
    </w:tblPr>
    <w:tcPr>
      <w:shd w:val="clear" w:color="auto" w:fill="FFFFFF" w:themeFill="background1"/>
    </w:tcPr>
    <w:tblStylePr w:type="firstRow">
      <w:tblPr/>
      <w:tcPr>
        <w:shd w:val="clear" w:color="auto" w:fill="F2DBDB" w:themeFill="accent2" w:themeFillTint="33"/>
      </w:tcPr>
    </w:tblStylePr>
  </w:style>
  <w:style w:type="paragraph" w:customStyle="1" w:styleId="GEFFieldtoFillout">
    <w:name w:val="GEF Field to Fill out"/>
    <w:basedOn w:val="Normal"/>
    <w:link w:val="GEFFieldtoFilloutChar"/>
    <w:uiPriority w:val="99"/>
    <w:qFormat/>
    <w:rsid w:val="00625A2E"/>
    <w:pPr>
      <w:ind w:left="-720"/>
      <w:jc w:val="left"/>
    </w:pPr>
    <w:rPr>
      <w:rFonts w:ascii="Times New Roman" w:hAnsi="Times New Roman"/>
      <w:color w:val="000000"/>
      <w:sz w:val="22"/>
      <w:szCs w:val="22"/>
      <w:lang w:val="x-none"/>
    </w:rPr>
  </w:style>
  <w:style w:type="character" w:customStyle="1" w:styleId="GEFFieldtoFilloutChar">
    <w:name w:val="GEF Field to Fill out Char"/>
    <w:link w:val="GEFFieldtoFillout"/>
    <w:uiPriority w:val="99"/>
    <w:rsid w:val="00625A2E"/>
    <w:rPr>
      <w:rFonts w:ascii="Times New Roman" w:hAnsi="Times New Roman"/>
      <w:color w:val="000000"/>
      <w:sz w:val="22"/>
      <w:szCs w:val="22"/>
      <w:lang w:val="x-none"/>
    </w:rPr>
  </w:style>
  <w:style w:type="character" w:customStyle="1" w:styleId="Heading6Char">
    <w:name w:val="Heading 6 Char"/>
    <w:basedOn w:val="DefaultParagraphFont"/>
    <w:link w:val="Heading6"/>
    <w:uiPriority w:val="9"/>
    <w:semiHidden/>
    <w:rsid w:val="00325BAD"/>
    <w:rPr>
      <w:rFonts w:asciiTheme="majorHAnsi" w:eastAsiaTheme="majorEastAsia" w:hAnsiTheme="majorHAnsi" w:cstheme="majorBidi"/>
      <w:i/>
      <w:iCs/>
      <w:color w:val="243F60" w:themeColor="accent1" w:themeShade="7F"/>
      <w:szCs w:val="24"/>
      <w:lang w:eastAsia="ja-JP"/>
    </w:rPr>
  </w:style>
  <w:style w:type="character" w:customStyle="1" w:styleId="Heading7Char">
    <w:name w:val="Heading 7 Char"/>
    <w:basedOn w:val="DefaultParagraphFont"/>
    <w:link w:val="Heading7"/>
    <w:uiPriority w:val="9"/>
    <w:rsid w:val="00325BAD"/>
    <w:rPr>
      <w:rFonts w:asciiTheme="majorHAnsi" w:eastAsiaTheme="majorEastAsia" w:hAnsiTheme="majorHAnsi" w:cstheme="majorBidi"/>
      <w:i/>
      <w:iCs/>
      <w:color w:val="404040" w:themeColor="text1" w:themeTint="BF"/>
      <w:szCs w:val="24"/>
      <w:lang w:eastAsia="ja-JP"/>
    </w:rPr>
  </w:style>
  <w:style w:type="character" w:customStyle="1" w:styleId="Heading9Char">
    <w:name w:val="Heading 9 Char"/>
    <w:basedOn w:val="DefaultParagraphFont"/>
    <w:link w:val="Heading9"/>
    <w:uiPriority w:val="9"/>
    <w:semiHidden/>
    <w:rsid w:val="00325BAD"/>
    <w:rPr>
      <w:rFonts w:asciiTheme="majorHAnsi" w:eastAsiaTheme="majorEastAsia" w:hAnsiTheme="majorHAnsi" w:cstheme="majorBidi"/>
      <w:i/>
      <w:iCs/>
      <w:color w:val="404040" w:themeColor="text1" w:themeTint="BF"/>
      <w:lang w:eastAsia="ja-JP"/>
    </w:rPr>
  </w:style>
  <w:style w:type="character" w:customStyle="1" w:styleId="tgc">
    <w:name w:val="_tgc"/>
    <w:rsid w:val="00325BAD"/>
  </w:style>
  <w:style w:type="paragraph" w:customStyle="1" w:styleId="A0">
    <w:name w:val="A"/>
    <w:basedOn w:val="Normal"/>
    <w:rsid w:val="00325BAD"/>
    <w:pPr>
      <w:tabs>
        <w:tab w:val="num" w:pos="360"/>
      </w:tabs>
      <w:spacing w:after="100"/>
    </w:pPr>
    <w:rPr>
      <w:rFonts w:ascii="Times New Roman" w:hAnsi="Times New Roman"/>
      <w:sz w:val="22"/>
      <w:szCs w:val="22"/>
    </w:rPr>
  </w:style>
  <w:style w:type="character" w:customStyle="1" w:styleId="UnresolvedMention1">
    <w:name w:val="Unresolved Mention1"/>
    <w:basedOn w:val="DefaultParagraphFont"/>
    <w:uiPriority w:val="99"/>
    <w:semiHidden/>
    <w:unhideWhenUsed/>
    <w:rsid w:val="00325BAD"/>
    <w:rPr>
      <w:color w:val="808080"/>
      <w:shd w:val="clear" w:color="auto" w:fill="E6E6E6"/>
    </w:rPr>
  </w:style>
  <w:style w:type="paragraph" w:customStyle="1" w:styleId="a1">
    <w:name w:val="表注"/>
    <w:basedOn w:val="a"/>
    <w:link w:val="Char1"/>
    <w:autoRedefine/>
    <w:qFormat/>
    <w:rsid w:val="00325BAD"/>
    <w:pPr>
      <w:ind w:left="0" w:firstLineChars="0" w:firstLine="0"/>
    </w:pPr>
    <w:rPr>
      <w:rFonts w:ascii="Calibri" w:eastAsia="Calibri" w:hAnsi="Calibri"/>
      <w:szCs w:val="22"/>
    </w:rPr>
  </w:style>
  <w:style w:type="character" w:customStyle="1" w:styleId="Char1">
    <w:name w:val="表注 Char"/>
    <w:basedOn w:val="DefaultParagraphFont"/>
    <w:link w:val="a1"/>
    <w:rsid w:val="00325BAD"/>
    <w:rPr>
      <w:rFonts w:eastAsia="Calibri" w:cstheme="minorBidi"/>
      <w:kern w:val="2"/>
      <w:sz w:val="18"/>
      <w:szCs w:val="22"/>
      <w:lang w:val="en-GB" w:eastAsia="zh-CN"/>
    </w:rPr>
  </w:style>
  <w:style w:type="character" w:customStyle="1" w:styleId="opdicttext2">
    <w:name w:val="op_dict_text2"/>
    <w:basedOn w:val="DefaultParagraphFont"/>
    <w:rsid w:val="00325BAD"/>
  </w:style>
  <w:style w:type="character" w:customStyle="1" w:styleId="opdicttext1">
    <w:name w:val="op_dict_text1"/>
    <w:basedOn w:val="DefaultParagraphFont"/>
    <w:rsid w:val="00325BAD"/>
  </w:style>
  <w:style w:type="character" w:customStyle="1" w:styleId="xbe">
    <w:name w:val="_xbe"/>
    <w:basedOn w:val="DefaultParagraphFont"/>
    <w:rsid w:val="00325BAD"/>
  </w:style>
  <w:style w:type="character" w:customStyle="1" w:styleId="sciname">
    <w:name w:val="sciname"/>
    <w:basedOn w:val="DefaultParagraphFont"/>
    <w:rsid w:val="00325BAD"/>
  </w:style>
  <w:style w:type="character" w:customStyle="1" w:styleId="binomial">
    <w:name w:val="binomial"/>
    <w:basedOn w:val="DefaultParagraphFont"/>
    <w:rsid w:val="00325BAD"/>
  </w:style>
  <w:style w:type="paragraph" w:customStyle="1" w:styleId="BodyText1">
    <w:name w:val="BodyText 1"/>
    <w:basedOn w:val="Normal"/>
    <w:uiPriority w:val="99"/>
    <w:rsid w:val="00325BAD"/>
    <w:pPr>
      <w:tabs>
        <w:tab w:val="left" w:pos="720"/>
      </w:tabs>
    </w:pPr>
    <w:rPr>
      <w:rFonts w:ascii="Times New Roman" w:eastAsia="Times New Roman" w:hAnsi="Times New Roman Bold"/>
      <w:sz w:val="22"/>
      <w:szCs w:val="22"/>
    </w:rPr>
  </w:style>
  <w:style w:type="paragraph" w:customStyle="1" w:styleId="SESPbodynumbered">
    <w:name w:val="SESP body numbered"/>
    <w:basedOn w:val="Normal"/>
    <w:qFormat/>
    <w:rsid w:val="00325BAD"/>
    <w:pPr>
      <w:numPr>
        <w:numId w:val="24"/>
      </w:numPr>
      <w:tabs>
        <w:tab w:val="left" w:pos="360"/>
      </w:tabs>
      <w:spacing w:before="120" w:after="120" w:line="264" w:lineRule="auto"/>
      <w:jc w:val="left"/>
    </w:pPr>
    <w:rPr>
      <w:rFonts w:eastAsia="MS Mincho"/>
      <w:szCs w:val="20"/>
      <w:lang w:eastAsia="ja-JP"/>
    </w:rPr>
  </w:style>
  <w:style w:type="paragraph" w:customStyle="1" w:styleId="FRR-regulation">
    <w:name w:val="FRR-regulation"/>
    <w:basedOn w:val="Heading1"/>
    <w:rsid w:val="00325BAD"/>
    <w:pPr>
      <w:keepNext w:val="0"/>
      <w:numPr>
        <w:numId w:val="0"/>
      </w:numPr>
      <w:pBdr>
        <w:top w:val="single" w:sz="4" w:space="10" w:color="auto"/>
        <w:left w:val="single" w:sz="4" w:space="4" w:color="auto"/>
        <w:bottom w:val="single" w:sz="4" w:space="10" w:color="auto"/>
        <w:right w:val="single" w:sz="4" w:space="4" w:color="auto"/>
      </w:pBdr>
      <w:shd w:val="clear" w:color="auto" w:fill="DDD9C3"/>
      <w:suppressAutoHyphens w:val="0"/>
      <w:spacing w:before="200" w:after="200"/>
      <w:jc w:val="left"/>
    </w:pPr>
    <w:rPr>
      <w:rFonts w:ascii="Arial" w:hAnsi="Arial" w:cs="Arial"/>
      <w:bCs/>
      <w:smallCaps w:val="0"/>
      <w:color w:val="003399"/>
      <w:spacing w:val="0"/>
      <w:sz w:val="22"/>
      <w:szCs w:val="22"/>
    </w:rPr>
  </w:style>
  <w:style w:type="paragraph" w:customStyle="1" w:styleId="Char10">
    <w:name w:val="Char1"/>
    <w:basedOn w:val="Heading2"/>
    <w:uiPriority w:val="99"/>
    <w:rsid w:val="00325BAD"/>
    <w:pPr>
      <w:pageBreakBefore/>
      <w:tabs>
        <w:tab w:val="left" w:pos="850"/>
        <w:tab w:val="left" w:pos="1191"/>
        <w:tab w:val="left" w:pos="1531"/>
      </w:tabs>
      <w:spacing w:before="120" w:after="120"/>
      <w:ind w:left="0"/>
      <w:jc w:val="center"/>
    </w:pPr>
    <w:rPr>
      <w:rFonts w:ascii="Tahoma" w:hAnsi="Tahoma" w:cs="Tahoma"/>
      <w:bCs w:val="0"/>
      <w:color w:val="FFFFFF"/>
      <w:spacing w:val="20"/>
      <w:sz w:val="22"/>
      <w:szCs w:val="22"/>
      <w:lang w:eastAsia="zh-CN"/>
    </w:rPr>
  </w:style>
  <w:style w:type="paragraph" w:customStyle="1" w:styleId="Pa3">
    <w:name w:val="Pa3"/>
    <w:basedOn w:val="Default"/>
    <w:next w:val="Default"/>
    <w:uiPriority w:val="99"/>
    <w:rsid w:val="00325BAD"/>
    <w:pPr>
      <w:spacing w:line="241" w:lineRule="atLeast"/>
    </w:pPr>
    <w:rPr>
      <w:rFonts w:ascii="Avenir LT Std 35 Light" w:eastAsia="SimSun" w:hAnsi="Avenir LT Std 35 Light" w:cs="Times New Roman"/>
      <w:color w:val="auto"/>
      <w:lang w:eastAsia="en-US"/>
    </w:rPr>
  </w:style>
  <w:style w:type="paragraph" w:customStyle="1" w:styleId="NumberedParas">
    <w:name w:val="Numbered Paras"/>
    <w:basedOn w:val="Normal"/>
    <w:link w:val="NumberedParasChar"/>
    <w:uiPriority w:val="99"/>
    <w:rsid w:val="00325BAD"/>
    <w:pPr>
      <w:numPr>
        <w:numId w:val="25"/>
      </w:numPr>
    </w:pPr>
    <w:rPr>
      <w:rFonts w:ascii="Times New Roman" w:hAnsi="Times New Roman"/>
      <w:noProof/>
      <w:sz w:val="24"/>
      <w:szCs w:val="22"/>
    </w:rPr>
  </w:style>
  <w:style w:type="character" w:customStyle="1" w:styleId="NumberedParasChar">
    <w:name w:val="Numbered Paras Char"/>
    <w:link w:val="NumberedParas"/>
    <w:uiPriority w:val="99"/>
    <w:locked/>
    <w:rsid w:val="00325BAD"/>
    <w:rPr>
      <w:rFonts w:ascii="Times New Roman" w:hAnsi="Times New Roman"/>
      <w:noProof/>
      <w:sz w:val="24"/>
      <w:szCs w:val="22"/>
    </w:rPr>
  </w:style>
  <w:style w:type="paragraph" w:customStyle="1" w:styleId="ColorfulList-Accent11">
    <w:name w:val="Colorful List - Accent 11"/>
    <w:basedOn w:val="Normal"/>
    <w:uiPriority w:val="34"/>
    <w:qFormat/>
    <w:rsid w:val="00325BAD"/>
    <w:pPr>
      <w:ind w:left="720"/>
      <w:contextualSpacing/>
    </w:pPr>
    <w:rPr>
      <w:rFonts w:ascii="Times New Roman" w:eastAsia="MS Mincho" w:hAnsi="Times New Roman"/>
      <w:sz w:val="24"/>
    </w:rPr>
  </w:style>
  <w:style w:type="paragraph" w:customStyle="1" w:styleId="plainHeading1">
    <w:name w:val="plain Heading 1"/>
    <w:basedOn w:val="Normal"/>
    <w:qFormat/>
    <w:rsid w:val="00325BAD"/>
    <w:pPr>
      <w:spacing w:after="200" w:line="360" w:lineRule="auto"/>
      <w:jc w:val="left"/>
    </w:pPr>
    <w:rPr>
      <w:rFonts w:asciiTheme="majorHAnsi" w:eastAsia="Calibri" w:hAnsiTheme="majorHAnsi"/>
      <w:sz w:val="32"/>
      <w:szCs w:val="22"/>
      <w:lang w:val="en-AU"/>
    </w:rPr>
  </w:style>
  <w:style w:type="paragraph" w:customStyle="1" w:styleId="xl68">
    <w:name w:val="xl68"/>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16"/>
      <w:szCs w:val="16"/>
    </w:rPr>
  </w:style>
  <w:style w:type="paragraph" w:customStyle="1" w:styleId="xl69">
    <w:name w:val="xl69"/>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Cs w:val="20"/>
    </w:rPr>
  </w:style>
  <w:style w:type="paragraph" w:customStyle="1" w:styleId="xl70">
    <w:name w:val="xl70"/>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1">
    <w:name w:val="xl71"/>
    <w:basedOn w:val="Normal"/>
    <w:rsid w:val="00325BAD"/>
    <w:pPr>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2">
    <w:name w:val="xl72"/>
    <w:basedOn w:val="Normal"/>
    <w:rsid w:val="00325BAD"/>
    <w:pPr>
      <w:pBdr>
        <w:top w:val="single" w:sz="4" w:space="0" w:color="auto"/>
        <w:bottom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3">
    <w:name w:val="xl73"/>
    <w:basedOn w:val="Normal"/>
    <w:rsid w:val="00325BAD"/>
    <w:pPr>
      <w:pBdr>
        <w:top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4">
    <w:name w:val="xl74"/>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16"/>
      <w:szCs w:val="16"/>
    </w:rPr>
  </w:style>
  <w:style w:type="paragraph" w:customStyle="1" w:styleId="BodyGaramond11">
    <w:name w:val="Body Garamond (11)"/>
    <w:qFormat/>
    <w:rsid w:val="00325BAD"/>
    <w:pPr>
      <w:tabs>
        <w:tab w:val="left" w:pos="1440"/>
      </w:tabs>
      <w:spacing w:after="160" w:line="280" w:lineRule="exact"/>
    </w:pPr>
    <w:rPr>
      <w:rFonts w:ascii="Garamond" w:eastAsiaTheme="minorEastAsia" w:hAnsi="Garamond" w:cstheme="minorBidi"/>
      <w:color w:val="000000" w:themeColor="text1"/>
      <w:sz w:val="22"/>
      <w:szCs w:val="24"/>
    </w:rPr>
  </w:style>
  <w:style w:type="table" w:customStyle="1" w:styleId="TableGrid2">
    <w:name w:val="Table Grid2"/>
    <w:basedOn w:val="TableNormal"/>
    <w:next w:val="TableGrid"/>
    <w:uiPriority w:val="59"/>
    <w:rsid w:val="00325BAD"/>
    <w:rPr>
      <w:rFonts w:eastAsia="Times New Roman" w:cs="Cordia New"/>
      <w:sz w:val="24"/>
      <w:szCs w:val="24"/>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mail-il">
    <w:name w:val="gmail-il"/>
    <w:basedOn w:val="DefaultParagraphFont"/>
    <w:rsid w:val="00325BAD"/>
  </w:style>
  <w:style w:type="character" w:customStyle="1" w:styleId="A18">
    <w:name w:val="A18"/>
    <w:uiPriority w:val="99"/>
    <w:rsid w:val="00325BAD"/>
    <w:rPr>
      <w:rFonts w:cs="Myriad Pro"/>
      <w:color w:val="211D1E"/>
      <w:sz w:val="19"/>
      <w:szCs w:val="19"/>
    </w:rPr>
  </w:style>
  <w:style w:type="paragraph" w:customStyle="1" w:styleId="xl75">
    <w:name w:val="xl75"/>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76">
    <w:name w:val="xl76"/>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77">
    <w:name w:val="xl77"/>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78">
    <w:name w:val="xl78"/>
    <w:basedOn w:val="Normal"/>
    <w:rsid w:val="00325BAD"/>
    <w:pPr>
      <w:spacing w:before="100" w:beforeAutospacing="1" w:after="100" w:afterAutospacing="1"/>
      <w:jc w:val="center"/>
      <w:textAlignment w:val="center"/>
    </w:pPr>
    <w:rPr>
      <w:rFonts w:eastAsia="Times New Roman" w:cs="Calibri"/>
      <w:b/>
      <w:bCs/>
      <w:sz w:val="16"/>
      <w:szCs w:val="16"/>
    </w:rPr>
  </w:style>
  <w:style w:type="paragraph" w:customStyle="1" w:styleId="xl79">
    <w:name w:val="xl79"/>
    <w:basedOn w:val="Normal"/>
    <w:rsid w:val="00325BAD"/>
    <w:pPr>
      <w:pBdr>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0">
    <w:name w:val="xl80"/>
    <w:basedOn w:val="Normal"/>
    <w:rsid w:val="00325BAD"/>
    <w:pPr>
      <w:pBdr>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1">
    <w:name w:val="xl81"/>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82">
    <w:name w:val="xl82"/>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83">
    <w:name w:val="xl83"/>
    <w:basedOn w:val="Normal"/>
    <w:rsid w:val="00325BAD"/>
    <w:pPr>
      <w:pBdr>
        <w:top w:val="single" w:sz="8" w:space="0" w:color="auto"/>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4">
    <w:name w:val="xl84"/>
    <w:basedOn w:val="Normal"/>
    <w:rsid w:val="00325BAD"/>
    <w:pPr>
      <w:pBdr>
        <w:top w:val="single" w:sz="8" w:space="0" w:color="auto"/>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5">
    <w:name w:val="xl85"/>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86">
    <w:name w:val="xl86"/>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7">
    <w:name w:val="xl87"/>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8">
    <w:name w:val="xl88"/>
    <w:basedOn w:val="Normal"/>
    <w:rsid w:val="00325BAD"/>
    <w:pPr>
      <w:pBdr>
        <w:bottom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9">
    <w:name w:val="xl89"/>
    <w:basedOn w:val="Normal"/>
    <w:rsid w:val="00325BAD"/>
    <w:pPr>
      <w:pBdr>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0">
    <w:name w:val="xl90"/>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91">
    <w:name w:val="xl91"/>
    <w:basedOn w:val="Normal"/>
    <w:rsid w:val="00325BAD"/>
    <w:pPr>
      <w:pBdr>
        <w:left w:val="single" w:sz="8" w:space="0" w:color="auto"/>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92">
    <w:name w:val="xl92"/>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3">
    <w:name w:val="xl93"/>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94">
    <w:name w:val="xl94"/>
    <w:basedOn w:val="Normal"/>
    <w:rsid w:val="00325BAD"/>
    <w:pPr>
      <w:pBdr>
        <w:left w:val="single" w:sz="8" w:space="0" w:color="auto"/>
        <w:bottom w:val="double" w:sz="6"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95">
    <w:name w:val="xl95"/>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6">
    <w:name w:val="xl96"/>
    <w:basedOn w:val="Normal"/>
    <w:rsid w:val="00325BAD"/>
    <w:pPr>
      <w:pBdr>
        <w:top w:val="double" w:sz="6" w:space="0" w:color="auto"/>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7">
    <w:name w:val="xl97"/>
    <w:basedOn w:val="Normal"/>
    <w:rsid w:val="00325BAD"/>
    <w:pPr>
      <w:pBdr>
        <w:bottom w:val="double" w:sz="6"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98">
    <w:name w:val="xl98"/>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9">
    <w:name w:val="xl99"/>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100">
    <w:name w:val="xl100"/>
    <w:basedOn w:val="Normal"/>
    <w:rsid w:val="00325BAD"/>
    <w:pPr>
      <w:pBdr>
        <w:lef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1">
    <w:name w:val="xl101"/>
    <w:basedOn w:val="Normal"/>
    <w:rsid w:val="00325BAD"/>
    <w:pPr>
      <w:pBdr>
        <w:top w:val="single" w:sz="8" w:space="0" w:color="auto"/>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2">
    <w:name w:val="xl102"/>
    <w:basedOn w:val="Normal"/>
    <w:rsid w:val="00325BAD"/>
    <w:pPr>
      <w:spacing w:before="100" w:beforeAutospacing="1" w:after="100" w:afterAutospacing="1"/>
      <w:textAlignment w:val="center"/>
    </w:pPr>
    <w:rPr>
      <w:rFonts w:eastAsia="Times New Roman" w:cs="Calibri"/>
      <w:i/>
      <w:iCs/>
      <w:sz w:val="16"/>
      <w:szCs w:val="16"/>
    </w:rPr>
  </w:style>
  <w:style w:type="paragraph" w:customStyle="1" w:styleId="xl103">
    <w:name w:val="xl103"/>
    <w:basedOn w:val="Normal"/>
    <w:rsid w:val="00325BAD"/>
    <w:pPr>
      <w:pBdr>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04">
    <w:name w:val="xl104"/>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5">
    <w:name w:val="xl105"/>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06">
    <w:name w:val="xl106"/>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7">
    <w:name w:val="xl107"/>
    <w:basedOn w:val="Normal"/>
    <w:rsid w:val="00325BAD"/>
    <w:pPr>
      <w:pBdr>
        <w:left w:val="single" w:sz="8" w:space="0" w:color="auto"/>
        <w:bottom w:val="double" w:sz="6" w:space="0" w:color="auto"/>
      </w:pBdr>
      <w:spacing w:before="100" w:beforeAutospacing="1" w:after="100" w:afterAutospacing="1"/>
      <w:jc w:val="left"/>
      <w:textAlignment w:val="center"/>
    </w:pPr>
    <w:rPr>
      <w:rFonts w:eastAsia="Times New Roman" w:cs="Calibri"/>
      <w:sz w:val="16"/>
      <w:szCs w:val="16"/>
    </w:rPr>
  </w:style>
  <w:style w:type="paragraph" w:customStyle="1" w:styleId="xl108">
    <w:name w:val="xl108"/>
    <w:basedOn w:val="Normal"/>
    <w:rsid w:val="00325BAD"/>
    <w:pPr>
      <w:pBdr>
        <w:top w:val="double" w:sz="6" w:space="0" w:color="auto"/>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09">
    <w:name w:val="xl109"/>
    <w:basedOn w:val="Normal"/>
    <w:rsid w:val="00325BAD"/>
    <w:pPr>
      <w:pBdr>
        <w:bottom w:val="double" w:sz="6"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10">
    <w:name w:val="xl110"/>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111">
    <w:name w:val="xl111"/>
    <w:basedOn w:val="Normal"/>
    <w:rsid w:val="00325BAD"/>
    <w:pPr>
      <w:pBdr>
        <w:top w:val="double" w:sz="6" w:space="0" w:color="auto"/>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12">
    <w:name w:val="xl112"/>
    <w:basedOn w:val="Normal"/>
    <w:rsid w:val="00325BAD"/>
    <w:pPr>
      <w:pBdr>
        <w:lef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13">
    <w:name w:val="xl113"/>
    <w:basedOn w:val="Normal"/>
    <w:rsid w:val="00325BAD"/>
    <w:pPr>
      <w:pBdr>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14">
    <w:name w:val="xl114"/>
    <w:basedOn w:val="Normal"/>
    <w:rsid w:val="00325BAD"/>
    <w:pPr>
      <w:pBdr>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15">
    <w:name w:val="xl115"/>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16">
    <w:name w:val="xl116"/>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color w:val="0563C1"/>
      <w:sz w:val="16"/>
      <w:szCs w:val="16"/>
      <w:u w:val="single"/>
    </w:rPr>
  </w:style>
  <w:style w:type="paragraph" w:customStyle="1" w:styleId="xl117">
    <w:name w:val="xl117"/>
    <w:basedOn w:val="Normal"/>
    <w:rsid w:val="00325BAD"/>
    <w:pPr>
      <w:pBdr>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18">
    <w:name w:val="xl118"/>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19">
    <w:name w:val="xl119"/>
    <w:basedOn w:val="Normal"/>
    <w:rsid w:val="00325BAD"/>
    <w:pPr>
      <w:pBdr>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20">
    <w:name w:val="xl120"/>
    <w:basedOn w:val="Normal"/>
    <w:rsid w:val="00325BAD"/>
    <w:pPr>
      <w:pBdr>
        <w:top w:val="double" w:sz="6" w:space="0" w:color="auto"/>
        <w:left w:val="single" w:sz="8" w:space="0" w:color="auto"/>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1">
    <w:name w:val="xl121"/>
    <w:basedOn w:val="Normal"/>
    <w:rsid w:val="00325BAD"/>
    <w:pPr>
      <w:pBdr>
        <w:top w:val="double" w:sz="6" w:space="0" w:color="auto"/>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2">
    <w:name w:val="xl122"/>
    <w:basedOn w:val="Normal"/>
    <w:rsid w:val="00325BAD"/>
    <w:pPr>
      <w:pBdr>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3">
    <w:name w:val="xl123"/>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24">
    <w:name w:val="xl124"/>
    <w:basedOn w:val="Normal"/>
    <w:rsid w:val="00325BAD"/>
    <w:pPr>
      <w:pBdr>
        <w:left w:val="single" w:sz="8" w:space="0" w:color="auto"/>
        <w:bottom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25">
    <w:name w:val="xl125"/>
    <w:basedOn w:val="Normal"/>
    <w:rsid w:val="00325BAD"/>
    <w:pPr>
      <w:pBdr>
        <w:bottom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26">
    <w:name w:val="xl126"/>
    <w:basedOn w:val="Normal"/>
    <w:rsid w:val="00325BAD"/>
    <w:pPr>
      <w:pBdr>
        <w:top w:val="double" w:sz="6" w:space="0" w:color="auto"/>
        <w:bottom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27">
    <w:name w:val="xl127"/>
    <w:basedOn w:val="Normal"/>
    <w:rsid w:val="00325BAD"/>
    <w:pPr>
      <w:pBdr>
        <w:top w:val="double" w:sz="6" w:space="0" w:color="auto"/>
        <w:bottom w:val="single" w:sz="8" w:space="0" w:color="auto"/>
        <w:right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28">
    <w:name w:val="xl128"/>
    <w:basedOn w:val="Normal"/>
    <w:rsid w:val="00325BAD"/>
    <w:pPr>
      <w:pBdr>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29">
    <w:name w:val="xl129"/>
    <w:basedOn w:val="Normal"/>
    <w:rsid w:val="00325BAD"/>
    <w:pPr>
      <w:pBdr>
        <w:top w:val="double" w:sz="6" w:space="0" w:color="auto"/>
        <w:bottom w:val="double" w:sz="6"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30">
    <w:name w:val="xl130"/>
    <w:basedOn w:val="Normal"/>
    <w:rsid w:val="00325BAD"/>
    <w:pPr>
      <w:pBdr>
        <w:top w:val="double" w:sz="6" w:space="0" w:color="auto"/>
        <w:bottom w:val="double" w:sz="6" w:space="0" w:color="auto"/>
        <w:right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31">
    <w:name w:val="xl131"/>
    <w:basedOn w:val="Normal"/>
    <w:rsid w:val="00325BAD"/>
    <w:pPr>
      <w:pBdr>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132">
    <w:name w:val="xl132"/>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Style1">
    <w:name w:val="Style1"/>
    <w:basedOn w:val="Heading1"/>
    <w:link w:val="Style1Char"/>
    <w:qFormat/>
    <w:rsid w:val="00325BAD"/>
    <w:pPr>
      <w:keepLines/>
      <w:numPr>
        <w:numId w:val="0"/>
      </w:numPr>
      <w:pBdr>
        <w:top w:val="none" w:sz="0" w:space="0" w:color="auto"/>
      </w:pBdr>
      <w:suppressAutoHyphens w:val="0"/>
      <w:spacing w:before="0" w:after="0"/>
      <w:jc w:val="left"/>
    </w:pPr>
    <w:rPr>
      <w:rFonts w:ascii="Times New Roman Bold" w:eastAsiaTheme="majorEastAsia" w:hAnsi="Times New Roman Bold"/>
      <w:bCs/>
      <w:caps/>
      <w:smallCaps w:val="0"/>
      <w:color w:val="365F91" w:themeColor="accent1" w:themeShade="BF"/>
      <w:szCs w:val="28"/>
      <w:lang w:eastAsia="x-none"/>
    </w:rPr>
  </w:style>
  <w:style w:type="character" w:customStyle="1" w:styleId="Style1Char">
    <w:name w:val="Style1 Char"/>
    <w:basedOn w:val="Heading1Char"/>
    <w:link w:val="Style1"/>
    <w:rsid w:val="00325BAD"/>
    <w:rPr>
      <w:rFonts w:ascii="Times New Roman Bold" w:eastAsiaTheme="majorEastAsia" w:hAnsi="Times New Roman Bold"/>
      <w:b/>
      <w:bCs/>
      <w:caps/>
      <w:smallCaps w:val="0"/>
      <w:color w:val="365F91" w:themeColor="accent1" w:themeShade="BF"/>
      <w:spacing w:val="-2"/>
      <w:sz w:val="28"/>
      <w:szCs w:val="28"/>
      <w:lang w:val="en-GB" w:eastAsia="x-none"/>
    </w:rPr>
  </w:style>
  <w:style w:type="character" w:customStyle="1" w:styleId="st">
    <w:name w:val="st"/>
    <w:basedOn w:val="DefaultParagraphFont"/>
    <w:rsid w:val="00325BAD"/>
  </w:style>
  <w:style w:type="numbering" w:customStyle="1" w:styleId="List47">
    <w:name w:val="List 47"/>
    <w:rsid w:val="00325BAD"/>
    <w:pPr>
      <w:numPr>
        <w:numId w:val="26"/>
      </w:numPr>
    </w:pPr>
  </w:style>
  <w:style w:type="character" w:customStyle="1" w:styleId="UnresolvedMention2">
    <w:name w:val="Unresolved Mention2"/>
    <w:basedOn w:val="DefaultParagraphFont"/>
    <w:uiPriority w:val="99"/>
    <w:semiHidden/>
    <w:unhideWhenUsed/>
    <w:rsid w:val="000C74F0"/>
    <w:rPr>
      <w:color w:val="808080"/>
      <w:shd w:val="clear" w:color="auto" w:fill="E6E6E6"/>
    </w:rPr>
  </w:style>
  <w:style w:type="paragraph" w:customStyle="1" w:styleId="EONumberedparagraph">
    <w:name w:val="EO Numbered paragraph"/>
    <w:basedOn w:val="Normal"/>
    <w:link w:val="EONumberedparagraphChar"/>
    <w:qFormat/>
    <w:rsid w:val="00E96E6B"/>
    <w:pPr>
      <w:numPr>
        <w:numId w:val="35"/>
      </w:numPr>
      <w:tabs>
        <w:tab w:val="left" w:pos="567"/>
      </w:tabs>
      <w:spacing w:after="240"/>
    </w:pPr>
    <w:rPr>
      <w:rFonts w:ascii="Roboto" w:eastAsia="Times New Roman" w:hAnsi="Roboto" w:cs="Arial"/>
      <w:sz w:val="22"/>
      <w:szCs w:val="22"/>
      <w:lang w:val="en-GB"/>
    </w:rPr>
  </w:style>
  <w:style w:type="character" w:customStyle="1" w:styleId="EONumberedparagraphChar">
    <w:name w:val="EO Numbered paragraph Char"/>
    <w:link w:val="EONumberedparagraph"/>
    <w:rsid w:val="00E96E6B"/>
    <w:rPr>
      <w:rFonts w:ascii="Roboto" w:eastAsia="Times New Roman" w:hAnsi="Roboto" w:cs="Arial"/>
      <w:sz w:val="22"/>
      <w:szCs w:val="22"/>
      <w:lang w:val="en-GB"/>
    </w:rPr>
  </w:style>
  <w:style w:type="paragraph" w:customStyle="1" w:styleId="Sub-Para1underXY">
    <w:name w:val="Sub-Para 1 under X.Y"/>
    <w:basedOn w:val="Normal"/>
    <w:rsid w:val="004058B3"/>
    <w:pPr>
      <w:tabs>
        <w:tab w:val="num" w:pos="1440"/>
      </w:tabs>
      <w:spacing w:after="240"/>
      <w:ind w:left="1080" w:hanging="360"/>
      <w:jc w:val="left"/>
      <w:outlineLvl w:val="2"/>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1403074">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29464861">
      <w:bodyDiv w:val="1"/>
      <w:marLeft w:val="0"/>
      <w:marRight w:val="0"/>
      <w:marTop w:val="0"/>
      <w:marBottom w:val="0"/>
      <w:divBdr>
        <w:top w:val="none" w:sz="0" w:space="0" w:color="auto"/>
        <w:left w:val="none" w:sz="0" w:space="0" w:color="auto"/>
        <w:bottom w:val="none" w:sz="0" w:space="0" w:color="auto"/>
        <w:right w:val="none" w:sz="0" w:space="0" w:color="auto"/>
      </w:divBdr>
      <w:divsChild>
        <w:div w:id="1419253510">
          <w:marLeft w:val="0"/>
          <w:marRight w:val="150"/>
          <w:marTop w:val="0"/>
          <w:marBottom w:val="0"/>
          <w:divBdr>
            <w:top w:val="none" w:sz="0" w:space="0" w:color="auto"/>
            <w:left w:val="none" w:sz="0" w:space="0" w:color="auto"/>
            <w:bottom w:val="none" w:sz="0" w:space="0" w:color="auto"/>
            <w:right w:val="none" w:sz="0" w:space="0" w:color="auto"/>
          </w:divBdr>
        </w:div>
        <w:div w:id="1184126348">
          <w:marLeft w:val="0"/>
          <w:marRight w:val="0"/>
          <w:marTop w:val="0"/>
          <w:marBottom w:val="0"/>
          <w:divBdr>
            <w:top w:val="none" w:sz="0" w:space="0" w:color="auto"/>
            <w:left w:val="none" w:sz="0" w:space="0" w:color="auto"/>
            <w:bottom w:val="dotted" w:sz="6" w:space="2" w:color="CCCCCC"/>
            <w:right w:val="none" w:sz="0" w:space="0" w:color="auto"/>
          </w:divBdr>
          <w:divsChild>
            <w:div w:id="380373549">
              <w:marLeft w:val="0"/>
              <w:marRight w:val="150"/>
              <w:marTop w:val="0"/>
              <w:marBottom w:val="0"/>
              <w:divBdr>
                <w:top w:val="none" w:sz="0" w:space="0" w:color="auto"/>
                <w:left w:val="none" w:sz="0" w:space="0" w:color="auto"/>
                <w:bottom w:val="none" w:sz="0" w:space="0" w:color="auto"/>
                <w:right w:val="none" w:sz="0" w:space="0" w:color="auto"/>
              </w:divBdr>
              <w:divsChild>
                <w:div w:id="1661998566">
                  <w:marLeft w:val="0"/>
                  <w:marRight w:val="0"/>
                  <w:marTop w:val="0"/>
                  <w:marBottom w:val="75"/>
                  <w:divBdr>
                    <w:top w:val="none" w:sz="0" w:space="0" w:color="auto"/>
                    <w:left w:val="none" w:sz="0" w:space="0" w:color="auto"/>
                    <w:bottom w:val="none" w:sz="0" w:space="0" w:color="auto"/>
                    <w:right w:val="none" w:sz="0" w:space="0" w:color="auto"/>
                  </w:divBdr>
                </w:div>
              </w:divsChild>
            </w:div>
            <w:div w:id="1839689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16344475">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75613812">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12650644">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41989550">
      <w:bodyDiv w:val="1"/>
      <w:marLeft w:val="0"/>
      <w:marRight w:val="0"/>
      <w:marTop w:val="0"/>
      <w:marBottom w:val="0"/>
      <w:divBdr>
        <w:top w:val="none" w:sz="0" w:space="0" w:color="auto"/>
        <w:left w:val="none" w:sz="0" w:space="0" w:color="auto"/>
        <w:bottom w:val="none" w:sz="0" w:space="0" w:color="auto"/>
        <w:right w:val="none" w:sz="0" w:space="0" w:color="auto"/>
      </w:divBdr>
    </w:div>
    <w:div w:id="549346794">
      <w:bodyDiv w:val="1"/>
      <w:marLeft w:val="0"/>
      <w:marRight w:val="0"/>
      <w:marTop w:val="0"/>
      <w:marBottom w:val="0"/>
      <w:divBdr>
        <w:top w:val="none" w:sz="0" w:space="0" w:color="auto"/>
        <w:left w:val="none" w:sz="0" w:space="0" w:color="auto"/>
        <w:bottom w:val="none" w:sz="0" w:space="0" w:color="auto"/>
        <w:right w:val="none" w:sz="0" w:space="0" w:color="auto"/>
      </w:divBdr>
    </w:div>
    <w:div w:id="551043056">
      <w:bodyDiv w:val="1"/>
      <w:marLeft w:val="0"/>
      <w:marRight w:val="0"/>
      <w:marTop w:val="0"/>
      <w:marBottom w:val="0"/>
      <w:divBdr>
        <w:top w:val="none" w:sz="0" w:space="0" w:color="auto"/>
        <w:left w:val="none" w:sz="0" w:space="0" w:color="auto"/>
        <w:bottom w:val="none" w:sz="0" w:space="0" w:color="auto"/>
        <w:right w:val="none" w:sz="0" w:space="0" w:color="auto"/>
      </w:divBdr>
    </w:div>
    <w:div w:id="580405335">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47323309">
      <w:bodyDiv w:val="1"/>
      <w:marLeft w:val="0"/>
      <w:marRight w:val="0"/>
      <w:marTop w:val="0"/>
      <w:marBottom w:val="0"/>
      <w:divBdr>
        <w:top w:val="none" w:sz="0" w:space="0" w:color="auto"/>
        <w:left w:val="none" w:sz="0" w:space="0" w:color="auto"/>
        <w:bottom w:val="none" w:sz="0" w:space="0" w:color="auto"/>
        <w:right w:val="none" w:sz="0" w:space="0" w:color="auto"/>
      </w:divBdr>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95346161">
      <w:bodyDiv w:val="1"/>
      <w:marLeft w:val="0"/>
      <w:marRight w:val="0"/>
      <w:marTop w:val="0"/>
      <w:marBottom w:val="0"/>
      <w:divBdr>
        <w:top w:val="none" w:sz="0" w:space="0" w:color="auto"/>
        <w:left w:val="none" w:sz="0" w:space="0" w:color="auto"/>
        <w:bottom w:val="none" w:sz="0" w:space="0" w:color="auto"/>
        <w:right w:val="none" w:sz="0" w:space="0" w:color="auto"/>
      </w:divBdr>
    </w:div>
    <w:div w:id="708141387">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35130389">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72241304">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03084319">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38615563">
      <w:bodyDiv w:val="1"/>
      <w:marLeft w:val="0"/>
      <w:marRight w:val="0"/>
      <w:marTop w:val="0"/>
      <w:marBottom w:val="0"/>
      <w:divBdr>
        <w:top w:val="none" w:sz="0" w:space="0" w:color="auto"/>
        <w:left w:val="none" w:sz="0" w:space="0" w:color="auto"/>
        <w:bottom w:val="none" w:sz="0" w:space="0" w:color="auto"/>
        <w:right w:val="none" w:sz="0" w:space="0" w:color="auto"/>
      </w:divBdr>
      <w:divsChild>
        <w:div w:id="255483183">
          <w:marLeft w:val="0"/>
          <w:marRight w:val="150"/>
          <w:marTop w:val="0"/>
          <w:marBottom w:val="0"/>
          <w:divBdr>
            <w:top w:val="none" w:sz="0" w:space="0" w:color="auto"/>
            <w:left w:val="none" w:sz="0" w:space="0" w:color="auto"/>
            <w:bottom w:val="none" w:sz="0" w:space="0" w:color="auto"/>
            <w:right w:val="none" w:sz="0" w:space="0" w:color="auto"/>
          </w:divBdr>
        </w:div>
        <w:div w:id="543640883">
          <w:marLeft w:val="0"/>
          <w:marRight w:val="0"/>
          <w:marTop w:val="0"/>
          <w:marBottom w:val="0"/>
          <w:divBdr>
            <w:top w:val="none" w:sz="0" w:space="0" w:color="auto"/>
            <w:left w:val="none" w:sz="0" w:space="0" w:color="auto"/>
            <w:bottom w:val="dotted" w:sz="6" w:space="2" w:color="CCCCCC"/>
            <w:right w:val="none" w:sz="0" w:space="0" w:color="auto"/>
          </w:divBdr>
          <w:divsChild>
            <w:div w:id="1411467493">
              <w:marLeft w:val="0"/>
              <w:marRight w:val="150"/>
              <w:marTop w:val="0"/>
              <w:marBottom w:val="0"/>
              <w:divBdr>
                <w:top w:val="none" w:sz="0" w:space="0" w:color="auto"/>
                <w:left w:val="none" w:sz="0" w:space="0" w:color="auto"/>
                <w:bottom w:val="none" w:sz="0" w:space="0" w:color="auto"/>
                <w:right w:val="none" w:sz="0" w:space="0" w:color="auto"/>
              </w:divBdr>
              <w:divsChild>
                <w:div w:id="1720085834">
                  <w:marLeft w:val="0"/>
                  <w:marRight w:val="0"/>
                  <w:marTop w:val="0"/>
                  <w:marBottom w:val="75"/>
                  <w:divBdr>
                    <w:top w:val="none" w:sz="0" w:space="0" w:color="auto"/>
                    <w:left w:val="none" w:sz="0" w:space="0" w:color="auto"/>
                    <w:bottom w:val="none" w:sz="0" w:space="0" w:color="auto"/>
                    <w:right w:val="none" w:sz="0" w:space="0" w:color="auto"/>
                  </w:divBdr>
                </w:div>
              </w:divsChild>
            </w:div>
            <w:div w:id="327947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91885993">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29775545">
      <w:bodyDiv w:val="1"/>
      <w:marLeft w:val="0"/>
      <w:marRight w:val="0"/>
      <w:marTop w:val="0"/>
      <w:marBottom w:val="0"/>
      <w:divBdr>
        <w:top w:val="none" w:sz="0" w:space="0" w:color="auto"/>
        <w:left w:val="none" w:sz="0" w:space="0" w:color="auto"/>
        <w:bottom w:val="none" w:sz="0" w:space="0" w:color="auto"/>
        <w:right w:val="none" w:sz="0" w:space="0" w:color="auto"/>
      </w:divBdr>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26369409">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80061747">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183326">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299409589">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4356122">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483696715">
      <w:bodyDiv w:val="1"/>
      <w:marLeft w:val="0"/>
      <w:marRight w:val="0"/>
      <w:marTop w:val="0"/>
      <w:marBottom w:val="0"/>
      <w:divBdr>
        <w:top w:val="none" w:sz="0" w:space="0" w:color="auto"/>
        <w:left w:val="none" w:sz="0" w:space="0" w:color="auto"/>
        <w:bottom w:val="none" w:sz="0" w:space="0" w:color="auto"/>
        <w:right w:val="none" w:sz="0" w:space="0" w:color="auto"/>
      </w:divBdr>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023911">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48626087">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19933827">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8257733">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13474301">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1812072">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34912671">
      <w:bodyDiv w:val="1"/>
      <w:marLeft w:val="0"/>
      <w:marRight w:val="0"/>
      <w:marTop w:val="0"/>
      <w:marBottom w:val="0"/>
      <w:divBdr>
        <w:top w:val="none" w:sz="0" w:space="0" w:color="auto"/>
        <w:left w:val="none" w:sz="0" w:space="0" w:color="auto"/>
        <w:bottom w:val="none" w:sz="0" w:space="0" w:color="auto"/>
        <w:right w:val="none" w:sz="0" w:space="0" w:color="auto"/>
      </w:divBdr>
    </w:div>
    <w:div w:id="2051879298">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0810694">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 w:id="2135564468">
      <w:bodyDiv w:val="1"/>
      <w:marLeft w:val="0"/>
      <w:marRight w:val="0"/>
      <w:marTop w:val="0"/>
      <w:marBottom w:val="0"/>
      <w:divBdr>
        <w:top w:val="none" w:sz="0" w:space="0" w:color="auto"/>
        <w:left w:val="none" w:sz="0" w:space="0" w:color="auto"/>
        <w:bottom w:val="none" w:sz="0" w:space="0" w:color="auto"/>
        <w:right w:val="none" w:sz="0" w:space="0" w:color="auto"/>
      </w:divBdr>
    </w:div>
    <w:div w:id="2145584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0.png"/><Relationship Id="rId39" Type="http://schemas.openxmlformats.org/officeDocument/2006/relationships/footer" Target="footer5.xml"/><Relationship Id="rId21" Type="http://schemas.openxmlformats.org/officeDocument/2006/relationships/footer" Target="footer2.xml"/><Relationship Id="rId34" Type="http://schemas.openxmlformats.org/officeDocument/2006/relationships/hyperlink" Target="http://www.undp.org/content/undp/en/home/operations/accountability/programme_and_operationspoliciesandprocedures.html" TargetMode="External"/><Relationship Id="rId42" Type="http://schemas.openxmlformats.org/officeDocument/2006/relationships/hyperlink" Target="http://www.undp.org/ses" TargetMode="Externa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image" Target="media/image5.png"/><Relationship Id="rId29" Type="http://schemas.openxmlformats.org/officeDocument/2006/relationships/image" Target="media/image13.png"/><Relationship Id="rId20" Type="http://schemas.openxmlformats.org/officeDocument/2006/relationships/footer" Target="footer1.xml"/><Relationship Id="rId41" Type="http://schemas.openxmlformats.org/officeDocument/2006/relationships/hyperlink" Target="http://www.un.org/sc/committees/1267/aq_sanctions_list.shtml"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fanyi.so.com/?src=onebox" TargetMode="External"/><Relationship Id="rId32" Type="http://schemas.openxmlformats.org/officeDocument/2006/relationships/hyperlink" Target="http://www.undp.org/content/undp/en/home/operations/accountability/evaluation/evaluation_policyofundp.html" TargetMode="External"/><Relationship Id="rId37" Type="http://schemas.openxmlformats.org/officeDocument/2006/relationships/image" Target="media/image15.png"/><Relationship Id="rId40" Type="http://schemas.openxmlformats.org/officeDocument/2006/relationships/hyperlink" Target="http://intra.undp.org/bdp/archive-programming-manual/docs/reference-centre/chapter6/sbaa.pdf" TargetMode="External"/><Relationship Id="rId45"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image" Target="media/image4.png"/><Relationship Id="rId23" Type="http://schemas.openxmlformats.org/officeDocument/2006/relationships/footer" Target="footer3.xml"/><Relationship Id="rId28" Type="http://schemas.openxmlformats.org/officeDocument/2006/relationships/image" Target="media/image12.png"/><Relationship Id="rId36" Type="http://schemas.openxmlformats.org/officeDocument/2006/relationships/hyperlink" Target="http://web.undp.org/evaluation/guidance.shtml" TargetMode="External"/><Relationship Id="rId10" Type="http://schemas.openxmlformats.org/officeDocument/2006/relationships/footnotes" Target="footnotes.xml"/><Relationship Id="rId19" Type="http://schemas.openxmlformats.org/officeDocument/2006/relationships/image" Target="media/image8.png"/><Relationship Id="rId31" Type="http://schemas.openxmlformats.org/officeDocument/2006/relationships/hyperlink" Target="http://www.undp.org/content/undp/en/home/operations/accountability/programme_and_operationspoliciesandprocedures.html" TargetMode="External"/><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image" Target="media/image9.png"/><Relationship Id="rId27" Type="http://schemas.openxmlformats.org/officeDocument/2006/relationships/image" Target="media/image11.png"/><Relationship Id="rId30" Type="http://schemas.openxmlformats.org/officeDocument/2006/relationships/image" Target="media/image14.png"/><Relationship Id="rId35" Type="http://schemas.openxmlformats.org/officeDocument/2006/relationships/hyperlink" Target="http://web.undp.org/evaluation/guidance.shtml" TargetMode="External"/><Relationship Id="rId43" Type="http://schemas.openxmlformats.org/officeDocument/2006/relationships/hyperlink" Target="http://www.undp.org/secu-srm" TargetMode="External"/><Relationship Id="rId8"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footer" Target="footer4.xml"/><Relationship Id="rId33" Type="http://schemas.openxmlformats.org/officeDocument/2006/relationships/hyperlink" Target="http://www.thegef.org/gef/Evaluation%20Policy%202010" TargetMode="External"/><Relationship Id="rId38"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frm/pages/financial-management-and-execution-modalities.aspx" TargetMode="External"/><Relationship Id="rId2" Type="http://schemas.openxmlformats.org/officeDocument/2006/relationships/hyperlink" Target="https://www.thegef.org/gef/gef_agencies" TargetMode="External"/><Relationship Id="rId1" Type="http://schemas.openxmlformats.org/officeDocument/2006/relationships/hyperlink" Target="https://www.thegef.org/gef/policies_guidelines" TargetMode="External"/><Relationship Id="rId5" Type="http://schemas.openxmlformats.org/officeDocument/2006/relationships/hyperlink" Target="https://popp.undp.org/_layouts/15/WopiFrame.aspx?sourcedoc=/UNDP_POPP_DOCUMENT_LIBRARY/Public/PPM_Project%20Management_Closing.docx&amp;action=default" TargetMode="External"/><Relationship Id="rId4" Type="http://schemas.openxmlformats.org/officeDocument/2006/relationships/hyperlink" Target="https://info.undp.org/global/popp/ppm/Pages/Closing-a-Projec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 xsi:nil="true"/>
    <GEFID xmlns="ceb00776-aa5c-4fc8-b6fe-5f035152e4b6">9875</GEFID>
    <ProjectType xmlns="ceb00776-aa5c-4fc8-b6fe-5f035152e4b6">MSP</ProjectType>
    <GEFProjectID xmlns="ceb00776-aa5c-4fc8-b6fe-5f035152e4b6">44a26170-df7c-e811-8124-3863bb2e1360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Participatory in situ Conservation and Sustainable Use of Agrobiodiversity in Hainan</ProjectTitle>
    <TrustFundType xmlns="ceb00776-aa5c-4fc8-b6fe-5f035152e4b6">GET</TrustFundType>
    <TaxCatchAll xmlns="3e02667f-0271-471b-bd6e-11a2e16def1d"/>
    <DocumentTitle xmlns="ceb00776-aa5c-4fc8-b6fe-5f035152e4b6">PIMS 5823_CSAP3_Prodoc_GEF SEC comments adressed for PTA clearance_20Jul2019_2nd Re-submission</DocumentTitl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CCFD5A83B14E548A086232A449A9C37" ma:contentTypeVersion="2" ma:contentTypeDescription="Create a new document." ma:contentTypeScope="" ma:versionID="f39f79c129de2b330315edbd6d4dbe8e">
  <xsd:schema xmlns:xsd="http://www.w3.org/2001/XMLSchema" xmlns:xs="http://www.w3.org/2001/XMLSchema" xmlns:p="http://schemas.microsoft.com/office/2006/metadata/properties" xmlns:ns2="5ebeba3d-fd60-4dcb-8548-a9fd3c51d9ff" targetNamespace="http://schemas.microsoft.com/office/2006/metadata/properties" ma:root="true" ma:fieldsID="b6bed5f9564516b4cc89a46d06ef7ab4" ns2:_="">
    <xsd:import namespace="5ebeba3d-fd60-4dcb-8548-a9fd3c51d9ff"/>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beba3d-fd60-4dcb-8548-a9fd3c51d9ff"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CC55C3-6681-443F-A971-A2671CE6CFBC}"/>
</file>

<file path=customXml/itemProps2.xml><?xml version="1.0" encoding="utf-8"?>
<ds:datastoreItem xmlns:ds="http://schemas.openxmlformats.org/officeDocument/2006/customXml" ds:itemID="{FA1E890F-5D5D-4A43-8D6A-D8C33078871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725BFF0-47D4-43F0-B595-D70FB323B3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beba3d-fd60-4dcb-8548-a9fd3c51d9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5.xml><?xml version="1.0" encoding="utf-8"?>
<ds:datastoreItem xmlns:ds="http://schemas.openxmlformats.org/officeDocument/2006/customXml" ds:itemID="{50282E98-291D-4053-848E-9748D498A0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53930</Words>
  <Characters>307404</Characters>
  <Application>Microsoft Office Word</Application>
  <DocSecurity>0</DocSecurity>
  <Lines>2561</Lines>
  <Paragraphs>721</Paragraphs>
  <ScaleCrop>false</ScaleCrop>
  <HeadingPairs>
    <vt:vector size="2" baseType="variant">
      <vt:variant>
        <vt:lpstr>Title</vt:lpstr>
      </vt:variant>
      <vt:variant>
        <vt:i4>1</vt:i4>
      </vt:variant>
    </vt:vector>
  </HeadingPairs>
  <TitlesOfParts>
    <vt:vector size="1" baseType="lpstr">
      <vt:lpstr>Project Document</vt:lpstr>
    </vt:vector>
  </TitlesOfParts>
  <Company>Microsoft</Company>
  <LinksUpToDate>false</LinksUpToDate>
  <CharactersWithSpaces>360613</CharactersWithSpaces>
  <SharedDoc>false</SharedDoc>
  <HLinks>
    <vt:vector size="444" baseType="variant">
      <vt:variant>
        <vt:i4>4784198</vt:i4>
      </vt:variant>
      <vt:variant>
        <vt:i4>282</vt:i4>
      </vt:variant>
      <vt:variant>
        <vt:i4>0</vt:i4>
      </vt:variant>
      <vt:variant>
        <vt:i4>5</vt:i4>
      </vt:variant>
      <vt:variant>
        <vt:lpwstr>http://www.undp.org/</vt:lpwstr>
      </vt:variant>
      <vt:variant>
        <vt:lpwstr/>
      </vt:variant>
      <vt:variant>
        <vt:i4>18</vt:i4>
      </vt:variant>
      <vt:variant>
        <vt:i4>279</vt:i4>
      </vt:variant>
      <vt:variant>
        <vt:i4>0</vt:i4>
      </vt:variant>
      <vt:variant>
        <vt:i4>5</vt:i4>
      </vt:variant>
      <vt:variant>
        <vt:lpwstr>http://www.un.org/sc/committees/1267/aq_sanctions_list.shtml</vt:lpwstr>
      </vt:variant>
      <vt:variant>
        <vt:lpwstr/>
      </vt:variant>
      <vt:variant>
        <vt:i4>18</vt:i4>
      </vt:variant>
      <vt:variant>
        <vt:i4>276</vt:i4>
      </vt:variant>
      <vt:variant>
        <vt:i4>0</vt:i4>
      </vt:variant>
      <vt:variant>
        <vt:i4>5</vt:i4>
      </vt:variant>
      <vt:variant>
        <vt:lpwstr>http://www.un.org/sc/committees/1267/aq_sanctions_list.shtml</vt:lpwstr>
      </vt:variant>
      <vt:variant>
        <vt:lpwstr/>
      </vt:variant>
      <vt:variant>
        <vt:i4>18</vt:i4>
      </vt:variant>
      <vt:variant>
        <vt:i4>273</vt:i4>
      </vt:variant>
      <vt:variant>
        <vt:i4>0</vt:i4>
      </vt:variant>
      <vt:variant>
        <vt:i4>5</vt:i4>
      </vt:variant>
      <vt:variant>
        <vt:lpwstr>http://www.un.org/sc/committees/1267/aq_sanctions_list.shtml</vt:lpwstr>
      </vt:variant>
      <vt:variant>
        <vt:lpwstr/>
      </vt:variant>
      <vt:variant>
        <vt:i4>18</vt:i4>
      </vt:variant>
      <vt:variant>
        <vt:i4>270</vt:i4>
      </vt:variant>
      <vt:variant>
        <vt:i4>0</vt:i4>
      </vt:variant>
      <vt:variant>
        <vt:i4>5</vt:i4>
      </vt:variant>
      <vt:variant>
        <vt:lpwstr>http://www.un.org/sc/committees/1267/aq_sanctions_list.shtml</vt:lpwstr>
      </vt:variant>
      <vt:variant>
        <vt:lpwstr/>
      </vt:variant>
      <vt:variant>
        <vt:i4>3801137</vt:i4>
      </vt:variant>
      <vt:variant>
        <vt:i4>267</vt:i4>
      </vt:variant>
      <vt:variant>
        <vt:i4>0</vt:i4>
      </vt:variant>
      <vt:variant>
        <vt:i4>5</vt:i4>
      </vt:variant>
      <vt:variant>
        <vt:lpwstr>https://intranet.undp.org/global/documents/ppm/Supplemental.pdf</vt:lpwstr>
      </vt:variant>
      <vt:variant>
        <vt:lpwstr/>
      </vt:variant>
      <vt:variant>
        <vt:i4>3801137</vt:i4>
      </vt:variant>
      <vt:variant>
        <vt:i4>264</vt:i4>
      </vt:variant>
      <vt:variant>
        <vt:i4>0</vt:i4>
      </vt:variant>
      <vt:variant>
        <vt:i4>5</vt:i4>
      </vt:variant>
      <vt:variant>
        <vt:lpwstr>https://intranet.undp.org/global/documents/ppm/Supplemental.pdf</vt:lpwstr>
      </vt:variant>
      <vt:variant>
        <vt:lpwstr/>
      </vt:variant>
      <vt:variant>
        <vt:i4>5505088</vt:i4>
      </vt:variant>
      <vt:variant>
        <vt:i4>261</vt:i4>
      </vt:variant>
      <vt:variant>
        <vt:i4>0</vt:i4>
      </vt:variant>
      <vt:variant>
        <vt:i4>5</vt:i4>
      </vt:variant>
      <vt:variant>
        <vt:lpwstr>http://intra.undp.org/bdp/archive-programming-manual/docs/reference-centre/chapter6/sbaa.pdf</vt:lpwstr>
      </vt:variant>
      <vt:variant>
        <vt:lpwstr/>
      </vt:variant>
      <vt:variant>
        <vt:i4>5505088</vt:i4>
      </vt:variant>
      <vt:variant>
        <vt:i4>258</vt:i4>
      </vt:variant>
      <vt:variant>
        <vt:i4>0</vt:i4>
      </vt:variant>
      <vt:variant>
        <vt:i4>5</vt:i4>
      </vt:variant>
      <vt:variant>
        <vt:lpwstr>http://intra.undp.org/bdp/archive-programming-manual/docs/reference-centre/chapter6/sbaa.pdf</vt:lpwstr>
      </vt:variant>
      <vt:variant>
        <vt:lpwstr/>
      </vt:variant>
      <vt:variant>
        <vt:i4>6422635</vt:i4>
      </vt:variant>
      <vt:variant>
        <vt:i4>249</vt:i4>
      </vt:variant>
      <vt:variant>
        <vt:i4>0</vt:i4>
      </vt:variant>
      <vt:variant>
        <vt:i4>5</vt:i4>
      </vt:variant>
      <vt:variant>
        <vt:lpwstr>http://web.undp.org/evaluation/guidance.shtml</vt:lpwstr>
      </vt:variant>
      <vt:variant>
        <vt:lpwstr>gef</vt:lpwstr>
      </vt:variant>
      <vt:variant>
        <vt:i4>6422635</vt:i4>
      </vt:variant>
      <vt:variant>
        <vt:i4>246</vt:i4>
      </vt:variant>
      <vt:variant>
        <vt:i4>0</vt:i4>
      </vt:variant>
      <vt:variant>
        <vt:i4>5</vt:i4>
      </vt:variant>
      <vt:variant>
        <vt:lpwstr>http://web.undp.org/evaluation/guidance.shtml</vt:lpwstr>
      </vt:variant>
      <vt:variant>
        <vt:lpwstr>gef</vt:lpwstr>
      </vt:variant>
      <vt:variant>
        <vt:i4>1441859</vt:i4>
      </vt:variant>
      <vt:variant>
        <vt:i4>243</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240</vt:i4>
      </vt:variant>
      <vt:variant>
        <vt:i4>0</vt:i4>
      </vt:variant>
      <vt:variant>
        <vt:i4>5</vt:i4>
      </vt:variant>
      <vt:variant>
        <vt:lpwstr>http://www.thegef.org/gef/Evaluation Policy 2010</vt:lpwstr>
      </vt:variant>
      <vt:variant>
        <vt:lpwstr/>
      </vt:variant>
      <vt:variant>
        <vt:i4>7995479</vt:i4>
      </vt:variant>
      <vt:variant>
        <vt:i4>237</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234</vt:i4>
      </vt:variant>
      <vt:variant>
        <vt:i4>0</vt:i4>
      </vt:variant>
      <vt:variant>
        <vt:i4>5</vt:i4>
      </vt:variant>
      <vt:variant>
        <vt:lpwstr>http://www.undp.org/content/undp/en/home/operations/accountability/programme_and_operationspoliciesandprocedures.html</vt:lpwstr>
      </vt:variant>
      <vt:variant>
        <vt:lpwstr/>
      </vt:variant>
      <vt:variant>
        <vt:i4>6160460</vt:i4>
      </vt:variant>
      <vt:variant>
        <vt:i4>231</vt:i4>
      </vt:variant>
      <vt:variant>
        <vt:i4>0</vt:i4>
      </vt:variant>
      <vt:variant>
        <vt:i4>5</vt:i4>
      </vt:variant>
      <vt:variant>
        <vt:lpwstr>http://www.undp.org/content/undp/en/home/ourwork/development-impact/south-south-cooperation.html</vt:lpwstr>
      </vt:variant>
      <vt:variant>
        <vt:lpwstr/>
      </vt:variant>
      <vt:variant>
        <vt:i4>7012455</vt:i4>
      </vt:variant>
      <vt:variant>
        <vt:i4>228</vt:i4>
      </vt:variant>
      <vt:variant>
        <vt:i4>0</vt:i4>
      </vt:variant>
      <vt:variant>
        <vt:i4>5</vt:i4>
      </vt:variant>
      <vt:variant>
        <vt:lpwstr>https://intranet.undp.org/unit/bpps/sdev/gef/SitePages/Gender.aspx</vt:lpwstr>
      </vt:variant>
      <vt:variant>
        <vt:lpwstr/>
      </vt:variant>
      <vt:variant>
        <vt:i4>6488073</vt:i4>
      </vt:variant>
      <vt:variant>
        <vt:i4>225</vt:i4>
      </vt:variant>
      <vt:variant>
        <vt:i4>0</vt:i4>
      </vt:variant>
      <vt:variant>
        <vt:i4>5</vt:i4>
      </vt:variant>
      <vt:variant>
        <vt:lpwstr>https://info.undp.org/sites/bpps/SES_Toolkit/SitePages/Stakeholder Engagement and Response Mechanisms.aspx</vt:lpwstr>
      </vt:variant>
      <vt:variant>
        <vt:lpwstr/>
      </vt:variant>
      <vt:variant>
        <vt:i4>4390925</vt:i4>
      </vt:variant>
      <vt:variant>
        <vt:i4>222</vt:i4>
      </vt:variant>
      <vt:variant>
        <vt:i4>0</vt:i4>
      </vt:variant>
      <vt:variant>
        <vt:i4>5</vt:i4>
      </vt:variant>
      <vt:variant>
        <vt:lpwstr>https://www.thegef.org/gef/KM</vt:lpwstr>
      </vt:variant>
      <vt:variant>
        <vt:lpwstr/>
      </vt:variant>
      <vt:variant>
        <vt:i4>1376305</vt:i4>
      </vt:variant>
      <vt:variant>
        <vt:i4>215</vt:i4>
      </vt:variant>
      <vt:variant>
        <vt:i4>0</vt:i4>
      </vt:variant>
      <vt:variant>
        <vt:i4>5</vt:i4>
      </vt:variant>
      <vt:variant>
        <vt:lpwstr/>
      </vt:variant>
      <vt:variant>
        <vt:lpwstr>_Toc487556797</vt:lpwstr>
      </vt:variant>
      <vt:variant>
        <vt:i4>1376305</vt:i4>
      </vt:variant>
      <vt:variant>
        <vt:i4>209</vt:i4>
      </vt:variant>
      <vt:variant>
        <vt:i4>0</vt:i4>
      </vt:variant>
      <vt:variant>
        <vt:i4>5</vt:i4>
      </vt:variant>
      <vt:variant>
        <vt:lpwstr/>
      </vt:variant>
      <vt:variant>
        <vt:lpwstr>_Toc487556796</vt:lpwstr>
      </vt:variant>
      <vt:variant>
        <vt:i4>1376305</vt:i4>
      </vt:variant>
      <vt:variant>
        <vt:i4>203</vt:i4>
      </vt:variant>
      <vt:variant>
        <vt:i4>0</vt:i4>
      </vt:variant>
      <vt:variant>
        <vt:i4>5</vt:i4>
      </vt:variant>
      <vt:variant>
        <vt:lpwstr/>
      </vt:variant>
      <vt:variant>
        <vt:lpwstr>_Toc487556795</vt:lpwstr>
      </vt:variant>
      <vt:variant>
        <vt:i4>1376305</vt:i4>
      </vt:variant>
      <vt:variant>
        <vt:i4>197</vt:i4>
      </vt:variant>
      <vt:variant>
        <vt:i4>0</vt:i4>
      </vt:variant>
      <vt:variant>
        <vt:i4>5</vt:i4>
      </vt:variant>
      <vt:variant>
        <vt:lpwstr/>
      </vt:variant>
      <vt:variant>
        <vt:lpwstr>_Toc487556794</vt:lpwstr>
      </vt:variant>
      <vt:variant>
        <vt:i4>1376305</vt:i4>
      </vt:variant>
      <vt:variant>
        <vt:i4>191</vt:i4>
      </vt:variant>
      <vt:variant>
        <vt:i4>0</vt:i4>
      </vt:variant>
      <vt:variant>
        <vt:i4>5</vt:i4>
      </vt:variant>
      <vt:variant>
        <vt:lpwstr/>
      </vt:variant>
      <vt:variant>
        <vt:lpwstr>_Toc487556793</vt:lpwstr>
      </vt:variant>
      <vt:variant>
        <vt:i4>1376305</vt:i4>
      </vt:variant>
      <vt:variant>
        <vt:i4>185</vt:i4>
      </vt:variant>
      <vt:variant>
        <vt:i4>0</vt:i4>
      </vt:variant>
      <vt:variant>
        <vt:i4>5</vt:i4>
      </vt:variant>
      <vt:variant>
        <vt:lpwstr/>
      </vt:variant>
      <vt:variant>
        <vt:lpwstr>_Toc487556792</vt:lpwstr>
      </vt:variant>
      <vt:variant>
        <vt:i4>1376305</vt:i4>
      </vt:variant>
      <vt:variant>
        <vt:i4>179</vt:i4>
      </vt:variant>
      <vt:variant>
        <vt:i4>0</vt:i4>
      </vt:variant>
      <vt:variant>
        <vt:i4>5</vt:i4>
      </vt:variant>
      <vt:variant>
        <vt:lpwstr/>
      </vt:variant>
      <vt:variant>
        <vt:lpwstr>_Toc487556791</vt:lpwstr>
      </vt:variant>
      <vt:variant>
        <vt:i4>1376305</vt:i4>
      </vt:variant>
      <vt:variant>
        <vt:i4>173</vt:i4>
      </vt:variant>
      <vt:variant>
        <vt:i4>0</vt:i4>
      </vt:variant>
      <vt:variant>
        <vt:i4>5</vt:i4>
      </vt:variant>
      <vt:variant>
        <vt:lpwstr/>
      </vt:variant>
      <vt:variant>
        <vt:lpwstr>_Toc487556790</vt:lpwstr>
      </vt:variant>
      <vt:variant>
        <vt:i4>1310769</vt:i4>
      </vt:variant>
      <vt:variant>
        <vt:i4>167</vt:i4>
      </vt:variant>
      <vt:variant>
        <vt:i4>0</vt:i4>
      </vt:variant>
      <vt:variant>
        <vt:i4>5</vt:i4>
      </vt:variant>
      <vt:variant>
        <vt:lpwstr/>
      </vt:variant>
      <vt:variant>
        <vt:lpwstr>_Toc487556789</vt:lpwstr>
      </vt:variant>
      <vt:variant>
        <vt:i4>1310769</vt:i4>
      </vt:variant>
      <vt:variant>
        <vt:i4>161</vt:i4>
      </vt:variant>
      <vt:variant>
        <vt:i4>0</vt:i4>
      </vt:variant>
      <vt:variant>
        <vt:i4>5</vt:i4>
      </vt:variant>
      <vt:variant>
        <vt:lpwstr/>
      </vt:variant>
      <vt:variant>
        <vt:lpwstr>_Toc487556788</vt:lpwstr>
      </vt:variant>
      <vt:variant>
        <vt:i4>1310769</vt:i4>
      </vt:variant>
      <vt:variant>
        <vt:i4>155</vt:i4>
      </vt:variant>
      <vt:variant>
        <vt:i4>0</vt:i4>
      </vt:variant>
      <vt:variant>
        <vt:i4>5</vt:i4>
      </vt:variant>
      <vt:variant>
        <vt:lpwstr/>
      </vt:variant>
      <vt:variant>
        <vt:lpwstr>_Toc487556787</vt:lpwstr>
      </vt:variant>
      <vt:variant>
        <vt:i4>1310769</vt:i4>
      </vt:variant>
      <vt:variant>
        <vt:i4>149</vt:i4>
      </vt:variant>
      <vt:variant>
        <vt:i4>0</vt:i4>
      </vt:variant>
      <vt:variant>
        <vt:i4>5</vt:i4>
      </vt:variant>
      <vt:variant>
        <vt:lpwstr/>
      </vt:variant>
      <vt:variant>
        <vt:lpwstr>_Toc487556786</vt:lpwstr>
      </vt:variant>
      <vt:variant>
        <vt:i4>1310769</vt:i4>
      </vt:variant>
      <vt:variant>
        <vt:i4>143</vt:i4>
      </vt:variant>
      <vt:variant>
        <vt:i4>0</vt:i4>
      </vt:variant>
      <vt:variant>
        <vt:i4>5</vt:i4>
      </vt:variant>
      <vt:variant>
        <vt:lpwstr/>
      </vt:variant>
      <vt:variant>
        <vt:lpwstr>_Toc487556785</vt:lpwstr>
      </vt:variant>
      <vt:variant>
        <vt:i4>1310769</vt:i4>
      </vt:variant>
      <vt:variant>
        <vt:i4>137</vt:i4>
      </vt:variant>
      <vt:variant>
        <vt:i4>0</vt:i4>
      </vt:variant>
      <vt:variant>
        <vt:i4>5</vt:i4>
      </vt:variant>
      <vt:variant>
        <vt:lpwstr/>
      </vt:variant>
      <vt:variant>
        <vt:lpwstr>_Toc487556784</vt:lpwstr>
      </vt:variant>
      <vt:variant>
        <vt:i4>1310769</vt:i4>
      </vt:variant>
      <vt:variant>
        <vt:i4>131</vt:i4>
      </vt:variant>
      <vt:variant>
        <vt:i4>0</vt:i4>
      </vt:variant>
      <vt:variant>
        <vt:i4>5</vt:i4>
      </vt:variant>
      <vt:variant>
        <vt:lpwstr/>
      </vt:variant>
      <vt:variant>
        <vt:lpwstr>_Toc487556783</vt:lpwstr>
      </vt:variant>
      <vt:variant>
        <vt:i4>1310769</vt:i4>
      </vt:variant>
      <vt:variant>
        <vt:i4>125</vt:i4>
      </vt:variant>
      <vt:variant>
        <vt:i4>0</vt:i4>
      </vt:variant>
      <vt:variant>
        <vt:i4>5</vt:i4>
      </vt:variant>
      <vt:variant>
        <vt:lpwstr/>
      </vt:variant>
      <vt:variant>
        <vt:lpwstr>_Toc487556782</vt:lpwstr>
      </vt:variant>
      <vt:variant>
        <vt:i4>1310769</vt:i4>
      </vt:variant>
      <vt:variant>
        <vt:i4>119</vt:i4>
      </vt:variant>
      <vt:variant>
        <vt:i4>0</vt:i4>
      </vt:variant>
      <vt:variant>
        <vt:i4>5</vt:i4>
      </vt:variant>
      <vt:variant>
        <vt:lpwstr/>
      </vt:variant>
      <vt:variant>
        <vt:lpwstr>_Toc487556781</vt:lpwstr>
      </vt:variant>
      <vt:variant>
        <vt:i4>1310769</vt:i4>
      </vt:variant>
      <vt:variant>
        <vt:i4>113</vt:i4>
      </vt:variant>
      <vt:variant>
        <vt:i4>0</vt:i4>
      </vt:variant>
      <vt:variant>
        <vt:i4>5</vt:i4>
      </vt:variant>
      <vt:variant>
        <vt:lpwstr/>
      </vt:variant>
      <vt:variant>
        <vt:lpwstr>_Toc487556780</vt:lpwstr>
      </vt:variant>
      <vt:variant>
        <vt:i4>1769521</vt:i4>
      </vt:variant>
      <vt:variant>
        <vt:i4>107</vt:i4>
      </vt:variant>
      <vt:variant>
        <vt:i4>0</vt:i4>
      </vt:variant>
      <vt:variant>
        <vt:i4>5</vt:i4>
      </vt:variant>
      <vt:variant>
        <vt:lpwstr/>
      </vt:variant>
      <vt:variant>
        <vt:lpwstr>_Toc487556779</vt:lpwstr>
      </vt:variant>
      <vt:variant>
        <vt:i4>1769521</vt:i4>
      </vt:variant>
      <vt:variant>
        <vt:i4>101</vt:i4>
      </vt:variant>
      <vt:variant>
        <vt:i4>0</vt:i4>
      </vt:variant>
      <vt:variant>
        <vt:i4>5</vt:i4>
      </vt:variant>
      <vt:variant>
        <vt:lpwstr/>
      </vt:variant>
      <vt:variant>
        <vt:lpwstr>_Toc487556778</vt:lpwstr>
      </vt:variant>
      <vt:variant>
        <vt:i4>1769521</vt:i4>
      </vt:variant>
      <vt:variant>
        <vt:i4>95</vt:i4>
      </vt:variant>
      <vt:variant>
        <vt:i4>0</vt:i4>
      </vt:variant>
      <vt:variant>
        <vt:i4>5</vt:i4>
      </vt:variant>
      <vt:variant>
        <vt:lpwstr/>
      </vt:variant>
      <vt:variant>
        <vt:lpwstr>_Toc487556777</vt:lpwstr>
      </vt:variant>
      <vt:variant>
        <vt:i4>1769521</vt:i4>
      </vt:variant>
      <vt:variant>
        <vt:i4>89</vt:i4>
      </vt:variant>
      <vt:variant>
        <vt:i4>0</vt:i4>
      </vt:variant>
      <vt:variant>
        <vt:i4>5</vt:i4>
      </vt:variant>
      <vt:variant>
        <vt:lpwstr/>
      </vt:variant>
      <vt:variant>
        <vt:lpwstr>_Toc487556776</vt:lpwstr>
      </vt:variant>
      <vt:variant>
        <vt:i4>1769521</vt:i4>
      </vt:variant>
      <vt:variant>
        <vt:i4>83</vt:i4>
      </vt:variant>
      <vt:variant>
        <vt:i4>0</vt:i4>
      </vt:variant>
      <vt:variant>
        <vt:i4>5</vt:i4>
      </vt:variant>
      <vt:variant>
        <vt:lpwstr/>
      </vt:variant>
      <vt:variant>
        <vt:lpwstr>_Toc487556775</vt:lpwstr>
      </vt:variant>
      <vt:variant>
        <vt:i4>1835035</vt:i4>
      </vt:variant>
      <vt:variant>
        <vt:i4>78</vt:i4>
      </vt:variant>
      <vt:variant>
        <vt:i4>0</vt:i4>
      </vt:variant>
      <vt:variant>
        <vt:i4>5</vt:i4>
      </vt:variant>
      <vt:variant>
        <vt:lpwstr>https://www.thegef.org/gef/policies_guidelines/project_cancellation</vt:lpwstr>
      </vt:variant>
      <vt:variant>
        <vt:lpwstr/>
      </vt:variant>
      <vt:variant>
        <vt:i4>5439511</vt:i4>
      </vt:variant>
      <vt:variant>
        <vt:i4>75</vt:i4>
      </vt:variant>
      <vt:variant>
        <vt:i4>0</vt:i4>
      </vt:variant>
      <vt:variant>
        <vt:i4>5</vt:i4>
      </vt:variant>
      <vt:variant>
        <vt:lpwstr>https://intranet.undp.org/unit/bpps/sdev/gef/default.aspx</vt:lpwstr>
      </vt:variant>
      <vt:variant>
        <vt:lpwstr/>
      </vt:variant>
      <vt:variant>
        <vt:i4>4718685</vt:i4>
      </vt:variant>
      <vt:variant>
        <vt:i4>72</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69</vt:i4>
      </vt:variant>
      <vt:variant>
        <vt:i4>0</vt:i4>
      </vt:variant>
      <vt:variant>
        <vt:i4>5</vt:i4>
      </vt:variant>
      <vt:variant>
        <vt:lpwstr>https://info.undp.org/global/popp/ppm/Pages/Defining-a-Project.aspx</vt:lpwstr>
      </vt:variant>
      <vt:variant>
        <vt:lpwstr/>
      </vt:variant>
      <vt:variant>
        <vt:i4>5046281</vt:i4>
      </vt:variant>
      <vt:variant>
        <vt:i4>66</vt:i4>
      </vt:variant>
      <vt:variant>
        <vt:i4>0</vt:i4>
      </vt:variant>
      <vt:variant>
        <vt:i4>5</vt:i4>
      </vt:variant>
      <vt:variant>
        <vt:lpwstr>https://info.undp.org/global/popp/frm/Pages/Direct-Project-Costs.aspx</vt:lpwstr>
      </vt:variant>
      <vt:variant>
        <vt:lpwstr/>
      </vt:variant>
      <vt:variant>
        <vt:i4>8060979</vt:i4>
      </vt:variant>
      <vt:variant>
        <vt:i4>63</vt:i4>
      </vt:variant>
      <vt:variant>
        <vt:i4>0</vt:i4>
      </vt:variant>
      <vt:variant>
        <vt:i4>5</vt:i4>
      </vt:variant>
      <vt:variant>
        <vt:lpwstr>https://intranet.undp.org/unit/office/exo/IRRF/default.aspx</vt:lpwstr>
      </vt:variant>
      <vt:variant>
        <vt:lpwstr/>
      </vt:variant>
      <vt:variant>
        <vt:i4>6553609</vt:i4>
      </vt:variant>
      <vt:variant>
        <vt:i4>60</vt:i4>
      </vt:variant>
      <vt:variant>
        <vt:i4>0</vt:i4>
      </vt:variant>
      <vt:variant>
        <vt:i4>5</vt:i4>
      </vt:variant>
      <vt:variant>
        <vt:lpwstr>https://www.thegef.org/gef/tracking_tools</vt:lpwstr>
      </vt:variant>
      <vt:variant>
        <vt:lpwstr/>
      </vt:variant>
      <vt:variant>
        <vt:i4>65644</vt:i4>
      </vt:variant>
      <vt:variant>
        <vt:i4>57</vt:i4>
      </vt:variant>
      <vt:variant>
        <vt:i4>0</vt:i4>
      </vt:variant>
      <vt:variant>
        <vt:i4>5</vt:i4>
      </vt:variant>
      <vt:variant>
        <vt:lpwstr>https://www.thegef.org/gef/guidelines_templates</vt:lpwstr>
      </vt:variant>
      <vt:variant>
        <vt:lpwstr/>
      </vt:variant>
      <vt:variant>
        <vt:i4>5177411</vt:i4>
      </vt:variant>
      <vt:variant>
        <vt:i4>54</vt:i4>
      </vt:variant>
      <vt:variant>
        <vt:i4>0</vt:i4>
      </vt:variant>
      <vt:variant>
        <vt:i4>5</vt:i4>
      </vt:variant>
      <vt:variant>
        <vt:lpwstr>http://erc.undp.org/</vt:lpwstr>
      </vt:variant>
      <vt:variant>
        <vt:lpwstr/>
      </vt:variant>
      <vt:variant>
        <vt:i4>3604595</vt:i4>
      </vt:variant>
      <vt:variant>
        <vt:i4>51</vt:i4>
      </vt:variant>
      <vt:variant>
        <vt:i4>0</vt:i4>
      </vt:variant>
      <vt:variant>
        <vt:i4>5</vt:i4>
      </vt:variant>
      <vt:variant>
        <vt:lpwstr>https://info.undp.org/global/popp/ppm/Pages/Defining-a-Project.aspx</vt:lpwstr>
      </vt:variant>
      <vt:variant>
        <vt:lpwstr/>
      </vt:variant>
      <vt:variant>
        <vt:i4>917570</vt:i4>
      </vt:variant>
      <vt:variant>
        <vt:i4>48</vt:i4>
      </vt:variant>
      <vt:variant>
        <vt:i4>0</vt:i4>
      </vt:variant>
      <vt:variant>
        <vt:i4>5</vt:i4>
      </vt:variant>
      <vt:variant>
        <vt:lpwstr>https://info.undp.org/global/popp/frm/Pages/direct-agency-implementation.aspx</vt:lpwstr>
      </vt:variant>
      <vt:variant>
        <vt:lpwstr/>
      </vt:variant>
      <vt:variant>
        <vt:i4>852086</vt:i4>
      </vt:variant>
      <vt:variant>
        <vt:i4>45</vt:i4>
      </vt:variant>
      <vt:variant>
        <vt:i4>0</vt:i4>
      </vt:variant>
      <vt:variant>
        <vt:i4>5</vt:i4>
      </vt:variant>
      <vt:variant>
        <vt:lpwstr>https://www.thegef.org/gef/policies_guidelines</vt:lpwstr>
      </vt:variant>
      <vt:variant>
        <vt:lpwstr/>
      </vt:variant>
      <vt:variant>
        <vt:i4>5505096</vt:i4>
      </vt:variant>
      <vt:variant>
        <vt:i4>42</vt:i4>
      </vt:variant>
      <vt:variant>
        <vt:i4>0</vt:i4>
      </vt:variant>
      <vt:variant>
        <vt:i4>5</vt:i4>
      </vt:variant>
      <vt:variant>
        <vt:lpwstr>https://www.thegef.org/gef/sites/thegef.org/files/Gender_Mainstreaming_Policy.pdf</vt:lpwstr>
      </vt:variant>
      <vt:variant>
        <vt:lpwstr/>
      </vt:variant>
      <vt:variant>
        <vt:i4>3866736</vt:i4>
      </vt:variant>
      <vt:variant>
        <vt:i4>39</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36</vt:i4>
      </vt:variant>
      <vt:variant>
        <vt:i4>0</vt:i4>
      </vt:variant>
      <vt:variant>
        <vt:i4>5</vt:i4>
      </vt:variant>
      <vt:variant>
        <vt:lpwstr>http://www.undp.org/content/undp/en/home/operations/transparency/information_disclosurepolicy/</vt:lpwstr>
      </vt:variant>
      <vt:variant>
        <vt:lpwstr/>
      </vt:variant>
      <vt:variant>
        <vt:i4>1769560</vt:i4>
      </vt:variant>
      <vt:variant>
        <vt:i4>33</vt:i4>
      </vt:variant>
      <vt:variant>
        <vt:i4>0</vt:i4>
      </vt:variant>
      <vt:variant>
        <vt:i4>5</vt:i4>
      </vt:variant>
      <vt:variant>
        <vt:lpwstr>http://www.undp.org/content/undp/en/home/operations/social-and-environmental-sustainability-in-undp/</vt:lpwstr>
      </vt:variant>
      <vt:variant>
        <vt:lpwstr/>
      </vt:variant>
      <vt:variant>
        <vt:i4>6488153</vt:i4>
      </vt:variant>
      <vt:variant>
        <vt:i4>30</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27</vt:i4>
      </vt:variant>
      <vt:variant>
        <vt:i4>0</vt:i4>
      </vt:variant>
      <vt:variant>
        <vt:i4>5</vt:i4>
      </vt:variant>
      <vt:variant>
        <vt:lpwstr>http://www.undp.org/content/undp/en/home/mdgoverview/post-2015-development-agenda.html</vt:lpwstr>
      </vt:variant>
      <vt:variant>
        <vt:lpwstr/>
      </vt:variant>
      <vt:variant>
        <vt:i4>7995450</vt:i4>
      </vt:variant>
      <vt:variant>
        <vt:i4>24</vt:i4>
      </vt:variant>
      <vt:variant>
        <vt:i4>0</vt:i4>
      </vt:variant>
      <vt:variant>
        <vt:i4>5</vt:i4>
      </vt:variant>
      <vt:variant>
        <vt:lpwstr>http://www.undp.org/content/dam/undp/library/corporate/UNDP_strategic-plan_14-17_v9_web.pdf</vt:lpwstr>
      </vt:variant>
      <vt:variant>
        <vt:lpwstr/>
      </vt:variant>
      <vt:variant>
        <vt:i4>1376269</vt:i4>
      </vt:variant>
      <vt:variant>
        <vt:i4>21</vt:i4>
      </vt:variant>
      <vt:variant>
        <vt:i4>0</vt:i4>
      </vt:variant>
      <vt:variant>
        <vt:i4>5</vt:i4>
      </vt:variant>
      <vt:variant>
        <vt:lpwstr>http://www.adb.org/documents/guidelines-preparing-design-and-monitoring-framework</vt:lpwstr>
      </vt:variant>
      <vt:variant>
        <vt:lpwstr/>
      </vt:variant>
      <vt:variant>
        <vt:i4>2031703</vt:i4>
      </vt:variant>
      <vt:variant>
        <vt:i4>18</vt:i4>
      </vt:variant>
      <vt:variant>
        <vt:i4>0</vt:i4>
      </vt:variant>
      <vt:variant>
        <vt:i4>5</vt:i4>
      </vt:variant>
      <vt:variant>
        <vt:lpwstr>http://siteresources.worldbank.org/EXTEVACAPDEV/Resources/designing_results_framework.pdf</vt:lpwstr>
      </vt:variant>
      <vt:variant>
        <vt:lpwstr/>
      </vt:variant>
      <vt:variant>
        <vt:i4>7209076</vt:i4>
      </vt:variant>
      <vt:variant>
        <vt:i4>15</vt:i4>
      </vt:variant>
      <vt:variant>
        <vt:i4>0</vt:i4>
      </vt:variant>
      <vt:variant>
        <vt:i4>5</vt:i4>
      </vt:variant>
      <vt:variant>
        <vt:lpwstr>http://wbi.worldbank.org/wbi/document/designing-multi-stakeholder-results-framework</vt:lpwstr>
      </vt:variant>
      <vt:variant>
        <vt:lpwstr/>
      </vt:variant>
      <vt:variant>
        <vt:i4>5701655</vt:i4>
      </vt:variant>
      <vt:variant>
        <vt:i4>12</vt:i4>
      </vt:variant>
      <vt:variant>
        <vt:i4>0</vt:i4>
      </vt:variant>
      <vt:variant>
        <vt:i4>5</vt:i4>
      </vt:variant>
      <vt:variant>
        <vt:lpwstr>http://www.undg.org/docs/12316/UNDG-RBM Handbook-2012.pdf</vt:lpwstr>
      </vt:variant>
      <vt:variant>
        <vt:lpwstr/>
      </vt:variant>
      <vt:variant>
        <vt:i4>3145837</vt:i4>
      </vt:variant>
      <vt:variant>
        <vt:i4>9</vt:i4>
      </vt:variant>
      <vt:variant>
        <vt:i4>0</vt:i4>
      </vt:variant>
      <vt:variant>
        <vt:i4>5</vt:i4>
      </vt:variant>
      <vt:variant>
        <vt:lpwstr>http://www.stapgef.org/</vt:lpwstr>
      </vt:variant>
      <vt:variant>
        <vt:lpwstr/>
      </vt:variant>
      <vt:variant>
        <vt:i4>2293804</vt:i4>
      </vt:variant>
      <vt:variant>
        <vt:i4>6</vt:i4>
      </vt:variant>
      <vt:variant>
        <vt:i4>0</vt:i4>
      </vt:variant>
      <vt:variant>
        <vt:i4>5</vt:i4>
      </vt:variant>
      <vt:variant>
        <vt:lpwstr>http://www.thegef.org/gef/OPS5</vt:lpwstr>
      </vt:variant>
      <vt:variant>
        <vt:lpwstr/>
      </vt:variant>
      <vt:variant>
        <vt:i4>4980861</vt:i4>
      </vt:variant>
      <vt:variant>
        <vt:i4>3</vt:i4>
      </vt:variant>
      <vt:variant>
        <vt:i4>0</vt:i4>
      </vt:variant>
      <vt:variant>
        <vt:i4>5</vt:i4>
      </vt:variant>
      <vt:variant>
        <vt:lpwstr>https://www.thegef.org/gef/sites/thegef.org/files/documents/19_EN_GEF.C.47.07_Improving_the_GEF_Project_Cycle.pdf</vt:lpwstr>
      </vt:variant>
      <vt:variant>
        <vt:lpwstr/>
      </vt:variant>
      <vt:variant>
        <vt:i4>7864419</vt:i4>
      </vt:variant>
      <vt:variant>
        <vt:i4>0</vt:i4>
      </vt:variant>
      <vt:variant>
        <vt:i4>0</vt:i4>
      </vt:variant>
      <vt:variant>
        <vt:i4>5</vt:i4>
      </vt:variant>
      <vt:variant>
        <vt:lpwstr>https://info.undp.org/global/popp/ppm/Pages/Project-Management.aspx</vt:lpwstr>
      </vt:variant>
      <vt:variant>
        <vt:lpwstr/>
      </vt:variant>
      <vt:variant>
        <vt:i4>6881390</vt:i4>
      </vt:variant>
      <vt:variant>
        <vt:i4>12</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2818135</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dc:title>
  <dc:subject>CSAP3 Hainan</dc:subject>
  <dc:creator>James Lenoci</dc:creator>
  <cp:keywords/>
  <dc:description/>
  <cp:lastModifiedBy>Carline Jean-Louis</cp:lastModifiedBy>
  <cp:revision>2</cp:revision>
  <cp:lastPrinted>2018-12-30T21:10:00Z</cp:lastPrinted>
  <dcterms:created xsi:type="dcterms:W3CDTF">2019-07-22T21:14:00Z</dcterms:created>
  <dcterms:modified xsi:type="dcterms:W3CDTF">2019-07-22T21:14:00Z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